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E5B1A" w14:textId="16261770" w:rsidR="00A4441E" w:rsidRDefault="00A4441E" w:rsidP="00691AF4">
      <w:pPr>
        <w:spacing w:line="480" w:lineRule="auto"/>
      </w:pPr>
      <w:r>
        <w:t>Stephanie Lara</w:t>
      </w:r>
    </w:p>
    <w:p w14:paraId="011717CE" w14:textId="1461922F" w:rsidR="00A4441E" w:rsidRDefault="00A4441E" w:rsidP="00691AF4">
      <w:pPr>
        <w:spacing w:line="480" w:lineRule="auto"/>
      </w:pPr>
      <w:r>
        <w:t>March 15, 2026</w:t>
      </w:r>
    </w:p>
    <w:p w14:paraId="583DAB81" w14:textId="4A06E004" w:rsidR="00A4441E" w:rsidRDefault="00A4441E" w:rsidP="00691AF4">
      <w:pPr>
        <w:spacing w:line="480" w:lineRule="auto"/>
      </w:pPr>
      <w:r>
        <w:t>M12</w:t>
      </w:r>
      <w:r w:rsidR="00221532">
        <w:t>.2</w:t>
      </w:r>
      <w:r>
        <w:t xml:space="preserve"> Assignment</w:t>
      </w:r>
    </w:p>
    <w:p w14:paraId="5D57346B" w14:textId="6F2CEE55" w:rsidR="00A4441E" w:rsidRPr="00A4441E" w:rsidRDefault="00A4441E" w:rsidP="00691AF4">
      <w:pPr>
        <w:spacing w:line="480" w:lineRule="auto"/>
        <w:jc w:val="center"/>
        <w:rPr>
          <w:b/>
          <w:bCs/>
        </w:rPr>
      </w:pPr>
      <w:r>
        <w:rPr>
          <w:b/>
          <w:bCs/>
        </w:rPr>
        <w:t>Compliance</w:t>
      </w:r>
    </w:p>
    <w:p w14:paraId="5854C619" w14:textId="262436A5" w:rsidR="00A4441E" w:rsidRPr="00A4441E" w:rsidRDefault="00A4441E" w:rsidP="00691AF4">
      <w:pPr>
        <w:spacing w:line="480" w:lineRule="auto"/>
      </w:pPr>
      <w:r>
        <w:tab/>
      </w:r>
      <w:r w:rsidR="00360004" w:rsidRPr="00360004">
        <w:t>In many work environments, companies must follow strict rules when managing technology systems and sensitive information. One of the most important responsibilities for these companies is maintaining compliance with laws and regulations.</w:t>
      </w:r>
      <w:r w:rsidRPr="00A4441E">
        <w:t xml:space="preserve"> The case studies </w:t>
      </w:r>
      <w:r w:rsidRPr="00A4441E">
        <w:rPr>
          <w:i/>
          <w:iCs/>
        </w:rPr>
        <w:t>Providing Compliance in Regulated Environments</w:t>
      </w:r>
      <w:r w:rsidRPr="00A4441E">
        <w:t xml:space="preserve"> and </w:t>
      </w:r>
      <w:r w:rsidRPr="00A4441E">
        <w:rPr>
          <w:i/>
          <w:iCs/>
        </w:rPr>
        <w:t>Relying on Production Telemetry for ATM Systems</w:t>
      </w:r>
      <w:r w:rsidRPr="00A4441E">
        <w:t xml:space="preserve"> explain how companies can meet compliance requirements while still using modern DevOps practices. The first case study </w:t>
      </w:r>
      <w:r w:rsidR="00145ACE">
        <w:t>examines how organizations demonstrate</w:t>
      </w:r>
      <w:r w:rsidRPr="00A4441E">
        <w:t xml:space="preserve"> compliance in environments where systems are constantly changing, while the second case study shows what can happen when security relies too heavily on traditional controls. This paper will discuss the main ideas from both case studies and the lessons </w:t>
      </w:r>
      <w:r w:rsidR="00145ACE">
        <w:t>they offer</w:t>
      </w:r>
      <w:r w:rsidRPr="00A4441E">
        <w:t>.</w:t>
      </w:r>
    </w:p>
    <w:p w14:paraId="47407F0E" w14:textId="7A1C143E" w:rsidR="00A4441E" w:rsidRPr="00A4441E" w:rsidRDefault="00A4441E" w:rsidP="00691AF4">
      <w:pPr>
        <w:spacing w:line="480" w:lineRule="auto"/>
      </w:pPr>
      <w:r>
        <w:tab/>
      </w:r>
      <w:r w:rsidRPr="00A4441E">
        <w:t xml:space="preserve">The first case study, </w:t>
      </w:r>
      <w:r w:rsidRPr="00A4441E">
        <w:rPr>
          <w:i/>
          <w:iCs/>
        </w:rPr>
        <w:t>Providing Compliance in Regulated Environments</w:t>
      </w:r>
      <w:r w:rsidRPr="00A4441E">
        <w:t xml:space="preserve">, explains the challenges companies face when </w:t>
      </w:r>
      <w:r w:rsidR="00145ACE">
        <w:t>proving</w:t>
      </w:r>
      <w:r w:rsidRPr="00A4441E">
        <w:t xml:space="preserve"> compliance in modern cloud and DevOps environments. Bill Shinn, a principal security solutions architect at Amazon Web Services, explains that many auditors still rely on traditional methods that were designed for physical systems. These methods often include reviewing screenshots, configuration settings, and logs from a sample of servers. However, this process becomes difficult in modern environments where servers are constantly created and removed through automation and </w:t>
      </w:r>
      <w:r w:rsidRPr="00A4441E">
        <w:lastRenderedPageBreak/>
        <w:t xml:space="preserve">auto-scaling. As Shinn explains, “When infrastructure is code, and when auto-scaling makes servers appear and disappear all the time, how do you sample that?” (Kim et al., 2021). Because of this challenge, organizations must find new ways to </w:t>
      </w:r>
      <w:r w:rsidR="00145ACE">
        <w:t>demonstrate that their security and compliance controls are functioning</w:t>
      </w:r>
      <w:r w:rsidRPr="00A4441E">
        <w:t xml:space="preserve"> properly.</w:t>
      </w:r>
    </w:p>
    <w:p w14:paraId="10570AFD" w14:textId="1F9842AA" w:rsidR="00A4441E" w:rsidRPr="00A4441E" w:rsidRDefault="00A4441E" w:rsidP="00691AF4">
      <w:pPr>
        <w:spacing w:line="480" w:lineRule="auto"/>
      </w:pPr>
      <w:r>
        <w:tab/>
      </w:r>
      <w:r w:rsidRPr="00A4441E">
        <w:t xml:space="preserve">To address this issue, Shinn explains that compliance controls can be integrated directly into development and deployment processes. Instead of gathering manual evidence during an audit, teams collect system data through monitoring and telemetry systems. The telemetry systems used include tools such as Splunk or Kibana, which allow auditors to search for audit evidence. Shinn explains, “They don’t need to request a data sample—instead, they log into </w:t>
      </w:r>
      <w:r w:rsidR="00145ACE" w:rsidRPr="00A4441E">
        <w:t>Kibana and</w:t>
      </w:r>
      <w:r w:rsidRPr="00A4441E">
        <w:t xml:space="preserve"> then search for audit evidence they need for a given time range” (Kim et al., 2021). This approach improves transparency and helps organizations prove that their controls are working even in rapidly changing environments.</w:t>
      </w:r>
    </w:p>
    <w:p w14:paraId="764D49A6" w14:textId="49FF562D" w:rsidR="00A4441E" w:rsidRPr="00A4441E" w:rsidRDefault="00A4441E" w:rsidP="00691AF4">
      <w:pPr>
        <w:spacing w:line="480" w:lineRule="auto"/>
      </w:pPr>
      <w:r>
        <w:tab/>
      </w:r>
      <w:r w:rsidRPr="00A4441E">
        <w:t xml:space="preserve">The second case study, </w:t>
      </w:r>
      <w:r w:rsidRPr="00A4441E">
        <w:rPr>
          <w:i/>
          <w:iCs/>
        </w:rPr>
        <w:t>Relying on Production Telemetry for ATM Systems</w:t>
      </w:r>
      <w:r w:rsidRPr="00A4441E">
        <w:t xml:space="preserve">, provides an example that reinforces the importance of monitoring systems in production environments. In this case, a developer inserted a backdoor into the </w:t>
      </w:r>
      <w:r w:rsidR="00145ACE">
        <w:t>ATM software, allowing them to put</w:t>
      </w:r>
      <w:r w:rsidRPr="00A4441E">
        <w:t xml:space="preserve"> machines into maintenance mode and withdraw cash. This backdoor would have been nearly impossible to detect </w:t>
      </w:r>
      <w:r w:rsidR="00145ACE">
        <w:t>solely through</w:t>
      </w:r>
      <w:r w:rsidRPr="00A4441E">
        <w:t xml:space="preserve"> code reviews. Instead, </w:t>
      </w:r>
      <w:r w:rsidR="00145ACE" w:rsidRPr="00A4441E">
        <w:t>fraud</w:t>
      </w:r>
      <w:r w:rsidRPr="00A4441E">
        <w:t xml:space="preserve"> was discovered when operations staff noticed the machines were being placed into maintenance mode at unscheduled times. This example shows that relying only on code reviews is not enough to detect certain types of security threats. </w:t>
      </w:r>
      <w:r w:rsidR="00145ACE" w:rsidRPr="00145ACE">
        <w:t>Monitoring systems and telemetry provide visibility into real system activity, helping teams detect suspicious behavior quickly and respond before significant damage occurs.</w:t>
      </w:r>
    </w:p>
    <w:p w14:paraId="0E0F58EC" w14:textId="713DAD98" w:rsidR="00A4441E" w:rsidRDefault="00A4441E" w:rsidP="00691AF4">
      <w:pPr>
        <w:spacing w:line="480" w:lineRule="auto"/>
      </w:pPr>
      <w:r>
        <w:lastRenderedPageBreak/>
        <w:tab/>
      </w:r>
      <w:r w:rsidRPr="00A4441E">
        <w:t>In conclusion, both case studies show that traditional compliance and security practices must evolve alongside modern technology. The first case study shows how organizations can prove compliance in DevOps environments by using telemetry systems and involving auditors in the control design process. The second case study illustrates how relying only on code reviews can leave vulnerabilities, while production monitoring can help detect issues that might otherwise go unnoticed</w:t>
      </w:r>
      <w:r>
        <w:t xml:space="preserve">. </w:t>
      </w:r>
      <w:r w:rsidR="00145ACE" w:rsidRPr="00145ACE">
        <w:t>Overall, these case studies show that adopting more modern compliance practices can help developers and auditors better monitor systems, while also demonstrating that relying solely on code reviews can allow security problems to go unnoticed.</w:t>
      </w:r>
    </w:p>
    <w:p w14:paraId="17B0F393" w14:textId="2A15D6C0" w:rsidR="00145ACE" w:rsidRDefault="00145ACE" w:rsidP="00691AF4">
      <w:pPr>
        <w:spacing w:line="480" w:lineRule="auto"/>
        <w:rPr>
          <w:b/>
          <w:bCs/>
        </w:rPr>
      </w:pPr>
      <w:r w:rsidRPr="00145ACE">
        <w:rPr>
          <w:b/>
          <w:bCs/>
        </w:rPr>
        <w:t>References:</w:t>
      </w:r>
    </w:p>
    <w:p w14:paraId="596057F8" w14:textId="77777777" w:rsidR="00145ACE" w:rsidRDefault="00145ACE" w:rsidP="0034566C">
      <w:pPr>
        <w:spacing w:line="480" w:lineRule="auto"/>
        <w:ind w:left="720" w:hanging="720"/>
      </w:pPr>
      <w:r w:rsidRPr="00145ACE">
        <w:t xml:space="preserve">Kim, G., Humble, J., Debois, P., &amp; Willis, J. (2021). </w:t>
      </w:r>
      <w:r w:rsidRPr="00145ACE">
        <w:rPr>
          <w:i/>
          <w:iCs/>
        </w:rPr>
        <w:t>The DevOps handbook: How to create world-class agility, reliability, and security in technology organizations</w:t>
      </w:r>
      <w:r w:rsidRPr="00145ACE">
        <w:t xml:space="preserve"> (2nd ed.). IT Revolution Press.</w:t>
      </w:r>
    </w:p>
    <w:p w14:paraId="42E6D8C0" w14:textId="2D161378" w:rsidR="00145ACE" w:rsidRPr="00145ACE" w:rsidRDefault="00145ACE" w:rsidP="0034566C">
      <w:pPr>
        <w:spacing w:line="480" w:lineRule="auto"/>
        <w:ind w:left="720" w:hanging="720"/>
      </w:pPr>
      <w:r w:rsidRPr="00145ACE">
        <w:t xml:space="preserve">OpenAI. (2025). ChatGPT (40 </w:t>
      </w:r>
      <w:proofErr w:type="spellStart"/>
      <w:r w:rsidRPr="00145ACE">
        <w:t>mimi</w:t>
      </w:r>
      <w:proofErr w:type="spellEnd"/>
      <w:r w:rsidRPr="00145ACE">
        <w:t>). </w:t>
      </w:r>
      <w:hyperlink r:id="rId4" w:history="1">
        <w:r w:rsidRPr="00145ACE">
          <w:rPr>
            <w:rStyle w:val="Hyperlink"/>
          </w:rPr>
          <w:t>https://chat.openai.com/chat</w:t>
        </w:r>
      </w:hyperlink>
    </w:p>
    <w:p w14:paraId="7B4CD808" w14:textId="77777777" w:rsidR="00145ACE" w:rsidRPr="00A4441E" w:rsidRDefault="00145ACE" w:rsidP="00691AF4">
      <w:pPr>
        <w:spacing w:line="480" w:lineRule="auto"/>
      </w:pPr>
    </w:p>
    <w:p w14:paraId="70FDA731" w14:textId="7DD313B2" w:rsidR="004B1E02" w:rsidRDefault="004B1E02" w:rsidP="00691AF4">
      <w:pPr>
        <w:spacing w:line="480" w:lineRule="auto"/>
      </w:pPr>
    </w:p>
    <w:sectPr w:rsidR="004B1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41E"/>
    <w:rsid w:val="00012AD7"/>
    <w:rsid w:val="00145ACE"/>
    <w:rsid w:val="00221532"/>
    <w:rsid w:val="0034566C"/>
    <w:rsid w:val="00360004"/>
    <w:rsid w:val="00382BF0"/>
    <w:rsid w:val="00411BD3"/>
    <w:rsid w:val="004B1E02"/>
    <w:rsid w:val="00555C20"/>
    <w:rsid w:val="00663F59"/>
    <w:rsid w:val="00691AF4"/>
    <w:rsid w:val="007E29F7"/>
    <w:rsid w:val="00A4441E"/>
    <w:rsid w:val="00A721E1"/>
    <w:rsid w:val="00C8698C"/>
    <w:rsid w:val="00D84667"/>
    <w:rsid w:val="00E05019"/>
    <w:rsid w:val="00E25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DD0FA"/>
  <w15:chartTrackingRefBased/>
  <w15:docId w15:val="{8C76A566-6E68-4491-85E6-6A6215793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4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4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4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4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41E"/>
    <w:rPr>
      <w:rFonts w:eastAsiaTheme="majorEastAsia" w:cstheme="majorBidi"/>
      <w:color w:val="272727" w:themeColor="text1" w:themeTint="D8"/>
    </w:rPr>
  </w:style>
  <w:style w:type="paragraph" w:styleId="Title">
    <w:name w:val="Title"/>
    <w:basedOn w:val="Normal"/>
    <w:next w:val="Normal"/>
    <w:link w:val="TitleChar"/>
    <w:uiPriority w:val="10"/>
    <w:qFormat/>
    <w:rsid w:val="00A44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41E"/>
    <w:pPr>
      <w:spacing w:before="160"/>
      <w:jc w:val="center"/>
    </w:pPr>
    <w:rPr>
      <w:i/>
      <w:iCs/>
      <w:color w:val="404040" w:themeColor="text1" w:themeTint="BF"/>
    </w:rPr>
  </w:style>
  <w:style w:type="character" w:customStyle="1" w:styleId="QuoteChar">
    <w:name w:val="Quote Char"/>
    <w:basedOn w:val="DefaultParagraphFont"/>
    <w:link w:val="Quote"/>
    <w:uiPriority w:val="29"/>
    <w:rsid w:val="00A4441E"/>
    <w:rPr>
      <w:i/>
      <w:iCs/>
      <w:color w:val="404040" w:themeColor="text1" w:themeTint="BF"/>
    </w:rPr>
  </w:style>
  <w:style w:type="paragraph" w:styleId="ListParagraph">
    <w:name w:val="List Paragraph"/>
    <w:basedOn w:val="Normal"/>
    <w:uiPriority w:val="34"/>
    <w:qFormat/>
    <w:rsid w:val="00A4441E"/>
    <w:pPr>
      <w:ind w:left="720"/>
      <w:contextualSpacing/>
    </w:pPr>
  </w:style>
  <w:style w:type="character" w:styleId="IntenseEmphasis">
    <w:name w:val="Intense Emphasis"/>
    <w:basedOn w:val="DefaultParagraphFont"/>
    <w:uiPriority w:val="21"/>
    <w:qFormat/>
    <w:rsid w:val="00A4441E"/>
    <w:rPr>
      <w:i/>
      <w:iCs/>
      <w:color w:val="0F4761" w:themeColor="accent1" w:themeShade="BF"/>
    </w:rPr>
  </w:style>
  <w:style w:type="paragraph" w:styleId="IntenseQuote">
    <w:name w:val="Intense Quote"/>
    <w:basedOn w:val="Normal"/>
    <w:next w:val="Normal"/>
    <w:link w:val="IntenseQuoteChar"/>
    <w:uiPriority w:val="30"/>
    <w:qFormat/>
    <w:rsid w:val="00A44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41E"/>
    <w:rPr>
      <w:i/>
      <w:iCs/>
      <w:color w:val="0F4761" w:themeColor="accent1" w:themeShade="BF"/>
    </w:rPr>
  </w:style>
  <w:style w:type="character" w:styleId="IntenseReference">
    <w:name w:val="Intense Reference"/>
    <w:basedOn w:val="DefaultParagraphFont"/>
    <w:uiPriority w:val="32"/>
    <w:qFormat/>
    <w:rsid w:val="00A4441E"/>
    <w:rPr>
      <w:b/>
      <w:bCs/>
      <w:smallCaps/>
      <w:color w:val="0F4761" w:themeColor="accent1" w:themeShade="BF"/>
      <w:spacing w:val="5"/>
    </w:rPr>
  </w:style>
  <w:style w:type="paragraph" w:styleId="NormalWeb">
    <w:name w:val="Normal (Web)"/>
    <w:basedOn w:val="Normal"/>
    <w:uiPriority w:val="99"/>
    <w:semiHidden/>
    <w:unhideWhenUsed/>
    <w:rsid w:val="00A4441E"/>
    <w:rPr>
      <w:rFonts w:ascii="Times New Roman" w:hAnsi="Times New Roman" w:cs="Times New Roman"/>
    </w:rPr>
  </w:style>
  <w:style w:type="character" w:styleId="Hyperlink">
    <w:name w:val="Hyperlink"/>
    <w:basedOn w:val="DefaultParagraphFont"/>
    <w:uiPriority w:val="99"/>
    <w:unhideWhenUsed/>
    <w:rsid w:val="00145ACE"/>
    <w:rPr>
      <w:color w:val="467886" w:themeColor="hyperlink"/>
      <w:u w:val="single"/>
    </w:rPr>
  </w:style>
  <w:style w:type="character" w:styleId="UnresolvedMention">
    <w:name w:val="Unresolved Mention"/>
    <w:basedOn w:val="DefaultParagraphFont"/>
    <w:uiPriority w:val="99"/>
    <w:semiHidden/>
    <w:unhideWhenUsed/>
    <w:rsid w:val="00145A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hat.openai.com/ch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Lara</dc:creator>
  <cp:keywords/>
  <dc:description/>
  <cp:lastModifiedBy>Stephanie Lara</cp:lastModifiedBy>
  <cp:revision>7</cp:revision>
  <dcterms:created xsi:type="dcterms:W3CDTF">2026-03-15T21:02:00Z</dcterms:created>
  <dcterms:modified xsi:type="dcterms:W3CDTF">2026-03-15T21:31:00Z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232daea5-fdc9-4ecf-a88a-cfea5b78e36e</vt:lpwstr>
  </property>
</Properties>
</file>