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A05B" w14:textId="77777777" w:rsidR="006C58BF" w:rsidRDefault="006C58BF">
      <w:pPr>
        <w:spacing w:before="3000"/>
      </w:pPr>
    </w:p>
    <w:p w14:paraId="53A395B4" w14:textId="77777777" w:rsidR="006C58BF" w:rsidRDefault="00000000">
      <w:pPr>
        <w:spacing w:after="120"/>
        <w:jc w:val="center"/>
      </w:pPr>
      <w:r>
        <w:rPr>
          <w:b/>
          <w:bCs/>
          <w:color w:val="1B3A5C"/>
          <w:sz w:val="56"/>
          <w:szCs w:val="56"/>
        </w:rPr>
        <w:t>L’AFFAIRE QWANT</w:t>
      </w:r>
    </w:p>
    <w:p w14:paraId="45B301A4" w14:textId="77777777" w:rsidR="006C58BF" w:rsidRDefault="00000000">
      <w:pPr>
        <w:spacing w:after="400"/>
        <w:jc w:val="center"/>
      </w:pPr>
      <w:r>
        <w:rPr>
          <w:b/>
          <w:bCs/>
          <w:color w:val="C0392B"/>
          <w:sz w:val="48"/>
          <w:szCs w:val="48"/>
        </w:rPr>
        <w:t>C’EST QUOI ?</w:t>
      </w:r>
    </w:p>
    <w:p w14:paraId="7F52D5F4" w14:textId="77777777" w:rsidR="006C58BF" w:rsidRDefault="006C58BF">
      <w:pPr>
        <w:pBdr>
          <w:bottom w:val="single" w:sz="8" w:space="8" w:color="2E75B6"/>
        </w:pBdr>
        <w:spacing w:after="400"/>
        <w:jc w:val="center"/>
      </w:pPr>
    </w:p>
    <w:p w14:paraId="27E6E8A1" w14:textId="77777777" w:rsidR="006C58BF" w:rsidRDefault="00000000">
      <w:pPr>
        <w:spacing w:after="120"/>
        <w:jc w:val="center"/>
      </w:pPr>
      <w:r>
        <w:rPr>
          <w:i/>
          <w:iCs/>
          <w:color w:val="555555"/>
          <w:sz w:val="28"/>
          <w:szCs w:val="28"/>
        </w:rPr>
        <w:t>Douze ans de simulacre souverain</w:t>
      </w:r>
    </w:p>
    <w:p w14:paraId="60772D0C" w14:textId="77777777" w:rsidR="006C58BF" w:rsidRDefault="00000000">
      <w:pPr>
        <w:spacing w:after="120"/>
        <w:jc w:val="center"/>
      </w:pPr>
      <w:r>
        <w:rPr>
          <w:i/>
          <w:iCs/>
          <w:color w:val="555555"/>
          <w:sz w:val="28"/>
          <w:szCs w:val="28"/>
        </w:rPr>
        <w:t>Des centaines de millions d’euros publics</w:t>
      </w:r>
    </w:p>
    <w:p w14:paraId="570806EA" w14:textId="77777777" w:rsidR="006C58BF" w:rsidRDefault="00000000">
      <w:pPr>
        <w:spacing w:after="120"/>
        <w:jc w:val="center"/>
      </w:pPr>
      <w:r>
        <w:rPr>
          <w:i/>
          <w:iCs/>
          <w:color w:val="555555"/>
          <w:sz w:val="28"/>
          <w:szCs w:val="28"/>
        </w:rPr>
        <w:t>Une vraie technologie détruite</w:t>
      </w:r>
    </w:p>
    <w:p w14:paraId="69FE2BE0" w14:textId="77777777" w:rsidR="006C58BF" w:rsidRDefault="00000000">
      <w:pPr>
        <w:spacing w:after="120"/>
        <w:jc w:val="center"/>
      </w:pPr>
      <w:r>
        <w:rPr>
          <w:i/>
          <w:iCs/>
          <w:color w:val="555555"/>
          <w:sz w:val="28"/>
          <w:szCs w:val="28"/>
        </w:rPr>
        <w:t>Aucune sanction</w:t>
      </w:r>
    </w:p>
    <w:p w14:paraId="56E62DA7" w14:textId="77777777" w:rsidR="006C58BF" w:rsidRDefault="006C58BF">
      <w:pPr>
        <w:spacing w:before="2000"/>
      </w:pPr>
    </w:p>
    <w:p w14:paraId="5772547B" w14:textId="77777777" w:rsidR="006C58BF" w:rsidRDefault="00000000">
      <w:pPr>
        <w:spacing w:after="80"/>
        <w:jc w:val="center"/>
      </w:pPr>
      <w:r>
        <w:rPr>
          <w:b/>
          <w:bCs/>
          <w:color w:val="1B3A5C"/>
          <w:sz w:val="24"/>
          <w:szCs w:val="24"/>
        </w:rPr>
        <w:t>Dossier compilé par Stéphane Erard</w:t>
      </w:r>
    </w:p>
    <w:p w14:paraId="581FD357" w14:textId="77777777" w:rsidR="006C58BF" w:rsidRDefault="00000000">
      <w:pPr>
        <w:spacing w:after="80"/>
        <w:jc w:val="center"/>
      </w:pPr>
      <w:r>
        <w:rPr>
          <w:color w:val="555555"/>
        </w:rPr>
        <w:t>Lanceur d’alerte — Ancien ingénieur Qwant</w:t>
      </w:r>
    </w:p>
    <w:p w14:paraId="57FB9695" w14:textId="77777777" w:rsidR="006C58BF" w:rsidRDefault="00000000">
      <w:pPr>
        <w:jc w:val="center"/>
      </w:pPr>
      <w:r>
        <w:rPr>
          <w:color w:val="555555"/>
        </w:rPr>
        <w:t>Mars 2026</w:t>
      </w:r>
    </w:p>
    <w:p w14:paraId="69CCB422" w14:textId="77777777" w:rsidR="006C58BF" w:rsidRDefault="006C58BF">
      <w:pPr>
        <w:sectPr w:rsidR="006C58BF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D276CAB" w14:textId="77777777" w:rsidR="006C58BF" w:rsidRDefault="00000000">
      <w:pPr>
        <w:pStyle w:val="Titre1"/>
      </w:pPr>
      <w:r>
        <w:lastRenderedPageBreak/>
        <w:t>L’affaire Qwant, c’est quoi ?</w:t>
      </w:r>
    </w:p>
    <w:p w14:paraId="1C80C0AD" w14:textId="77777777" w:rsidR="006C58BF" w:rsidRDefault="00000000">
      <w:pPr>
        <w:spacing w:after="180" w:line="300" w:lineRule="auto"/>
      </w:pPr>
      <w:r>
        <w:rPr>
          <w:b/>
          <w:bCs/>
        </w:rPr>
        <w:t>Pendant douze ans, la France a investi des centaines de millions d’euros d’argent public dans Qwant, un « moteur de recherche souverain » qui n’en était pas un.</w:t>
      </w:r>
      <w:r>
        <w:t xml:space="preserve"> Qwant n’a jamais eu de technologie propre : 100 % de ses résultats provenaient de l’API Bing de Microsoft. Le « moteur souverain français » était, dans les faits, une interface graphique posée sur les serveurs d’une multinationale américaine.</w:t>
      </w:r>
    </w:p>
    <w:p w14:paraId="126C7DB3" w14:textId="77777777" w:rsidR="006C58BF" w:rsidRDefault="00000000">
      <w:pPr>
        <w:spacing w:after="180" w:line="300" w:lineRule="auto"/>
      </w:pPr>
      <w:r>
        <w:t xml:space="preserve">Pire : pendant que l’État français finançait ce simulacre, il laissait mourir </w:t>
      </w:r>
      <w:proofErr w:type="spellStart"/>
      <w:r>
        <w:rPr>
          <w:b/>
          <w:bCs/>
        </w:rPr>
        <w:t>Xilopix</w:t>
      </w:r>
      <w:proofErr w:type="spellEnd"/>
      <w:r>
        <w:t xml:space="preserve">, une entreprise d’Épinal qui avait développé pendant huit ans un vrai moteur de recherche souverain — avec 38 ingénieurs, 8 docteurs, 7 laboratoires publics partenaires (CNRS, INRIA, CEA-LIST) et 10 millions d’euros investis. </w:t>
      </w:r>
      <w:proofErr w:type="spellStart"/>
      <w:r>
        <w:t>Xilopix</w:t>
      </w:r>
      <w:proofErr w:type="spellEnd"/>
      <w:r>
        <w:t xml:space="preserve"> a été rachetée pour 180 000 euros — 1,8 % de l’investissement réel — puis immédiatement liquidée.</w:t>
      </w:r>
    </w:p>
    <w:p w14:paraId="671EEF20" w14:textId="77777777" w:rsidR="006C58BF" w:rsidRDefault="006C58BF">
      <w:pPr>
        <w:pBdr>
          <w:bottom w:val="single" w:sz="6" w:space="8" w:color="2E75B6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6C58BF" w14:paraId="576DE0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89A2F" w14:textId="77777777" w:rsidR="006C58BF" w:rsidRDefault="00000000">
            <w:pPr>
              <w:spacing w:after="60"/>
              <w:jc w:val="center"/>
            </w:pPr>
            <w:r>
              <w:rPr>
                <w:b/>
                <w:bCs/>
                <w:color w:val="1B3A5C"/>
                <w:sz w:val="28"/>
                <w:szCs w:val="28"/>
              </w:rPr>
              <w:t>100+ M€</w:t>
            </w:r>
          </w:p>
          <w:p w14:paraId="32CFC4B5" w14:textId="77777777" w:rsidR="006C58BF" w:rsidRDefault="00000000">
            <w:pPr>
              <w:jc w:val="center"/>
            </w:pPr>
            <w:proofErr w:type="gramStart"/>
            <w:r>
              <w:rPr>
                <w:color w:val="555555"/>
                <w:sz w:val="18"/>
                <w:szCs w:val="18"/>
              </w:rPr>
              <w:t>d’argent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public</w:t>
            </w:r>
          </w:p>
        </w:tc>
        <w:tc>
          <w:tcPr>
            <w:tcW w:w="2340" w:type="dxa"/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BA201B" w14:textId="77777777" w:rsidR="006C58BF" w:rsidRDefault="00000000">
            <w:pPr>
              <w:spacing w:after="60"/>
              <w:jc w:val="center"/>
            </w:pPr>
            <w:r>
              <w:rPr>
                <w:b/>
                <w:bCs/>
                <w:color w:val="1B3A5C"/>
                <w:sz w:val="28"/>
                <w:szCs w:val="28"/>
              </w:rPr>
              <w:t>100 %</w:t>
            </w:r>
          </w:p>
          <w:p w14:paraId="6A6E892B" w14:textId="77777777" w:rsidR="006C58BF" w:rsidRDefault="00000000">
            <w:pPr>
              <w:jc w:val="center"/>
            </w:pPr>
            <w:proofErr w:type="gramStart"/>
            <w:r>
              <w:rPr>
                <w:color w:val="555555"/>
                <w:sz w:val="18"/>
                <w:szCs w:val="18"/>
              </w:rPr>
              <w:t>de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dépendance Bing</w:t>
            </w:r>
          </w:p>
        </w:tc>
        <w:tc>
          <w:tcPr>
            <w:tcW w:w="2340" w:type="dxa"/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911CE6" w14:textId="77777777" w:rsidR="006C58BF" w:rsidRDefault="00000000">
            <w:pPr>
              <w:spacing w:after="60"/>
              <w:jc w:val="center"/>
            </w:pPr>
            <w:r>
              <w:rPr>
                <w:b/>
                <w:bCs/>
                <w:color w:val="1B3A5C"/>
                <w:sz w:val="28"/>
                <w:szCs w:val="28"/>
              </w:rPr>
              <w:t>10 M€</w:t>
            </w:r>
          </w:p>
          <w:p w14:paraId="330E7B12" w14:textId="77777777" w:rsidR="006C58BF" w:rsidRDefault="00000000">
            <w:pPr>
              <w:jc w:val="center"/>
            </w:pPr>
            <w:proofErr w:type="gramStart"/>
            <w:r>
              <w:rPr>
                <w:color w:val="555555"/>
                <w:sz w:val="18"/>
                <w:szCs w:val="18"/>
              </w:rPr>
              <w:t>de</w:t>
            </w:r>
            <w:proofErr w:type="gramEnd"/>
            <w:r>
              <w:rPr>
                <w:color w:val="555555"/>
                <w:sz w:val="18"/>
                <w:szCs w:val="18"/>
              </w:rPr>
              <w:t xml:space="preserve"> R&amp;D détruite</w:t>
            </w:r>
          </w:p>
        </w:tc>
        <w:tc>
          <w:tcPr>
            <w:tcW w:w="2340" w:type="dxa"/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94415F" w14:textId="77777777" w:rsidR="006C58BF" w:rsidRDefault="00000000">
            <w:pPr>
              <w:spacing w:after="60"/>
              <w:jc w:val="center"/>
            </w:pPr>
            <w:r>
              <w:rPr>
                <w:b/>
                <w:bCs/>
                <w:color w:val="1B3A5C"/>
                <w:sz w:val="28"/>
                <w:szCs w:val="28"/>
              </w:rPr>
              <w:t>Zéro</w:t>
            </w:r>
          </w:p>
          <w:p w14:paraId="4B9CBF90" w14:textId="77777777" w:rsidR="006C58BF" w:rsidRDefault="00000000">
            <w:pPr>
              <w:jc w:val="center"/>
            </w:pPr>
            <w:proofErr w:type="gramStart"/>
            <w:r>
              <w:rPr>
                <w:color w:val="555555"/>
                <w:sz w:val="18"/>
                <w:szCs w:val="18"/>
              </w:rPr>
              <w:t>sanctions</w:t>
            </w:r>
            <w:proofErr w:type="gramEnd"/>
          </w:p>
        </w:tc>
      </w:tr>
    </w:tbl>
    <w:p w14:paraId="2D423CB8" w14:textId="77777777" w:rsidR="006C58BF" w:rsidRDefault="006C58BF">
      <w:pPr>
        <w:pBdr>
          <w:bottom w:val="single" w:sz="6" w:space="8" w:color="2E75B6"/>
        </w:pBdr>
        <w:spacing w:before="200" w:after="200"/>
      </w:pPr>
    </w:p>
    <w:p w14:paraId="61201D68" w14:textId="77777777" w:rsidR="006C58BF" w:rsidRDefault="00000000">
      <w:pPr>
        <w:pStyle w:val="Titre2"/>
      </w:pPr>
      <w:r>
        <w:t>Une fraude technique à l’audit</w:t>
      </w:r>
    </w:p>
    <w:p w14:paraId="28151253" w14:textId="77777777" w:rsidR="006C58BF" w:rsidRDefault="00000000">
      <w:pPr>
        <w:spacing w:after="180" w:line="300" w:lineRule="auto"/>
      </w:pPr>
      <w:r>
        <w:t xml:space="preserve">En juin 2016, la Caisse des Dépôts s’apprête à investir 15 millions d’euros dans Qwant. Un audit technique est commandé à </w:t>
      </w:r>
      <w:proofErr w:type="spellStart"/>
      <w:r>
        <w:t>Cardiweb</w:t>
      </w:r>
      <w:proofErr w:type="spellEnd"/>
      <w:r>
        <w:t xml:space="preserve">. </w:t>
      </w:r>
      <w:r>
        <w:rPr>
          <w:b/>
          <w:bCs/>
        </w:rPr>
        <w:t>La veille de l’audit, un développeur crée une branche « </w:t>
      </w:r>
      <w:proofErr w:type="spellStart"/>
      <w:r>
        <w:rPr>
          <w:b/>
          <w:bCs/>
        </w:rPr>
        <w:t>demo</w:t>
      </w:r>
      <w:proofErr w:type="spellEnd"/>
      <w:r>
        <w:rPr>
          <w:b/>
          <w:bCs/>
        </w:rPr>
        <w:t> » dans le code source pour masquer tous les appels à l’API Bing.</w:t>
      </w:r>
      <w:r>
        <w:t xml:space="preserve"> Le code de remplacement est qualifié de « fake » par son propre auteur dans un </w:t>
      </w:r>
      <w:proofErr w:type="gramStart"/>
      <w:r>
        <w:t>email</w:t>
      </w:r>
      <w:proofErr w:type="gramEnd"/>
      <w:r>
        <w:t xml:space="preserve"> interne. L’audit est passé, l’investissement validé — sur la base d’un code falsifié.</w:t>
      </w:r>
    </w:p>
    <w:p w14:paraId="4B6CB113" w14:textId="77777777" w:rsidR="006C58BF" w:rsidRDefault="00000000">
      <w:pPr>
        <w:spacing w:after="180" w:line="300" w:lineRule="auto"/>
      </w:pPr>
      <w:r>
        <w:t xml:space="preserve">Les preuves sont dans l’historique git, commit par commit. La variable </w:t>
      </w:r>
      <w:proofErr w:type="spellStart"/>
      <w:r>
        <w:rPr>
          <w:rFonts w:ascii="Courier New" w:eastAsia="Courier New" w:hAnsi="Courier New" w:cs="Courier New"/>
          <w:b/>
          <w:bCs/>
        </w:rPr>
        <w:t>webBrainLocales</w:t>
      </w:r>
      <w:proofErr w:type="spellEnd"/>
      <w:r>
        <w:t xml:space="preserve"> — qui déterminait si les requêtes allaient vers le moteur propre ou vers Bing — était initialisée à vide. 100 % des requêtes continuaient d’aller sur Bing.</w:t>
      </w:r>
    </w:p>
    <w:p w14:paraId="23D20537" w14:textId="77777777" w:rsidR="006C58BF" w:rsidRDefault="00000000">
      <w:pPr>
        <w:pStyle w:val="Titre2"/>
      </w:pPr>
      <w:r>
        <w:t>Une violation massive de la vie privée</w:t>
      </w:r>
    </w:p>
    <w:p w14:paraId="4B1EC441" w14:textId="77777777" w:rsidR="006C58BF" w:rsidRDefault="00000000">
      <w:pPr>
        <w:spacing w:after="180" w:line="300" w:lineRule="auto"/>
      </w:pPr>
      <w:r>
        <w:t xml:space="preserve">Qwant promettait de « respecter votre vie privée ». En réalité, chaque recherche effectuée par un utilisateur était transmise à Microsoft avec des données d’identification — adresse IP non tronquée, identifiant unique, user-agent. </w:t>
      </w:r>
      <w:r>
        <w:rPr>
          <w:b/>
          <w:bCs/>
        </w:rPr>
        <w:t>Les données n’étaient pas anonymisées, contrairement à ce que Qwant déclarait publiquement.</w:t>
      </w:r>
    </w:p>
    <w:p w14:paraId="765BD112" w14:textId="77777777" w:rsidR="006C58BF" w:rsidRDefault="00000000">
      <w:pPr>
        <w:spacing w:after="180" w:line="300" w:lineRule="auto"/>
      </w:pPr>
      <w:r>
        <w:t>La CNIL l’a officiellement confirmé en février 2025, après six ans d’instruction — mais sans prononcer de sanction, les faits étant prescrits.</w:t>
      </w:r>
    </w:p>
    <w:p w14:paraId="3B70891D" w14:textId="77777777" w:rsidR="006C58BF" w:rsidRDefault="00000000">
      <w:pPr>
        <w:pStyle w:val="Titre2"/>
      </w:pPr>
      <w:r>
        <w:lastRenderedPageBreak/>
        <w:t>Des représailles contre le lanceur d’alerte</w:t>
      </w:r>
    </w:p>
    <w:p w14:paraId="6748F4D3" w14:textId="77777777" w:rsidR="006C58BF" w:rsidRDefault="00000000">
      <w:pPr>
        <w:spacing w:after="180" w:line="300" w:lineRule="auto"/>
      </w:pPr>
      <w:r>
        <w:t xml:space="preserve">Stéphane Erard, ingénieur chez Qwant, a alerté en interne dès 2016 sur la dépendance à Bing et la transmission de données personnelles. Il a été licencié. Quand il a rendu l’affaire publique, Qwant l’a poursuivi en citation directe pour diffamation — une procédure </w:t>
      </w:r>
      <w:r>
        <w:rPr>
          <w:b/>
          <w:bCs/>
        </w:rPr>
        <w:t>SLAPP</w:t>
      </w:r>
      <w:r>
        <w:t xml:space="preserve"> (Strategic </w:t>
      </w:r>
      <w:proofErr w:type="spellStart"/>
      <w:r>
        <w:t>Lawsuit</w:t>
      </w:r>
      <w:proofErr w:type="spellEnd"/>
      <w:r>
        <w:t xml:space="preserve"> Against Public Participation) classique visant à réduire au silence un lanceur d’alerte par l’épuisement juridique et financier.</w:t>
      </w:r>
    </w:p>
    <w:p w14:paraId="74E533F1" w14:textId="77777777" w:rsidR="006C58BF" w:rsidRDefault="00000000">
      <w:pPr>
        <w:pStyle w:val="Titre2"/>
      </w:pPr>
      <w:r>
        <w:t>La destruction d’une vraie technologie souveraine</w:t>
      </w:r>
    </w:p>
    <w:p w14:paraId="180696F8" w14:textId="77777777" w:rsidR="006C58BF" w:rsidRDefault="00000000">
      <w:pPr>
        <w:spacing w:after="180" w:line="300" w:lineRule="auto"/>
      </w:pPr>
      <w:r>
        <w:t xml:space="preserve">L’affaire Qwant n’est pas qu’un gaspillage d’argent public : c’est aussi la destruction délibérée d’une alternative réelle. </w:t>
      </w:r>
      <w:proofErr w:type="spellStart"/>
      <w:r>
        <w:t>Xilopix</w:t>
      </w:r>
      <w:proofErr w:type="spellEnd"/>
      <w:r>
        <w:t>/</w:t>
      </w:r>
      <w:proofErr w:type="spellStart"/>
      <w:r>
        <w:t>Xaphir</w:t>
      </w:r>
      <w:proofErr w:type="spellEnd"/>
      <w:r>
        <w:t xml:space="preserve"> avait développé un moteur de recherche avec des résultats parfois supérieurs à Google sur certaines requêtes. Sa destruction s’est opérée en quatre phases 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100"/>
        <w:gridCol w:w="6660"/>
      </w:tblGrid>
      <w:tr w:rsidR="006C58BF" w14:paraId="3A5BFB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69A8" w14:textId="77777777" w:rsidR="006C58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2967" w14:textId="77777777" w:rsidR="006C58BF" w:rsidRDefault="00000000">
            <w:r>
              <w:rPr>
                <w:b/>
                <w:bCs/>
              </w:rPr>
              <w:t>Assèchement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4FFF3" w14:textId="77777777" w:rsidR="006C58BF" w:rsidRDefault="00000000">
            <w:r>
              <w:t xml:space="preserve">La BPI coupe les financements de </w:t>
            </w:r>
            <w:proofErr w:type="spellStart"/>
            <w:r>
              <w:t>Xilopix</w:t>
            </w:r>
            <w:proofErr w:type="spellEnd"/>
          </w:p>
        </w:tc>
      </w:tr>
      <w:tr w:rsidR="006C58BF" w14:paraId="13A47BA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F843" w14:textId="77777777" w:rsidR="006C58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71595" w14:textId="77777777" w:rsidR="006C58BF" w:rsidRDefault="00000000">
            <w:r>
              <w:rPr>
                <w:b/>
                <w:bCs/>
              </w:rPr>
              <w:t>Audit fraudé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3B6B1" w14:textId="77777777" w:rsidR="006C58BF" w:rsidRDefault="00000000">
            <w:r>
              <w:t>La CDC valide Qwant sur un code falsifié</w:t>
            </w:r>
          </w:p>
        </w:tc>
      </w:tr>
      <w:tr w:rsidR="006C58BF" w14:paraId="342402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92105" w14:textId="77777777" w:rsidR="006C58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484BF" w14:textId="77777777" w:rsidR="006C58BF" w:rsidRDefault="00000000">
            <w:r>
              <w:rPr>
                <w:b/>
                <w:bCs/>
              </w:rPr>
              <w:t>Investissement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7B9C" w14:textId="77777777" w:rsidR="006C58BF" w:rsidRDefault="00000000">
            <w:r>
              <w:t>Des centaines de millions d’euros publics injectés dans le simulacre</w:t>
            </w:r>
          </w:p>
        </w:tc>
      </w:tr>
      <w:tr w:rsidR="006C58BF" w14:paraId="2C0F7A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8C91" w14:textId="77777777" w:rsidR="006C58B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9468" w14:textId="77777777" w:rsidR="006C58BF" w:rsidRDefault="00000000">
            <w:r>
              <w:rPr>
                <w:b/>
                <w:bCs/>
              </w:rPr>
              <w:t>Liquidation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2BAE" w14:textId="77777777" w:rsidR="006C58BF" w:rsidRDefault="00000000">
            <w:proofErr w:type="spellStart"/>
            <w:r>
              <w:t>Xilopix</w:t>
            </w:r>
            <w:proofErr w:type="spellEnd"/>
            <w:r>
              <w:t xml:space="preserve"> rachetée 180 000 € (1,8 %) puis immédiatement détruite</w:t>
            </w:r>
          </w:p>
        </w:tc>
      </w:tr>
    </w:tbl>
    <w:p w14:paraId="68CD9F4D" w14:textId="77777777" w:rsidR="006C58BF" w:rsidRDefault="006C58BF">
      <w:pPr>
        <w:spacing w:after="120"/>
      </w:pPr>
    </w:p>
    <w:p w14:paraId="33654037" w14:textId="77777777" w:rsidR="006C58BF" w:rsidRDefault="00000000">
      <w:pPr>
        <w:pStyle w:val="Titre2"/>
      </w:pPr>
      <w:r>
        <w:t>Des centaines de millions sans contrôle</w:t>
      </w:r>
    </w:p>
    <w:p w14:paraId="4E5D3F64" w14:textId="77777777" w:rsidR="006C58BF" w:rsidRDefault="00000000">
      <w:pPr>
        <w:spacing w:after="180" w:line="300" w:lineRule="auto"/>
      </w:pPr>
      <w:r>
        <w:t>Entre la Caisse des Dépôts, la BPI, les aides publiques directes et les marchés imposés par décret dans les administrations et les écoles, Qwant a absorbé des centaines de millions d’euros de fonds publics. Les comptes annuels montrent un gouffre 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C58BF" w14:paraId="5183E09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CF1E" w14:textId="77777777" w:rsidR="006C58BF" w:rsidRDefault="00000000">
            <w:r>
              <w:rPr>
                <w:b/>
                <w:bCs/>
                <w:color w:val="FFFFFF"/>
              </w:rPr>
              <w:t>Indicateur (2017)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B266" w14:textId="77777777" w:rsidR="006C58BF" w:rsidRDefault="00000000">
            <w:pPr>
              <w:jc w:val="right"/>
            </w:pPr>
            <w:r>
              <w:rPr>
                <w:b/>
                <w:bCs/>
                <w:color w:val="FFFFFF"/>
              </w:rPr>
              <w:t>Montant</w:t>
            </w:r>
          </w:p>
        </w:tc>
      </w:tr>
      <w:tr w:rsidR="006C58BF" w14:paraId="42855D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3D00" w14:textId="77777777" w:rsidR="006C58BF" w:rsidRDefault="00000000">
            <w:r>
              <w:t>Pertes nettes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06A9" w14:textId="77777777" w:rsidR="006C58BF" w:rsidRDefault="00000000">
            <w:pPr>
              <w:jc w:val="right"/>
            </w:pPr>
            <w:r>
              <w:rPr>
                <w:b/>
                <w:bCs/>
                <w:color w:val="C0392B"/>
              </w:rPr>
              <w:t>17 M€</w:t>
            </w:r>
          </w:p>
        </w:tc>
      </w:tr>
      <w:tr w:rsidR="006C58BF" w14:paraId="2A4309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9B1C" w14:textId="77777777" w:rsidR="006C58BF" w:rsidRDefault="00000000">
            <w:r>
              <w:t>Chiffre d’affaires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3C23" w14:textId="77777777" w:rsidR="006C58BF" w:rsidRDefault="00000000">
            <w:pPr>
              <w:jc w:val="right"/>
            </w:pPr>
            <w:r>
              <w:rPr>
                <w:b/>
                <w:bCs/>
                <w:color w:val="C0392B"/>
              </w:rPr>
              <w:t>2,9 M€</w:t>
            </w:r>
          </w:p>
        </w:tc>
      </w:tr>
      <w:tr w:rsidR="006C58BF" w14:paraId="17CE08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ECE6C" w14:textId="77777777" w:rsidR="006C58BF" w:rsidRDefault="00000000">
            <w:r>
              <w:t>Dette totale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06DB" w14:textId="77777777" w:rsidR="006C58BF" w:rsidRDefault="00000000">
            <w:pPr>
              <w:jc w:val="right"/>
            </w:pPr>
            <w:r>
              <w:rPr>
                <w:b/>
                <w:bCs/>
                <w:color w:val="C0392B"/>
              </w:rPr>
              <w:t>24 M€</w:t>
            </w:r>
          </w:p>
        </w:tc>
      </w:tr>
      <w:tr w:rsidR="006C58BF" w14:paraId="2F61350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5DCF" w14:textId="77777777" w:rsidR="006C58BF" w:rsidRDefault="00000000">
            <w:r>
              <w:t>Coûts de fonctionnement (8 mois)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AA83" w14:textId="77777777" w:rsidR="006C58BF" w:rsidRDefault="00000000">
            <w:pPr>
              <w:jc w:val="right"/>
            </w:pPr>
            <w:r>
              <w:rPr>
                <w:b/>
                <w:bCs/>
                <w:color w:val="C0392B"/>
              </w:rPr>
              <w:t>15,5 M€</w:t>
            </w:r>
          </w:p>
        </w:tc>
      </w:tr>
    </w:tbl>
    <w:p w14:paraId="3F3C851E" w14:textId="77777777" w:rsidR="006C58BF" w:rsidRDefault="00000000">
      <w:pPr>
        <w:spacing w:after="180" w:line="300" w:lineRule="auto"/>
      </w:pPr>
      <w:r>
        <w:t>À aucun moment les organes de contrôle n’ont exercé leur mission.</w:t>
      </w:r>
    </w:p>
    <w:p w14:paraId="0FCBAA7D" w14:textId="77777777" w:rsidR="006C58BF" w:rsidRDefault="00000000">
      <w:r>
        <w:br w:type="page"/>
      </w:r>
    </w:p>
    <w:p w14:paraId="1358480B" w14:textId="77777777" w:rsidR="006C58BF" w:rsidRDefault="00000000">
      <w:pPr>
        <w:pStyle w:val="Titre1"/>
      </w:pPr>
      <w:r>
        <w:lastRenderedPageBreak/>
        <w:t>Les preuves convergent</w:t>
      </w:r>
    </w:p>
    <w:p w14:paraId="3CD07E2D" w14:textId="77777777" w:rsidR="006C58BF" w:rsidRDefault="00000000">
      <w:pPr>
        <w:spacing w:after="180" w:line="300" w:lineRule="auto"/>
      </w:pPr>
      <w:r>
        <w:rPr>
          <w:b/>
          <w:bCs/>
        </w:rPr>
        <w:t>Ce dossier ne repose pas sur des allégations : il croise cinq sources de preuves indépendantes qui convergent toutes vers les mêmes conclusions.</w:t>
      </w:r>
    </w:p>
    <w:p w14:paraId="25855652" w14:textId="77777777" w:rsidR="006C58BF" w:rsidRDefault="00000000">
      <w:pPr>
        <w:spacing w:after="180" w:line="300" w:lineRule="auto"/>
      </w:pPr>
      <w:r>
        <w:rPr>
          <w:b/>
          <w:bCs/>
        </w:rPr>
        <w:t xml:space="preserve">L’historique </w:t>
      </w:r>
      <w:proofErr w:type="spellStart"/>
      <w:r>
        <w:rPr>
          <w:b/>
          <w:bCs/>
        </w:rPr>
        <w:t>git</w:t>
      </w:r>
      <w:r>
        <w:t>du</w:t>
      </w:r>
      <w:proofErr w:type="spellEnd"/>
      <w:r>
        <w:t xml:space="preserve"> code source de Qwant montre la branche « </w:t>
      </w:r>
      <w:proofErr w:type="spellStart"/>
      <w:r>
        <w:t>demo</w:t>
      </w:r>
      <w:proofErr w:type="spellEnd"/>
      <w:r>
        <w:t xml:space="preserve"> » créée pour falsifier l’audit, la variable </w:t>
      </w:r>
      <w:proofErr w:type="spellStart"/>
      <w:r>
        <w:t>webBrainLocales</w:t>
      </w:r>
      <w:proofErr w:type="spellEnd"/>
      <w:r>
        <w:t xml:space="preserve"> initialisée à vide (100 % des requêtes vers Bing), et les 125 releases contaminées par le code falsifié.</w:t>
      </w:r>
    </w:p>
    <w:p w14:paraId="074D56B1" w14:textId="77777777" w:rsidR="006C58BF" w:rsidRDefault="00000000">
      <w:pPr>
        <w:spacing w:after="180" w:line="300" w:lineRule="auto"/>
      </w:pPr>
      <w:r>
        <w:rPr>
          <w:b/>
          <w:bCs/>
        </w:rPr>
        <w:t>La décision CNIL de février 2025</w:t>
      </w:r>
      <w:r>
        <w:t xml:space="preserve">confirme que les données transmises à Microsoft étaient </w:t>
      </w:r>
      <w:proofErr w:type="spellStart"/>
      <w:r>
        <w:t>pseudonymisées</w:t>
      </w:r>
      <w:proofErr w:type="spellEnd"/>
      <w:r>
        <w:t xml:space="preserve"> et non anonymisées — validant huit ans après les alertes de Stéphane Erard.</w:t>
      </w:r>
    </w:p>
    <w:p w14:paraId="3D03820B" w14:textId="77777777" w:rsidR="006C58BF" w:rsidRDefault="00000000">
      <w:pPr>
        <w:spacing w:after="180" w:line="300" w:lineRule="auto"/>
      </w:pPr>
      <w:r>
        <w:rPr>
          <w:b/>
          <w:bCs/>
        </w:rPr>
        <w:t xml:space="preserve">Les aveux de Guillaume </w:t>
      </w:r>
      <w:proofErr w:type="gramStart"/>
      <w:r>
        <w:rPr>
          <w:b/>
          <w:bCs/>
        </w:rPr>
        <w:t>Champeau</w:t>
      </w:r>
      <w:r>
        <w:t>(</w:t>
      </w:r>
      <w:proofErr w:type="gramEnd"/>
      <w:r>
        <w:t>ancien Directeur Éthique et Juridique de Qwant), dans une conversation privée en janvier 2022, confirment la dépendance à Bing et les problèmes de données.</w:t>
      </w:r>
    </w:p>
    <w:p w14:paraId="4AA0AD3F" w14:textId="77777777" w:rsidR="006C58BF" w:rsidRDefault="00000000">
      <w:pPr>
        <w:spacing w:after="180" w:line="300" w:lineRule="auto"/>
      </w:pPr>
      <w:r>
        <w:rPr>
          <w:b/>
          <w:bCs/>
        </w:rPr>
        <w:t xml:space="preserve">Le rapport d’Éric </w:t>
      </w:r>
      <w:proofErr w:type="gramStart"/>
      <w:r>
        <w:rPr>
          <w:b/>
          <w:bCs/>
        </w:rPr>
        <w:t>Mathieu</w:t>
      </w:r>
      <w:r>
        <w:t>(</w:t>
      </w:r>
      <w:proofErr w:type="gramEnd"/>
      <w:r>
        <w:t xml:space="preserve">fondateur de </w:t>
      </w:r>
      <w:proofErr w:type="spellStart"/>
      <w:r>
        <w:t>Xilopix</w:t>
      </w:r>
      <w:proofErr w:type="spellEnd"/>
      <w:r>
        <w:t>), 87 pages rédigées en septembre 2020, documente la destruction délibérée de sa société depuis l’extérieur — et corrobore point par point le témoignage interne d’Erard.</w:t>
      </w:r>
    </w:p>
    <w:p w14:paraId="11232E25" w14:textId="77777777" w:rsidR="006C58BF" w:rsidRDefault="00000000">
      <w:pPr>
        <w:spacing w:after="180" w:line="300" w:lineRule="auto"/>
      </w:pPr>
      <w:r>
        <w:rPr>
          <w:b/>
          <w:bCs/>
        </w:rPr>
        <w:t>L’audit DINUM de 2019</w:t>
      </w:r>
      <w:r>
        <w:t xml:space="preserve">, réalisé par une équipe interministérielle (DINSIC, ANSSI, ENS), a confirmé les défaillances techniques de Qwant — mais ses conclusions n’ont </w:t>
      </w:r>
      <w:proofErr w:type="gramStart"/>
      <w:r>
        <w:t>eu</w:t>
      </w:r>
      <w:proofErr w:type="gramEnd"/>
      <w:r>
        <w:t xml:space="preserve"> aucune conséquence.</w:t>
      </w:r>
    </w:p>
    <w:p w14:paraId="0DADF645" w14:textId="77777777" w:rsidR="006C58BF" w:rsidRDefault="006C58BF">
      <w:pPr>
        <w:pBdr>
          <w:bottom w:val="single" w:sz="6" w:space="8" w:color="2E75B6"/>
        </w:pBdr>
        <w:spacing w:before="200" w:after="200"/>
      </w:pPr>
    </w:p>
    <w:p w14:paraId="65CD6AB7" w14:textId="77777777" w:rsidR="006C58BF" w:rsidRDefault="00000000">
      <w:pPr>
        <w:pStyle w:val="Titre1"/>
      </w:pPr>
      <w:r>
        <w:t>Ce dossier, en 12 documents</w:t>
      </w:r>
    </w:p>
    <w:p w14:paraId="1483CA6C" w14:textId="77777777" w:rsidR="006C58BF" w:rsidRDefault="00000000">
      <w:pPr>
        <w:spacing w:after="180" w:line="300" w:lineRule="auto"/>
      </w:pPr>
      <w:r>
        <w:t>La publication est organisée en trois niveaux de lecture progressifs 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6C58BF" w14:paraId="0763F24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3FD8" w14:textId="77777777" w:rsidR="006C58BF" w:rsidRDefault="00000000">
            <w:r>
              <w:rPr>
                <w:b/>
                <w:bCs/>
                <w:color w:val="FFFFFF"/>
                <w:sz w:val="20"/>
                <w:szCs w:val="20"/>
              </w:rPr>
              <w:t>COMPRENDRE</w:t>
            </w:r>
          </w:p>
          <w:p w14:paraId="5B12F432" w14:textId="77777777" w:rsidR="006C58BF" w:rsidRDefault="00000000">
            <w:r>
              <w:rPr>
                <w:i/>
                <w:iCs/>
                <w:color w:val="FFFFFF"/>
                <w:sz w:val="18"/>
                <w:szCs w:val="18"/>
              </w:rPr>
              <w:t>Grand public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FAE2" w14:textId="77777777" w:rsidR="006C58BF" w:rsidRDefault="00000000">
            <w:pPr>
              <w:spacing w:after="60"/>
            </w:pPr>
            <w:r>
              <w:t>Synthèse du dossier, chronologie complète de 2008 à 2026, et tribune du lanceur d’alerte.</w:t>
            </w:r>
          </w:p>
          <w:p w14:paraId="025B65FB" w14:textId="77777777" w:rsidR="006C58BF" w:rsidRDefault="00000000">
            <w:r>
              <w:rPr>
                <w:i/>
                <w:iCs/>
                <w:color w:val="555555"/>
                <w:sz w:val="20"/>
                <w:szCs w:val="20"/>
              </w:rPr>
              <w:t>Documents 01 à 03</w:t>
            </w:r>
          </w:p>
        </w:tc>
      </w:tr>
      <w:tr w:rsidR="006C58BF" w14:paraId="7DB1B8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4814" w14:textId="77777777" w:rsidR="006C58BF" w:rsidRDefault="00000000">
            <w:r>
              <w:rPr>
                <w:b/>
                <w:bCs/>
                <w:color w:val="FFFFFF"/>
                <w:sz w:val="20"/>
                <w:szCs w:val="20"/>
              </w:rPr>
              <w:t>APPROFONDIR</w:t>
            </w:r>
          </w:p>
          <w:p w14:paraId="3600F923" w14:textId="77777777" w:rsidR="006C58BF" w:rsidRDefault="00000000">
            <w:r>
              <w:rPr>
                <w:i/>
                <w:iCs/>
                <w:color w:val="FFFFFF"/>
                <w:sz w:val="18"/>
                <w:szCs w:val="18"/>
              </w:rPr>
              <w:t>Experts, juristes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743A" w14:textId="77777777" w:rsidR="006C58BF" w:rsidRDefault="00000000">
            <w:pPr>
              <w:spacing w:after="60"/>
            </w:pPr>
            <w:r>
              <w:t xml:space="preserve">Audit CDC fraudé, décision CNIL, accusations vs preuves, procédures SLAPP, destruction de </w:t>
            </w:r>
            <w:proofErr w:type="spellStart"/>
            <w:r>
              <w:t>Xilopix</w:t>
            </w:r>
            <w:proofErr w:type="spellEnd"/>
            <w:r>
              <w:t>.</w:t>
            </w:r>
          </w:p>
          <w:p w14:paraId="0211BDF9" w14:textId="77777777" w:rsidR="006C58BF" w:rsidRDefault="00000000">
            <w:r>
              <w:rPr>
                <w:i/>
                <w:iCs/>
                <w:color w:val="555555"/>
                <w:sz w:val="20"/>
                <w:szCs w:val="20"/>
              </w:rPr>
              <w:t>Documents 04 à 08</w:t>
            </w:r>
          </w:p>
        </w:tc>
      </w:tr>
      <w:tr w:rsidR="006C58BF" w14:paraId="63D2CA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90AD8" w14:textId="77777777" w:rsidR="006C58BF" w:rsidRDefault="00000000">
            <w:r>
              <w:rPr>
                <w:b/>
                <w:bCs/>
                <w:color w:val="FFFFFF"/>
                <w:sz w:val="20"/>
                <w:szCs w:val="20"/>
              </w:rPr>
              <w:t>VÉRIFIER</w:t>
            </w:r>
          </w:p>
          <w:p w14:paraId="5E21BDFC" w14:textId="77777777" w:rsidR="006C58BF" w:rsidRDefault="00000000">
            <w:r>
              <w:rPr>
                <w:i/>
                <w:iCs/>
                <w:color w:val="FFFFFF"/>
                <w:sz w:val="18"/>
                <w:szCs w:val="18"/>
              </w:rPr>
              <w:t>Techniciens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24B41" w14:textId="77777777" w:rsidR="006C58BF" w:rsidRDefault="00000000">
            <w:pPr>
              <w:spacing w:after="60"/>
            </w:pPr>
            <w:r>
              <w:t>Analyse forensique git, audit DINUM, analyse financière 2013–2022, synthèse croisée des preuves.</w:t>
            </w:r>
          </w:p>
          <w:p w14:paraId="548DED3B" w14:textId="77777777" w:rsidR="006C58BF" w:rsidRDefault="00000000">
            <w:r>
              <w:rPr>
                <w:i/>
                <w:iCs/>
                <w:color w:val="555555"/>
                <w:sz w:val="20"/>
                <w:szCs w:val="20"/>
              </w:rPr>
              <w:t>Documents 09 à 12</w:t>
            </w:r>
          </w:p>
        </w:tc>
      </w:tr>
    </w:tbl>
    <w:p w14:paraId="28AF50B7" w14:textId="77777777" w:rsidR="006C58BF" w:rsidRDefault="006C58BF">
      <w:pPr>
        <w:spacing w:before="400"/>
      </w:pPr>
    </w:p>
    <w:p w14:paraId="68B84981" w14:textId="77777777" w:rsidR="006C58BF" w:rsidRDefault="006C58BF">
      <w:pPr>
        <w:pBdr>
          <w:bottom w:val="single" w:sz="6" w:space="8" w:color="2E75B6"/>
        </w:pBdr>
        <w:spacing w:before="200" w:after="200"/>
      </w:pPr>
    </w:p>
    <w:p w14:paraId="00E8CF94" w14:textId="77777777" w:rsidR="006C58BF" w:rsidRDefault="00000000">
      <w:pPr>
        <w:spacing w:before="200"/>
        <w:jc w:val="center"/>
      </w:pPr>
      <w:r>
        <w:rPr>
          <w:i/>
          <w:iCs/>
          <w:color w:val="555555"/>
        </w:rPr>
        <w:lastRenderedPageBreak/>
        <w:t xml:space="preserve">Dossier compilé par </w:t>
      </w:r>
      <w:r>
        <w:rPr>
          <w:b/>
          <w:bCs/>
          <w:color w:val="1B3A5C"/>
        </w:rPr>
        <w:t>Stéphane Erard</w:t>
      </w:r>
      <w:r>
        <w:rPr>
          <w:i/>
          <w:iCs/>
          <w:color w:val="555555"/>
        </w:rPr>
        <w:t xml:space="preserve"> — Mars 2026</w:t>
      </w:r>
    </w:p>
    <w:p w14:paraId="7E7021F3" w14:textId="77777777" w:rsidR="006C58BF" w:rsidRDefault="00000000">
      <w:pPr>
        <w:jc w:val="center"/>
      </w:pPr>
      <w:hyperlink r:id="rId7" w:history="1">
        <w:proofErr w:type="spellStart"/>
        <w:r>
          <w:rPr>
            <w:rStyle w:val="Lienhypertexte"/>
          </w:rPr>
          <w:t>atta-qwant-public.vercel.app</w:t>
        </w:r>
        <w:proofErr w:type="spellEnd"/>
      </w:hyperlink>
    </w:p>
    <w:sectPr w:rsidR="006C58BF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CE788" w14:textId="77777777" w:rsidR="00505DD5" w:rsidRDefault="00505DD5">
      <w:r>
        <w:separator/>
      </w:r>
    </w:p>
  </w:endnote>
  <w:endnote w:type="continuationSeparator" w:id="0">
    <w:p w14:paraId="2F806EC4" w14:textId="77777777" w:rsidR="00505DD5" w:rsidRDefault="00505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1E05" w14:textId="77777777" w:rsidR="006C58BF" w:rsidRDefault="00000000">
    <w:pPr>
      <w:pBdr>
        <w:top w:val="single" w:sz="2" w:space="4" w:color="CCCCCC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7504F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9BAD5" w14:textId="77777777" w:rsidR="00505DD5" w:rsidRDefault="00505DD5">
      <w:r>
        <w:separator/>
      </w:r>
    </w:p>
  </w:footnote>
  <w:footnote w:type="continuationSeparator" w:id="0">
    <w:p w14:paraId="0BCF94D8" w14:textId="77777777" w:rsidR="00505DD5" w:rsidRDefault="00505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C0591" w14:textId="77777777" w:rsidR="006C58BF" w:rsidRDefault="00000000">
    <w:pPr>
      <w:pBdr>
        <w:bottom w:val="single" w:sz="4" w:space="4" w:color="2E75B6"/>
      </w:pBdr>
      <w:tabs>
        <w:tab w:val="right" w:pos="9026"/>
      </w:tabs>
    </w:pPr>
    <w:r>
      <w:rPr>
        <w:i/>
        <w:iCs/>
        <w:color w:val="2E75B6"/>
        <w:sz w:val="18"/>
        <w:szCs w:val="18"/>
      </w:rPr>
      <w:t>L’affaire Qwant, c’est quoi ?</w:t>
    </w:r>
    <w:r>
      <w:rPr>
        <w:color w:val="555555"/>
        <w:sz w:val="18"/>
        <w:szCs w:val="18"/>
      </w:rPr>
      <w:tab/>
      <w:t>Stéphane Erard — Mars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C5531"/>
    <w:multiLevelType w:val="hybridMultilevel"/>
    <w:tmpl w:val="E7C63CAA"/>
    <w:lvl w:ilvl="0" w:tplc="B2A26130">
      <w:start w:val="1"/>
      <w:numFmt w:val="bullet"/>
      <w:lvlText w:val="•"/>
      <w:lvlJc w:val="left"/>
      <w:pPr>
        <w:ind w:left="720" w:hanging="360"/>
      </w:pPr>
    </w:lvl>
    <w:lvl w:ilvl="1" w:tplc="0C14AB6A">
      <w:numFmt w:val="decimal"/>
      <w:lvlText w:val=""/>
      <w:lvlJc w:val="left"/>
    </w:lvl>
    <w:lvl w:ilvl="2" w:tplc="90AA742A">
      <w:numFmt w:val="decimal"/>
      <w:lvlText w:val=""/>
      <w:lvlJc w:val="left"/>
    </w:lvl>
    <w:lvl w:ilvl="3" w:tplc="E88CDF4E">
      <w:numFmt w:val="decimal"/>
      <w:lvlText w:val=""/>
      <w:lvlJc w:val="left"/>
    </w:lvl>
    <w:lvl w:ilvl="4" w:tplc="36384978">
      <w:numFmt w:val="decimal"/>
      <w:lvlText w:val=""/>
      <w:lvlJc w:val="left"/>
    </w:lvl>
    <w:lvl w:ilvl="5" w:tplc="0EC85324">
      <w:numFmt w:val="decimal"/>
      <w:lvlText w:val=""/>
      <w:lvlJc w:val="left"/>
    </w:lvl>
    <w:lvl w:ilvl="6" w:tplc="00DC72B6">
      <w:numFmt w:val="decimal"/>
      <w:lvlText w:val=""/>
      <w:lvlJc w:val="left"/>
    </w:lvl>
    <w:lvl w:ilvl="7" w:tplc="4896FB0C">
      <w:numFmt w:val="decimal"/>
      <w:lvlText w:val=""/>
      <w:lvlJc w:val="left"/>
    </w:lvl>
    <w:lvl w:ilvl="8" w:tplc="A492F88A">
      <w:numFmt w:val="decimal"/>
      <w:lvlText w:val=""/>
      <w:lvlJc w:val="left"/>
    </w:lvl>
  </w:abstractNum>
  <w:abstractNum w:abstractNumId="1" w15:restartNumberingAfterBreak="0">
    <w:nsid w:val="50C96F70"/>
    <w:multiLevelType w:val="hybridMultilevel"/>
    <w:tmpl w:val="B562F782"/>
    <w:lvl w:ilvl="0" w:tplc="ECF41290">
      <w:start w:val="1"/>
      <w:numFmt w:val="bullet"/>
      <w:lvlText w:val="●"/>
      <w:lvlJc w:val="left"/>
      <w:pPr>
        <w:ind w:left="720" w:hanging="360"/>
      </w:pPr>
    </w:lvl>
    <w:lvl w:ilvl="1" w:tplc="94ECA978">
      <w:start w:val="1"/>
      <w:numFmt w:val="bullet"/>
      <w:lvlText w:val="○"/>
      <w:lvlJc w:val="left"/>
      <w:pPr>
        <w:ind w:left="1440" w:hanging="360"/>
      </w:pPr>
    </w:lvl>
    <w:lvl w:ilvl="2" w:tplc="087866AA">
      <w:start w:val="1"/>
      <w:numFmt w:val="bullet"/>
      <w:lvlText w:val="■"/>
      <w:lvlJc w:val="left"/>
      <w:pPr>
        <w:ind w:left="2160" w:hanging="360"/>
      </w:pPr>
    </w:lvl>
    <w:lvl w:ilvl="3" w:tplc="1ACEB81E">
      <w:start w:val="1"/>
      <w:numFmt w:val="bullet"/>
      <w:lvlText w:val="●"/>
      <w:lvlJc w:val="left"/>
      <w:pPr>
        <w:ind w:left="2880" w:hanging="360"/>
      </w:pPr>
    </w:lvl>
    <w:lvl w:ilvl="4" w:tplc="E0A2270E">
      <w:start w:val="1"/>
      <w:numFmt w:val="bullet"/>
      <w:lvlText w:val="○"/>
      <w:lvlJc w:val="left"/>
      <w:pPr>
        <w:ind w:left="3600" w:hanging="360"/>
      </w:pPr>
    </w:lvl>
    <w:lvl w:ilvl="5" w:tplc="AD46016A">
      <w:start w:val="1"/>
      <w:numFmt w:val="bullet"/>
      <w:lvlText w:val="■"/>
      <w:lvlJc w:val="left"/>
      <w:pPr>
        <w:ind w:left="4320" w:hanging="360"/>
      </w:pPr>
    </w:lvl>
    <w:lvl w:ilvl="6" w:tplc="AB50BE9E">
      <w:start w:val="1"/>
      <w:numFmt w:val="bullet"/>
      <w:lvlText w:val="●"/>
      <w:lvlJc w:val="left"/>
      <w:pPr>
        <w:ind w:left="5040" w:hanging="360"/>
      </w:pPr>
    </w:lvl>
    <w:lvl w:ilvl="7" w:tplc="574C981C">
      <w:start w:val="1"/>
      <w:numFmt w:val="bullet"/>
      <w:lvlText w:val="●"/>
      <w:lvlJc w:val="left"/>
      <w:pPr>
        <w:ind w:left="5760" w:hanging="360"/>
      </w:pPr>
    </w:lvl>
    <w:lvl w:ilvl="8" w:tplc="CF58F650">
      <w:start w:val="1"/>
      <w:numFmt w:val="bullet"/>
      <w:lvlText w:val="●"/>
      <w:lvlJc w:val="left"/>
      <w:pPr>
        <w:ind w:left="6480" w:hanging="360"/>
      </w:pPr>
    </w:lvl>
  </w:abstractNum>
  <w:num w:numId="1" w16cid:durableId="654993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8BF"/>
    <w:rsid w:val="00505DD5"/>
    <w:rsid w:val="006A69E8"/>
    <w:rsid w:val="006C58BF"/>
    <w:rsid w:val="00D7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2F601"/>
  <w15:docId w15:val="{819EF153-AF6A-41B4-8D12-61ADB4C14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80"/>
      <w:outlineLvl w:val="0"/>
    </w:pPr>
    <w:rPr>
      <w:b/>
      <w:bCs/>
      <w:color w:val="1B3A5C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80"/>
      <w:outlineLvl w:val="1"/>
    </w:pPr>
    <w:rPr>
      <w:b/>
      <w:bCs/>
      <w:color w:val="1B3A5C"/>
      <w:sz w:val="28"/>
      <w:szCs w:val="28"/>
    </w:rPr>
  </w:style>
  <w:style w:type="paragraph" w:styleId="Titre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2E75B6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atta-qwant-public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869</Words>
  <Characters>4830</Characters>
  <Application>Microsoft Office Word</Application>
  <DocSecurity>0</DocSecurity>
  <Lines>130</Lines>
  <Paragraphs>78</Paragraphs>
  <ScaleCrop>false</ScaleCrop>
  <Company/>
  <LinksUpToDate>false</LinksUpToDate>
  <CharactersWithSpaces>5633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Stéphane Erard</cp:lastModifiedBy>
  <cp:revision>3</cp:revision>
  <cp:lastPrinted>2026-03-05T22:47:00Z</cp:lastPrinted>
  <dcterms:created xsi:type="dcterms:W3CDTF">2026-03-05T22:23:00Z</dcterms:created>
  <dcterms:modified xsi:type="dcterms:W3CDTF">2026-03-05T22:48:00Z</dcterms:modified>
</cp:coreProperties>
</file>