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pPr>
      <w:r>
        <w:rPr>
          <w:b/>
          <w:color w:val="1F4E78"/>
          <w:sz w:val="22"/>
        </w:rPr>
        <w:t>SPÉCIFICATION LOGICIELLE</w:t>
      </w:r>
    </w:p>
    <w:p>
      <w:pPr>
        <w:pStyle w:val="Title"/>
      </w:pPr>
      <w:r>
        <w:t>SDR_Bridge</w:t>
        <w:br/>
        <w:t>Passerelle SDR I/Q multi-client</w:t>
      </w:r>
    </w:p>
    <w:p>
      <w:r>
        <w:rPr>
          <w:i/>
          <w:color w:val="59636E"/>
          <w:sz w:val="28"/>
        </w:rPr>
        <w:t>Acquisition USB d’un SDRplay RSP1A, partage local entre applications Windows et extension future UDP/LAN</w:t>
      </w:r>
    </w:p>
    <w:p>
      <w:r>
        <w:br/>
      </w:r>
    </w:p>
    <w:tbl>
      <w:tblPr>
        <w:tblW w:type="auto" w:w="0"/>
        <w:tblLayout w:type="fixed"/>
        <w:tblLook w:firstColumn="1" w:firstRow="1" w:lastColumn="0" w:lastRow="0" w:noHBand="0" w:noVBand="1" w:val="04A0"/>
      </w:tblPr>
      <w:tblGrid>
        <w:gridCol w:w="4896"/>
        <w:gridCol w:w="4896"/>
      </w:tblGrid>
      <w:tr>
        <w:tc>
          <w:tcPr>
            <w:tcW w:type="dxa" w:w="4896"/>
            <w:vAlign w:val="center"/>
            <w:tcMar>
              <w:top w:w="100" w:type="dxa"/>
              <w:start w:w="120" w:type="dxa"/>
              <w:bottom w:w="100" w:type="dxa"/>
              <w:end w:w="120" w:type="dxa"/>
            </w:tcMar>
            <w:shd w:fill="EEF5FA"/>
          </w:tcPr>
          <w:p>
            <w:pPr>
              <w:spacing w:after="0"/>
            </w:pPr>
            <w:r/>
            <w:r>
              <w:rPr>
                <w:rFonts w:ascii="Aptos" w:hAnsi="Aptos"/>
                <w:b/>
                <w:color w:val="1F4E78"/>
                <w:sz w:val="18"/>
              </w:rPr>
              <w:t>Statut</w:t>
            </w:r>
          </w:p>
        </w:tc>
        <w:tc>
          <w:tcPr>
            <w:tcW w:type="dxa" w:w="4896"/>
            <w:vAlign w:val="center"/>
            <w:tcMar>
              <w:top w:w="100" w:type="dxa"/>
              <w:start w:w="120" w:type="dxa"/>
              <w:bottom w:w="100" w:type="dxa"/>
              <w:end w:w="120" w:type="dxa"/>
            </w:tcMar>
          </w:tcPr>
          <w:p>
            <w:pPr>
              <w:spacing w:after="0"/>
            </w:pPr>
            <w:r/>
            <w:r>
              <w:rPr>
                <w:rFonts w:ascii="Aptos" w:hAnsi="Aptos"/>
                <w:b w:val="0"/>
                <w:sz w:val="18"/>
              </w:rPr>
              <w:t>Spécification de référence</w:t>
            </w:r>
          </w:p>
        </w:tc>
      </w:tr>
      <w:tr>
        <w:tc>
          <w:tcPr>
            <w:tcW w:type="dxa" w:w="4896"/>
            <w:vAlign w:val="center"/>
            <w:tcMar>
              <w:top w:w="100" w:type="dxa"/>
              <w:start w:w="120" w:type="dxa"/>
              <w:bottom w:w="100" w:type="dxa"/>
              <w:end w:w="120" w:type="dxa"/>
            </w:tcMar>
            <w:shd w:fill="EEF5FA"/>
          </w:tcPr>
          <w:p>
            <w:pPr>
              <w:spacing w:after="0"/>
            </w:pPr>
            <w:r/>
            <w:r>
              <w:rPr>
                <w:rFonts w:ascii="Aptos" w:hAnsi="Aptos"/>
                <w:b/>
                <w:color w:val="1F4E78"/>
                <w:sz w:val="18"/>
              </w:rPr>
              <w:t>Version</w:t>
            </w:r>
          </w:p>
        </w:tc>
        <w:tc>
          <w:tcPr>
            <w:tcW w:type="dxa" w:w="4896"/>
            <w:vAlign w:val="center"/>
            <w:tcMar>
              <w:top w:w="100" w:type="dxa"/>
              <w:start w:w="120" w:type="dxa"/>
              <w:bottom w:w="100" w:type="dxa"/>
              <w:end w:w="120" w:type="dxa"/>
            </w:tcMar>
          </w:tcPr>
          <w:p>
            <w:pPr>
              <w:spacing w:after="0"/>
            </w:pPr>
            <w:r/>
            <w:r>
              <w:rPr>
                <w:rFonts w:ascii="Aptos" w:hAnsi="Aptos"/>
                <w:b w:val="0"/>
                <w:sz w:val="18"/>
              </w:rPr>
              <w:t>1.1</w:t>
            </w:r>
          </w:p>
        </w:tc>
      </w:tr>
      <w:tr>
        <w:tc>
          <w:tcPr>
            <w:tcW w:type="dxa" w:w="4896"/>
            <w:vAlign w:val="center"/>
            <w:tcMar>
              <w:top w:w="100" w:type="dxa"/>
              <w:start w:w="120" w:type="dxa"/>
              <w:bottom w:w="100" w:type="dxa"/>
              <w:end w:w="120" w:type="dxa"/>
            </w:tcMar>
            <w:shd w:fill="EEF5FA"/>
          </w:tcPr>
          <w:p>
            <w:pPr>
              <w:spacing w:after="0"/>
            </w:pPr>
            <w:r/>
            <w:r>
              <w:rPr>
                <w:rFonts w:ascii="Aptos" w:hAnsi="Aptos"/>
                <w:b/>
                <w:color w:val="1F4E78"/>
                <w:sz w:val="18"/>
              </w:rPr>
              <w:t>Date</w:t>
            </w:r>
          </w:p>
        </w:tc>
        <w:tc>
          <w:tcPr>
            <w:tcW w:type="dxa" w:w="4896"/>
            <w:vAlign w:val="center"/>
            <w:tcMar>
              <w:top w:w="100" w:type="dxa"/>
              <w:start w:w="120" w:type="dxa"/>
              <w:bottom w:w="100" w:type="dxa"/>
              <w:end w:w="120" w:type="dxa"/>
            </w:tcMar>
          </w:tcPr>
          <w:p>
            <w:pPr>
              <w:spacing w:after="0"/>
            </w:pPr>
            <w:r/>
            <w:r>
              <w:rPr>
                <w:rFonts w:ascii="Aptos" w:hAnsi="Aptos"/>
                <w:b w:val="0"/>
                <w:sz w:val="18"/>
              </w:rPr>
              <w:t>9 août 2026</w:t>
            </w:r>
          </w:p>
        </w:tc>
      </w:tr>
      <w:tr>
        <w:tc>
          <w:tcPr>
            <w:tcW w:type="dxa" w:w="4896"/>
            <w:vAlign w:val="center"/>
            <w:tcMar>
              <w:top w:w="100" w:type="dxa"/>
              <w:start w:w="120" w:type="dxa"/>
              <w:bottom w:w="100" w:type="dxa"/>
              <w:end w:w="120" w:type="dxa"/>
            </w:tcMar>
            <w:shd w:fill="EEF5FA"/>
          </w:tcPr>
          <w:p>
            <w:pPr>
              <w:spacing w:after="0"/>
            </w:pPr>
            <w:r/>
            <w:r>
              <w:rPr>
                <w:rFonts w:ascii="Aptos" w:hAnsi="Aptos"/>
                <w:b/>
                <w:color w:val="1F4E78"/>
                <w:sz w:val="18"/>
              </w:rPr>
              <w:t>Cible</w:t>
            </w:r>
          </w:p>
        </w:tc>
        <w:tc>
          <w:tcPr>
            <w:tcW w:type="dxa" w:w="4896"/>
            <w:vAlign w:val="center"/>
            <w:tcMar>
              <w:top w:w="100" w:type="dxa"/>
              <w:start w:w="120" w:type="dxa"/>
              <w:bottom w:w="100" w:type="dxa"/>
              <w:end w:w="120" w:type="dxa"/>
            </w:tcMar>
          </w:tcPr>
          <w:p>
            <w:pPr>
              <w:spacing w:after="0"/>
            </w:pPr>
            <w:r/>
            <w:r>
              <w:rPr>
                <w:rFonts w:ascii="Aptos" w:hAnsi="Aptos"/>
                <w:b w:val="0"/>
                <w:sz w:val="18"/>
              </w:rPr>
              <w:t>Windows 10/11 x64; exécution locale</w:t>
            </w:r>
          </w:p>
        </w:tc>
      </w:tr>
    </w:tbl>
    <w:p>
      <w:r>
        <w:br/>
      </w:r>
    </w:p>
    <w:p>
      <w:pPr>
        <w:ind w:left="288" w:right="288"/>
        <w:shd w:fill="D9EAF7"/>
      </w:pPr>
      <w:r>
        <w:rPr>
          <w:b/>
        </w:rPr>
        <w:t>Décision d’architecture recommandée</w:t>
        <w:br/>
      </w:r>
      <w:r>
        <w:t>C++20 pour le chemin de données et les couches système; Python uniquement pour prototypage, automatisation ou GUI non critique. PlatformIO n’est pas la cible adaptée à une application/driver de bureau.</w:t>
      </w:r>
    </w:p>
    <w:p>
      <w:r>
        <w:br w:type="page"/>
      </w:r>
    </w:p>
    <w:p>
      <w:pPr>
        <w:pStyle w:val="Heading1"/>
      </w:pPr>
      <w:r>
        <w:t>1. Objet et périmètre</w:t>
      </w:r>
    </w:p>
    <w:p>
      <w:r>
        <w:t>Le produit est une passerelle logicielle installée sur une machine hôte reliée en USB à un récepteur SDR. Elle acquiert un flux d’échantillons complexes I/Q, centralise le pilotage du récepteur, puis distribue ce même flux à trois ou quatre postes clients simultanés. Une interface graphique permet la supervision du signal et des sessions.</w:t>
      </w:r>
    </w:p>
    <w:p>
      <w:r>
        <w:t>Hypothèse matérielle : la référence « SDRPLAY RF1A » est interprétée comme SDRplay RSP1A. L’accès matériel doit passer par l’API/SDK et le pilote officiellement fournis par SDRplay, sous réserve de leurs conditions de redistribution.</w:t>
      </w:r>
    </w:p>
    <w:p>
      <w:pPr>
        <w:pStyle w:val="Heading2"/>
      </w:pPr>
      <w:r>
        <w:t>1.1 Objectifs</w:t>
      </w:r>
    </w:p>
    <w:p>
      <w:pPr>
        <w:pStyle w:val="ListBullet"/>
      </w:pPr>
      <w:r>
        <w:t>Acquérir de façon continue les données I/Q avec une bande utile cible de 2 MHz.</w:t>
      </w:r>
    </w:p>
    <w:p>
      <w:pPr>
        <w:pStyle w:val="ListBullet"/>
      </w:pPr>
      <w:r>
        <w:t>Permettre le réglage de la fréquence, du gain et des paramètres exposés par le matériel.</w:t>
      </w:r>
    </w:p>
    <w:p>
      <w:pPr>
        <w:pStyle w:val="ListBullet"/>
      </w:pPr>
      <w:r>
        <w:t>Distribuer un flux cohérent à 3 applications clientes garanties et 4 en objectif, exécutées sur le même PC Windows que le serveur.</w:t>
      </w:r>
    </w:p>
    <w:p>
      <w:pPr>
        <w:pStyle w:val="ListBullet"/>
      </w:pPr>
      <w:r>
        <w:t>Faire fonctionner HDSDR, ANTRACK, WSJT-X et QMAP sans modifier leur exécutable; l’installation ou la configuration d’un adaptateur standard reste autorisée.</w:t>
      </w:r>
    </w:p>
    <w:p>
      <w:pPr>
        <w:pStyle w:val="ListBullet"/>
      </w:pPr>
      <w:r>
        <w:t>Afficher spectre, waterfall, état radio, débit, pertes et clients connectés.</w:t>
      </w:r>
    </w:p>
    <w:p>
      <w:pPr>
        <w:pStyle w:val="Heading2"/>
      </w:pPr>
      <w:r>
        <w:t>1.2 Hors périmètre initial</w:t>
      </w:r>
    </w:p>
    <w:p>
      <w:pPr>
        <w:pStyle w:val="ListBullet"/>
      </w:pPr>
      <w:r>
        <w:t>Émission RF, diversité multi-récepteurs, synchronisation GPSDO et traitement démodulation métier.</w:t>
      </w:r>
    </w:p>
    <w:p>
      <w:pPr>
        <w:pStyle w:val="ListBullet"/>
      </w:pPr>
      <w:r>
        <w:t>Accès concurrent avec des fréquences ou taux d’échantillonnage différents sur un SDR mono-tuner.</w:t>
      </w:r>
    </w:p>
    <w:p>
      <w:pPr>
        <w:pStyle w:val="ListBullet"/>
      </w:pPr>
      <w:r>
        <w:t>Garantie de compatibilité universelle hors de la matrice HDSDR, ANTRACK, WSJT-X, QMAP et des versions explicitement certifiées.</w:t>
      </w:r>
    </w:p>
    <w:p>
      <w:pPr>
        <w:pStyle w:val="Heading1"/>
      </w:pPr>
      <w:r>
        <w:t>2. Point d’architecture critique : “faire croire à une connexion USB”</w:t>
      </w:r>
    </w:p>
    <w:p>
      <w:r>
        <w:t>Un périphérique USB physique ne peut pas être attaché simultanément à plusieurs machines. La compatibilité transparente nécessite donc une couche côté client. Deux modes sont spécifiés :</w:t>
      </w:r>
    </w:p>
    <w:tbl>
      <w:tblPr>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1800"/>
            <w:vAlign w:val="center"/>
            <w:tcMar>
              <w:top w:w="100" w:type="dxa"/>
              <w:start w:w="120" w:type="dxa"/>
              <w:bottom w:w="100" w:type="dxa"/>
              <w:end w:w="120" w:type="dxa"/>
            </w:tcMar>
            <w:shd w:fill="1F4E78"/>
          </w:tcPr>
          <w:p>
            <w:pPr>
              <w:spacing w:after="0"/>
            </w:pPr>
            <w:r/>
            <w:r>
              <w:rPr>
                <w:rFonts w:ascii="Aptos" w:hAnsi="Aptos"/>
                <w:b/>
                <w:color w:val="FFFFFF"/>
                <w:sz w:val="18"/>
              </w:rPr>
              <w:t>Mode</w:t>
            </w:r>
          </w:p>
        </w:tc>
        <w:tc>
          <w:tcPr>
            <w:tcW w:type="dxa" w:w="3816"/>
            <w:vAlign w:val="center"/>
            <w:tcMar>
              <w:top w:w="100" w:type="dxa"/>
              <w:start w:w="120" w:type="dxa"/>
              <w:bottom w:w="100" w:type="dxa"/>
              <w:end w:w="120" w:type="dxa"/>
            </w:tcMar>
            <w:shd w:fill="1F4E78"/>
          </w:tcPr>
          <w:p>
            <w:pPr>
              <w:spacing w:after="0"/>
            </w:pPr>
            <w:r/>
            <w:r>
              <w:rPr>
                <w:rFonts w:ascii="Aptos" w:hAnsi="Aptos"/>
                <w:b/>
                <w:color w:val="FFFFFF"/>
                <w:sz w:val="18"/>
              </w:rPr>
              <w:t>Principe</w:t>
            </w:r>
          </w:p>
        </w:tc>
        <w:tc>
          <w:tcPr>
            <w:tcW w:type="dxa" w:w="3168"/>
            <w:vAlign w:val="center"/>
            <w:tcMar>
              <w:top w:w="100" w:type="dxa"/>
              <w:start w:w="120" w:type="dxa"/>
              <w:bottom w:w="100" w:type="dxa"/>
              <w:end w:w="120" w:type="dxa"/>
            </w:tcMar>
            <w:shd w:fill="1F4E78"/>
          </w:tcPr>
          <w:p>
            <w:pPr>
              <w:spacing w:after="0"/>
            </w:pPr>
            <w:r/>
            <w:r>
              <w:rPr>
                <w:rFonts w:ascii="Aptos" w:hAnsi="Aptos"/>
                <w:b/>
                <w:color w:val="FFFFFF"/>
                <w:sz w:val="18"/>
              </w:rPr>
              <w:t>Compatibilité</w:t>
            </w:r>
          </w:p>
        </w:tc>
        <w:tc>
          <w:tcPr>
            <w:tcW w:type="dxa" w:w="1080"/>
            <w:vAlign w:val="center"/>
            <w:tcMar>
              <w:top w:w="100" w:type="dxa"/>
              <w:start w:w="120" w:type="dxa"/>
              <w:bottom w:w="100" w:type="dxa"/>
              <w:end w:w="120" w:type="dxa"/>
            </w:tcMar>
            <w:shd w:fill="1F4E78"/>
          </w:tcPr>
          <w:p>
            <w:pPr>
              <w:spacing w:after="0"/>
            </w:pPr>
            <w:r/>
            <w:r>
              <w:rPr>
                <w:rFonts w:ascii="Aptos" w:hAnsi="Aptos"/>
                <w:b/>
                <w:color w:val="FFFFFF"/>
                <w:sz w:val="18"/>
              </w:rPr>
              <w:t>Priorité</w:t>
            </w:r>
          </w:p>
        </w:tc>
      </w:tr>
      <w:tr>
        <w:tc>
          <w:tcPr>
            <w:tcW w:type="dxa" w:w="1800"/>
            <w:vAlign w:val="center"/>
            <w:tcMar>
              <w:top w:w="100" w:type="dxa"/>
              <w:start w:w="120" w:type="dxa"/>
              <w:bottom w:w="100" w:type="dxa"/>
              <w:end w:w="120" w:type="dxa"/>
            </w:tcMar>
          </w:tcPr>
          <w:p>
            <w:pPr>
              <w:spacing w:after="0"/>
            </w:pPr>
            <w:r/>
            <w:r>
              <w:rPr>
                <w:rFonts w:ascii="Aptos" w:hAnsi="Aptos"/>
                <w:b w:val="0"/>
                <w:sz w:val="17"/>
              </w:rPr>
              <w:t>A — Adaptateur local</w:t>
            </w:r>
          </w:p>
        </w:tc>
        <w:tc>
          <w:tcPr>
            <w:tcW w:type="dxa" w:w="3816"/>
            <w:vAlign w:val="center"/>
            <w:tcMar>
              <w:top w:w="100" w:type="dxa"/>
              <w:start w:w="120" w:type="dxa"/>
              <w:bottom w:w="100" w:type="dxa"/>
              <w:end w:w="120" w:type="dxa"/>
            </w:tcMar>
          </w:tcPr>
          <w:p>
            <w:pPr>
              <w:spacing w:after="0"/>
            </w:pPr>
            <w:r/>
            <w:r>
              <w:rPr>
                <w:rFonts w:ascii="Aptos" w:hAnsi="Aptos"/>
                <w:b w:val="0"/>
                <w:sz w:val="17"/>
              </w:rPr>
              <w:t>Une DLL/plugin ou source virtuelle expose l’interface attendue et lit le flux via IPC local.</w:t>
            </w:r>
          </w:p>
        </w:tc>
        <w:tc>
          <w:tcPr>
            <w:tcW w:type="dxa" w:w="3168"/>
            <w:vAlign w:val="center"/>
            <w:tcMar>
              <w:top w:w="100" w:type="dxa"/>
              <w:start w:w="120" w:type="dxa"/>
              <w:bottom w:w="100" w:type="dxa"/>
              <w:end w:w="120" w:type="dxa"/>
            </w:tcMar>
          </w:tcPr>
          <w:p>
            <w:pPr>
              <w:spacing w:after="0"/>
            </w:pPr>
            <w:r/>
            <w:r>
              <w:rPr>
                <w:rFonts w:ascii="Aptos" w:hAnsi="Aptos"/>
                <w:b w:val="0"/>
                <w:sz w:val="17"/>
              </w:rPr>
              <w:t>Cible HDSDR, ANTRACK, WSJT-X et QMAP selon leur interface d’entrée réelle.</w:t>
            </w:r>
          </w:p>
        </w:tc>
        <w:tc>
          <w:tcPr>
            <w:tcW w:type="dxa" w:w="1080"/>
            <w:vAlign w:val="center"/>
            <w:tcMar>
              <w:top w:w="100" w:type="dxa"/>
              <w:start w:w="120" w:type="dxa"/>
              <w:bottom w:w="100" w:type="dxa"/>
              <w:end w:w="120" w:type="dxa"/>
            </w:tcMar>
          </w:tcPr>
          <w:p>
            <w:pPr>
              <w:spacing w:after="0"/>
            </w:pPr>
            <w:r/>
            <w:r>
              <w:rPr>
                <w:rFonts w:ascii="Aptos" w:hAnsi="Aptos"/>
                <w:b w:val="0"/>
                <w:sz w:val="17"/>
              </w:rPr>
              <w:t>MVP</w:t>
            </w:r>
          </w:p>
        </w:tc>
      </w:tr>
      <w:tr>
        <w:tc>
          <w:tcPr>
            <w:tcW w:type="dxa" w:w="1800"/>
            <w:vAlign w:val="center"/>
            <w:tcMar>
              <w:top w:w="100" w:type="dxa"/>
              <w:start w:w="120" w:type="dxa"/>
              <w:bottom w:w="100" w:type="dxa"/>
              <w:end w:w="120" w:type="dxa"/>
            </w:tcMar>
            <w:shd w:fill="F5F8FA"/>
          </w:tcPr>
          <w:p>
            <w:pPr>
              <w:spacing w:after="0"/>
            </w:pPr>
            <w:r/>
            <w:r>
              <w:rPr>
                <w:rFonts w:ascii="Aptos" w:hAnsi="Aptos"/>
                <w:b w:val="0"/>
                <w:sz w:val="17"/>
              </w:rPr>
              <w:t>B — Périphérique USB virtuel</w:t>
            </w:r>
          </w:p>
        </w:tc>
        <w:tc>
          <w:tcPr>
            <w:tcW w:type="dxa" w:w="3816"/>
            <w:vAlign w:val="center"/>
            <w:tcMar>
              <w:top w:w="100" w:type="dxa"/>
              <w:start w:w="120" w:type="dxa"/>
              <w:bottom w:w="100" w:type="dxa"/>
              <w:end w:w="120" w:type="dxa"/>
            </w:tcMar>
            <w:shd w:fill="F5F8FA"/>
          </w:tcPr>
          <w:p>
            <w:pPr>
              <w:spacing w:after="0"/>
            </w:pPr>
            <w:r/>
            <w:r>
              <w:rPr>
                <w:rFonts w:ascii="Aptos" w:hAnsi="Aptos"/>
                <w:b w:val="0"/>
                <w:sz w:val="17"/>
              </w:rPr>
              <w:t>Un driver/bus USB virtuel présente un périphérique au système client et transporte contrôle + flux via IP.</w:t>
            </w:r>
          </w:p>
        </w:tc>
        <w:tc>
          <w:tcPr>
            <w:tcW w:type="dxa" w:w="3168"/>
            <w:vAlign w:val="center"/>
            <w:tcMar>
              <w:top w:w="100" w:type="dxa"/>
              <w:start w:w="120" w:type="dxa"/>
              <w:bottom w:w="100" w:type="dxa"/>
              <w:end w:w="120" w:type="dxa"/>
            </w:tcMar>
            <w:shd w:fill="F5F8FA"/>
          </w:tcPr>
          <w:p>
            <w:pPr>
              <w:spacing w:after="0"/>
            </w:pPr>
            <w:r/>
            <w:r>
              <w:rPr>
                <w:rFonts w:ascii="Aptos" w:hAnsi="Aptos"/>
                <w:b w:val="0"/>
                <w:sz w:val="17"/>
              </w:rPr>
              <w:t>Potentiellement maximale, mais forte complexité, signature de pilote et validation par OS.</w:t>
            </w:r>
          </w:p>
        </w:tc>
        <w:tc>
          <w:tcPr>
            <w:tcW w:type="dxa" w:w="1080"/>
            <w:vAlign w:val="center"/>
            <w:tcMar>
              <w:top w:w="100" w:type="dxa"/>
              <w:start w:w="120" w:type="dxa"/>
              <w:bottom w:w="100" w:type="dxa"/>
              <w:end w:w="120" w:type="dxa"/>
            </w:tcMar>
            <w:shd w:fill="F5F8FA"/>
          </w:tcPr>
          <w:p>
            <w:pPr>
              <w:spacing w:after="0"/>
            </w:pPr>
            <w:r/>
            <w:r>
              <w:rPr>
                <w:rFonts w:ascii="Aptos" w:hAnsi="Aptos"/>
                <w:b w:val="0"/>
                <w:sz w:val="17"/>
              </w:rPr>
              <w:t>Phase 2 / étude</w:t>
            </w:r>
          </w:p>
        </w:tc>
      </w:tr>
      <w:tr>
        <w:tc>
          <w:tcPr>
            <w:tcW w:type="dxa" w:w="1800"/>
            <w:vAlign w:val="center"/>
            <w:tcMar>
              <w:top w:w="100" w:type="dxa"/>
              <w:start w:w="120" w:type="dxa"/>
              <w:bottom w:w="100" w:type="dxa"/>
              <w:end w:w="120" w:type="dxa"/>
            </w:tcMar>
          </w:tcPr>
          <w:p>
            <w:pPr>
              <w:spacing w:after="0"/>
            </w:pPr>
            <w:r/>
            <w:r>
              <w:rPr>
                <w:rFonts w:ascii="Aptos" w:hAnsi="Aptos"/>
                <w:b w:val="0"/>
                <w:sz w:val="17"/>
              </w:rPr>
              <w:t>C — UDP/LAN futur</w:t>
            </w:r>
          </w:p>
        </w:tc>
        <w:tc>
          <w:tcPr>
            <w:tcW w:type="dxa" w:w="3816"/>
            <w:vAlign w:val="center"/>
            <w:tcMar>
              <w:top w:w="100" w:type="dxa"/>
              <w:start w:w="120" w:type="dxa"/>
              <w:bottom w:w="100" w:type="dxa"/>
              <w:end w:w="120" w:type="dxa"/>
            </w:tcMar>
          </w:tcPr>
          <w:p>
            <w:pPr>
              <w:spacing w:after="0"/>
            </w:pPr>
            <w:r/>
            <w:r>
              <w:rPr>
                <w:rFonts w:ascii="Aptos" w:hAnsi="Aptos"/>
                <w:b w:val="0"/>
                <w:sz w:val="17"/>
              </w:rPr>
              <w:t>Un protocole I/Q documenté diffuse sur le LAN, inspiré des architectures WSJT-X/QMAP/Linrad.</w:t>
            </w:r>
          </w:p>
        </w:tc>
        <w:tc>
          <w:tcPr>
            <w:tcW w:type="dxa" w:w="3168"/>
            <w:vAlign w:val="center"/>
            <w:tcMar>
              <w:top w:w="100" w:type="dxa"/>
              <w:start w:w="120" w:type="dxa"/>
              <w:bottom w:w="100" w:type="dxa"/>
              <w:end w:w="120" w:type="dxa"/>
            </w:tcMar>
          </w:tcPr>
          <w:p>
            <w:pPr>
              <w:spacing w:after="0"/>
            </w:pPr>
            <w:r/>
            <w:r>
              <w:rPr>
                <w:rFonts w:ascii="Aptos" w:hAnsi="Aptos"/>
                <w:b w:val="0"/>
                <w:sz w:val="17"/>
              </w:rPr>
              <w:t>Extension réseau; profils d’interopérabilité à valider par application.</w:t>
            </w:r>
          </w:p>
        </w:tc>
        <w:tc>
          <w:tcPr>
            <w:tcW w:type="dxa" w:w="1080"/>
            <w:vAlign w:val="center"/>
            <w:tcMar>
              <w:top w:w="100" w:type="dxa"/>
              <w:start w:w="120" w:type="dxa"/>
              <w:bottom w:w="100" w:type="dxa"/>
              <w:end w:w="120" w:type="dxa"/>
            </w:tcMar>
          </w:tcPr>
          <w:p>
            <w:pPr>
              <w:spacing w:after="0"/>
            </w:pPr>
            <w:r/>
            <w:r>
              <w:rPr>
                <w:rFonts w:ascii="Aptos" w:hAnsi="Aptos"/>
                <w:b w:val="0"/>
                <w:sz w:val="17"/>
              </w:rPr>
              <w:t>Phase future</w:t>
            </w:r>
          </w:p>
        </w:tc>
      </w:tr>
    </w:tbl>
    <w:p>
      <w:pPr>
        <w:spacing w:after="40"/>
      </w:pPr>
    </w:p>
    <w:p>
      <w:r>
        <w:t>Recommandation : utiliser en priorité un bus I/Q local partagé (mémoire partagée + canal de contrôle) et des adaptateurs propres à chaque famille d’application. Pour HDSDR, un module ExtIO est la piste prioritaire. Pour WSJT-X, QMAP et ANTRACK, une étude d’interface doit déterminer si l’entrée attendue est I/Q, audio, UDP ou issue d’un moteur de décodage. L’émulation USB générique reste un lot séparé et ne doit pas être considérée comme acquise.</w:t>
      </w:r>
    </w:p>
    <w:p>
      <w:pPr>
        <w:pStyle w:val="Heading1"/>
      </w:pPr>
      <w:r>
        <w:t>3. Utilisateurs et cas d’usage</w:t>
      </w:r>
    </w:p>
    <w:tbl>
      <w:tblPr>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944"/>
            <w:vAlign w:val="center"/>
            <w:tcMar>
              <w:top w:w="100" w:type="dxa"/>
              <w:start w:w="120" w:type="dxa"/>
              <w:bottom w:w="100" w:type="dxa"/>
              <w:end w:w="120" w:type="dxa"/>
            </w:tcMar>
            <w:shd w:fill="1F4E78"/>
          </w:tcPr>
          <w:p>
            <w:pPr>
              <w:spacing w:after="0"/>
            </w:pPr>
            <w:r/>
            <w:r>
              <w:rPr>
                <w:rFonts w:ascii="Aptos" w:hAnsi="Aptos"/>
                <w:b/>
                <w:color w:val="FFFFFF"/>
                <w:sz w:val="18"/>
              </w:rPr>
              <w:t>Acteur</w:t>
            </w:r>
          </w:p>
        </w:tc>
        <w:tc>
          <w:tcPr>
            <w:tcW w:type="dxa" w:w="3816"/>
            <w:vAlign w:val="center"/>
            <w:tcMar>
              <w:top w:w="100" w:type="dxa"/>
              <w:start w:w="120" w:type="dxa"/>
              <w:bottom w:w="100" w:type="dxa"/>
              <w:end w:w="120" w:type="dxa"/>
            </w:tcMar>
            <w:shd w:fill="1F4E78"/>
          </w:tcPr>
          <w:p>
            <w:pPr>
              <w:spacing w:after="0"/>
            </w:pPr>
            <w:r/>
            <w:r>
              <w:rPr>
                <w:rFonts w:ascii="Aptos" w:hAnsi="Aptos"/>
                <w:b/>
                <w:color w:val="FFFFFF"/>
                <w:sz w:val="18"/>
              </w:rPr>
              <w:t>Besoin principal</w:t>
            </w:r>
          </w:p>
        </w:tc>
        <w:tc>
          <w:tcPr>
            <w:tcW w:type="dxa" w:w="3456"/>
            <w:vAlign w:val="center"/>
            <w:tcMar>
              <w:top w:w="100" w:type="dxa"/>
              <w:start w:w="120" w:type="dxa"/>
              <w:bottom w:w="100" w:type="dxa"/>
              <w:end w:w="120" w:type="dxa"/>
            </w:tcMar>
            <w:shd w:fill="1F4E78"/>
          </w:tcPr>
          <w:p>
            <w:pPr>
              <w:spacing w:after="0"/>
            </w:pPr>
            <w:r/>
            <w:r>
              <w:rPr>
                <w:rFonts w:ascii="Aptos" w:hAnsi="Aptos"/>
                <w:b/>
                <w:color w:val="FFFFFF"/>
                <w:sz w:val="18"/>
              </w:rPr>
              <w:t>Droits</w:t>
            </w:r>
          </w:p>
        </w:tc>
      </w:tr>
      <w:tr>
        <w:tc>
          <w:tcPr>
            <w:tcW w:type="dxa" w:w="1944"/>
            <w:vAlign w:val="center"/>
            <w:tcMar>
              <w:top w:w="100" w:type="dxa"/>
              <w:start w:w="120" w:type="dxa"/>
              <w:bottom w:w="100" w:type="dxa"/>
              <w:end w:w="120" w:type="dxa"/>
            </w:tcMar>
          </w:tcPr>
          <w:p>
            <w:pPr>
              <w:spacing w:after="0"/>
            </w:pPr>
            <w:r/>
            <w:r>
              <w:rPr>
                <w:rFonts w:ascii="Aptos" w:hAnsi="Aptos"/>
                <w:b w:val="0"/>
                <w:sz w:val="17"/>
              </w:rPr>
              <w:t>Module serveur / GUI</w:t>
            </w:r>
          </w:p>
        </w:tc>
        <w:tc>
          <w:tcPr>
            <w:tcW w:type="dxa" w:w="3816"/>
            <w:vAlign w:val="center"/>
            <w:tcMar>
              <w:top w:w="100" w:type="dxa"/>
              <w:start w:w="120" w:type="dxa"/>
              <w:bottom w:w="100" w:type="dxa"/>
              <w:end w:w="120" w:type="dxa"/>
            </w:tcMar>
          </w:tcPr>
          <w:p>
            <w:pPr>
              <w:spacing w:after="0"/>
            </w:pPr>
            <w:r/>
            <w:r>
              <w:rPr>
                <w:rFonts w:ascii="Aptos" w:hAnsi="Aptos"/>
                <w:b w:val="0"/>
                <w:sz w:val="17"/>
              </w:rPr>
              <w:t>Configure le SDR et surveille la réception.</w:t>
            </w:r>
          </w:p>
        </w:tc>
        <w:tc>
          <w:tcPr>
            <w:tcW w:type="dxa" w:w="3456"/>
            <w:vAlign w:val="center"/>
            <w:tcMar>
              <w:top w:w="100" w:type="dxa"/>
              <w:start w:w="120" w:type="dxa"/>
              <w:bottom w:w="100" w:type="dxa"/>
              <w:end w:w="120" w:type="dxa"/>
            </w:tcMar>
          </w:tcPr>
          <w:p>
            <w:pPr>
              <w:spacing w:after="0"/>
            </w:pPr>
            <w:r/>
            <w:r>
              <w:rPr>
                <w:rFonts w:ascii="Aptos" w:hAnsi="Aptos"/>
                <w:b w:val="0"/>
                <w:sz w:val="17"/>
              </w:rPr>
              <w:t>Contrôle exclusif de tous les réglages.</w:t>
            </w:r>
          </w:p>
        </w:tc>
      </w:tr>
      <w:tr>
        <w:tc>
          <w:tcPr>
            <w:tcW w:type="dxa" w:w="1944"/>
            <w:vAlign w:val="center"/>
            <w:tcMar>
              <w:top w:w="100" w:type="dxa"/>
              <w:start w:w="120" w:type="dxa"/>
              <w:bottom w:w="100" w:type="dxa"/>
              <w:end w:w="120" w:type="dxa"/>
            </w:tcMar>
            <w:shd w:fill="F5F8FA"/>
          </w:tcPr>
          <w:p>
            <w:pPr>
              <w:spacing w:after="0"/>
            </w:pPr>
            <w:r/>
            <w:r>
              <w:rPr>
                <w:rFonts w:ascii="Aptos" w:hAnsi="Aptos"/>
                <w:b w:val="0"/>
                <w:sz w:val="17"/>
              </w:rPr>
              <w:t>Application cliente</w:t>
            </w:r>
          </w:p>
        </w:tc>
        <w:tc>
          <w:tcPr>
            <w:tcW w:type="dxa" w:w="3816"/>
            <w:vAlign w:val="center"/>
            <w:tcMar>
              <w:top w:w="100" w:type="dxa"/>
              <w:start w:w="120" w:type="dxa"/>
              <w:bottom w:w="100" w:type="dxa"/>
              <w:end w:w="120" w:type="dxa"/>
            </w:tcMar>
            <w:shd w:fill="F5F8FA"/>
          </w:tcPr>
          <w:p>
            <w:pPr>
              <w:spacing w:after="0"/>
            </w:pPr>
            <w:r/>
            <w:r>
              <w:rPr>
                <w:rFonts w:ascii="Aptos" w:hAnsi="Aptos"/>
                <w:b w:val="0"/>
                <w:sz w:val="17"/>
              </w:rPr>
              <w:t>Consomme le flux ou la représentation attendue.</w:t>
            </w:r>
          </w:p>
        </w:tc>
        <w:tc>
          <w:tcPr>
            <w:tcW w:type="dxa" w:w="3456"/>
            <w:vAlign w:val="center"/>
            <w:tcMar>
              <w:top w:w="100" w:type="dxa"/>
              <w:start w:w="120" w:type="dxa"/>
              <w:bottom w:w="100" w:type="dxa"/>
              <w:end w:w="120" w:type="dxa"/>
            </w:tcMar>
            <w:shd w:fill="F5F8FA"/>
          </w:tcPr>
          <w:p>
            <w:pPr>
              <w:spacing w:after="0"/>
            </w:pPr>
            <w:r/>
            <w:r>
              <w:rPr>
                <w:rFonts w:ascii="Aptos" w:hAnsi="Aptos"/>
                <w:b w:val="0"/>
                <w:sz w:val="17"/>
              </w:rPr>
              <w:t>Lecture seule; aucune commande SDR.</w:t>
            </w:r>
          </w:p>
        </w:tc>
      </w:tr>
      <w:tr>
        <w:tc>
          <w:tcPr>
            <w:tcW w:type="dxa" w:w="1944"/>
            <w:vAlign w:val="center"/>
            <w:tcMar>
              <w:top w:w="100" w:type="dxa"/>
              <w:start w:w="120" w:type="dxa"/>
              <w:bottom w:w="100" w:type="dxa"/>
              <w:end w:w="120" w:type="dxa"/>
            </w:tcMar>
          </w:tcPr>
          <w:p>
            <w:pPr>
              <w:spacing w:after="0"/>
            </w:pPr>
            <w:r/>
            <w:r>
              <w:rPr>
                <w:rFonts w:ascii="Aptos" w:hAnsi="Aptos"/>
                <w:b w:val="0"/>
                <w:sz w:val="17"/>
              </w:rPr>
              <w:t>Administrateur Windows</w:t>
            </w:r>
          </w:p>
        </w:tc>
        <w:tc>
          <w:tcPr>
            <w:tcW w:type="dxa" w:w="3816"/>
            <w:vAlign w:val="center"/>
            <w:tcMar>
              <w:top w:w="100" w:type="dxa"/>
              <w:start w:w="120" w:type="dxa"/>
              <w:bottom w:w="100" w:type="dxa"/>
              <w:end w:w="120" w:type="dxa"/>
            </w:tcMar>
          </w:tcPr>
          <w:p>
            <w:pPr>
              <w:spacing w:after="0"/>
            </w:pPr>
            <w:r/>
            <w:r>
              <w:rPr>
                <w:rFonts w:ascii="Aptos" w:hAnsi="Aptos"/>
                <w:b w:val="0"/>
                <w:sz w:val="17"/>
              </w:rPr>
              <w:t>Installe, met à jour et diagnostique.</w:t>
            </w:r>
          </w:p>
        </w:tc>
        <w:tc>
          <w:tcPr>
            <w:tcW w:type="dxa" w:w="3456"/>
            <w:vAlign w:val="center"/>
            <w:tcMar>
              <w:top w:w="100" w:type="dxa"/>
              <w:start w:w="120" w:type="dxa"/>
              <w:bottom w:w="100" w:type="dxa"/>
              <w:end w:w="120" w:type="dxa"/>
            </w:tcMar>
          </w:tcPr>
          <w:p>
            <w:pPr>
              <w:spacing w:after="0"/>
            </w:pPr>
            <w:r/>
            <w:r>
              <w:rPr>
                <w:rFonts w:ascii="Aptos" w:hAnsi="Aptos"/>
                <w:b w:val="0"/>
                <w:sz w:val="17"/>
              </w:rPr>
              <w:t>Administration locale.</w:t>
            </w:r>
          </w:p>
        </w:tc>
      </w:tr>
      <w:tr>
        <w:tc>
          <w:tcPr>
            <w:tcW w:type="dxa" w:w="1944"/>
            <w:vAlign w:val="center"/>
            <w:tcMar>
              <w:top w:w="100" w:type="dxa"/>
              <w:start w:w="120" w:type="dxa"/>
              <w:bottom w:w="100" w:type="dxa"/>
              <w:end w:w="120" w:type="dxa"/>
            </w:tcMar>
            <w:shd w:fill="F5F8FA"/>
          </w:tcPr>
          <w:p>
            <w:pPr>
              <w:spacing w:after="0"/>
            </w:pPr>
            <w:r/>
            <w:r>
              <w:rPr>
                <w:rFonts w:ascii="Aptos" w:hAnsi="Aptos"/>
                <w:b w:val="0"/>
                <w:sz w:val="17"/>
              </w:rPr>
              <w:t>Adaptateur client</w:t>
            </w:r>
          </w:p>
        </w:tc>
        <w:tc>
          <w:tcPr>
            <w:tcW w:type="dxa" w:w="3816"/>
            <w:vAlign w:val="center"/>
            <w:tcMar>
              <w:top w:w="100" w:type="dxa"/>
              <w:start w:w="120" w:type="dxa"/>
              <w:bottom w:w="100" w:type="dxa"/>
              <w:end w:w="120" w:type="dxa"/>
            </w:tcMar>
            <w:shd w:fill="F5F8FA"/>
          </w:tcPr>
          <w:p>
            <w:pPr>
              <w:spacing w:after="0"/>
            </w:pPr>
            <w:r/>
            <w:r>
              <w:rPr>
                <w:rFonts w:ascii="Aptos" w:hAnsi="Aptos"/>
                <w:b w:val="0"/>
                <w:sz w:val="17"/>
              </w:rPr>
              <w:t>Présente une source compatible à l’application.</w:t>
            </w:r>
          </w:p>
        </w:tc>
        <w:tc>
          <w:tcPr>
            <w:tcW w:type="dxa" w:w="3456"/>
            <w:vAlign w:val="center"/>
            <w:tcMar>
              <w:top w:w="100" w:type="dxa"/>
              <w:start w:w="120" w:type="dxa"/>
              <w:bottom w:w="100" w:type="dxa"/>
              <w:end w:w="120" w:type="dxa"/>
            </w:tcMar>
            <w:shd w:fill="F5F8FA"/>
          </w:tcPr>
          <w:p>
            <w:pPr>
              <w:spacing w:after="0"/>
            </w:pPr>
            <w:r/>
            <w:r>
              <w:rPr>
                <w:rFonts w:ascii="Aptos" w:hAnsi="Aptos"/>
                <w:b w:val="0"/>
                <w:sz w:val="17"/>
              </w:rPr>
              <w:t>Lecture seule.</w:t>
            </w:r>
          </w:p>
        </w:tc>
      </w:tr>
    </w:tbl>
    <w:p>
      <w:pPr>
        <w:spacing w:after="40"/>
      </w:pPr>
    </w:p>
    <w:p>
      <w:pPr>
        <w:pStyle w:val="Heading2"/>
      </w:pPr>
      <w:r>
        <w:t>Cas nominal</w:t>
      </w:r>
    </w:p>
    <w:p>
      <w:pPr>
        <w:pStyle w:val="ListBullet"/>
      </w:pPr>
      <w:r>
        <w:t>Le serveur détecte le RSP1A, charge son API et démarre une session à 2 MS/s.</w:t>
      </w:r>
    </w:p>
    <w:p>
      <w:pPr>
        <w:pStyle w:val="ListBullet"/>
      </w:pPr>
      <w:r>
        <w:t>L’opérateur règle fréquence centrale, gain et tous les autres paramètres exclusivement dans la GUI du serveur.</w:t>
      </w:r>
    </w:p>
    <w:p>
      <w:pPr>
        <w:pStyle w:val="ListBullet"/>
      </w:pPr>
      <w:r>
        <w:t>Trois ou quatre applications du même PC reçoivent les mêmes blocs I/Q horodatés, dans l’ordre.</w:t>
      </w:r>
    </w:p>
    <w:p>
      <w:pPr>
        <w:pStyle w:val="ListBullet"/>
      </w:pPr>
      <w:r>
        <w:t>Un client lent ne bloque jamais l’acquisition ni les autres clients; ses pertes sont comptabilisées.</w:t>
      </w:r>
    </w:p>
    <w:p>
      <w:pPr>
        <w:pStyle w:val="Heading1"/>
      </w:pPr>
      <w:r>
        <w:t>4. Exigences fonctionnelles</w:t>
      </w:r>
    </w:p>
    <w:p>
      <w:pPr>
        <w:pStyle w:val="Heading2"/>
      </w:pPr>
      <w:r>
        <w:t>4.1 Acquisition et contrôle du SDR</w:t>
      </w:r>
    </w:p>
    <w:p>
      <w:pPr>
        <w:pStyle w:val="Requirement"/>
      </w:pPr>
      <w:r>
        <w:rPr>
          <w:b/>
        </w:rPr>
        <w:t xml:space="preserve">FR-SDR-001 — Détection. </w:t>
      </w:r>
      <w:r>
        <w:t>Détecter, identifier et ouvrir le SDR connecté en USB; afficher numéro de série, modèle, état et version d’API.</w:t>
      </w:r>
      <w:r>
        <w:rPr>
          <w:i/>
        </w:rPr>
        <w:t xml:space="preserve"> [Must]</w:t>
      </w:r>
    </w:p>
    <w:p>
      <w:pPr>
        <w:pStyle w:val="Requirement"/>
      </w:pPr>
      <w:r>
        <w:rPr>
          <w:b/>
        </w:rPr>
        <w:t xml:space="preserve">FR-SDR-002 — Acquisition I/Q. </w:t>
      </w:r>
      <w:r>
        <w:t>Acquérir un flux complexe continu à un taux configurable couvrant au minimum une bande utile de 2 MHz, sans conversion inutile dans le chemin critique.</w:t>
      </w:r>
      <w:r>
        <w:rPr>
          <w:i/>
        </w:rPr>
        <w:t xml:space="preserve"> [Must]</w:t>
      </w:r>
    </w:p>
    <w:p>
      <w:pPr>
        <w:pStyle w:val="Requirement"/>
      </w:pPr>
      <w:r>
        <w:rPr>
          <w:b/>
        </w:rPr>
        <w:t xml:space="preserve">FR-SDR-003 — Paramètres. </w:t>
      </w:r>
      <w:r>
        <w:t>Exposer fréquence centrale, taux d’échantillonnage, largeur de bande, gain/LNA/IF, AGC, correction DC/IQ et sélection d’antenne lorsqu’ils sont supportés.</w:t>
      </w:r>
      <w:r>
        <w:rPr>
          <w:i/>
        </w:rPr>
        <w:t xml:space="preserve"> [Must]</w:t>
      </w:r>
    </w:p>
    <w:p>
      <w:pPr>
        <w:pStyle w:val="Requirement"/>
      </w:pPr>
      <w:r>
        <w:rPr>
          <w:b/>
        </w:rPr>
        <w:t xml:space="preserve">FR-SDR-004 — Application atomique. </w:t>
      </w:r>
      <w:r>
        <w:t>Valider les plages, sérialiser les commandes et notifier tous les clients de chaque changement effectif.</w:t>
      </w:r>
      <w:r>
        <w:rPr>
          <w:i/>
        </w:rPr>
        <w:t xml:space="preserve"> [Must]</w:t>
      </w:r>
    </w:p>
    <w:p>
      <w:pPr>
        <w:pStyle w:val="Requirement"/>
      </w:pPr>
      <w:r>
        <w:rPr>
          <w:b/>
        </w:rPr>
        <w:t xml:space="preserve">FR-SDR-005 — Reconnexion. </w:t>
      </w:r>
      <w:r>
        <w:t>Détecter une déconnexion USB, arrêter proprement le flux, tenter une reconnexion configurable et conserver la dernière configuration valide.</w:t>
      </w:r>
      <w:r>
        <w:rPr>
          <w:i/>
        </w:rPr>
        <w:t xml:space="preserve"> [Must]</w:t>
      </w:r>
    </w:p>
    <w:p>
      <w:pPr>
        <w:pStyle w:val="Requirement"/>
      </w:pPr>
      <w:r>
        <w:rPr>
          <w:b/>
        </w:rPr>
        <w:t xml:space="preserve">FR-SDR-006 — Autorité unique. </w:t>
      </w:r>
      <w:r>
        <w:t>Tous les réglages du SDR sont définis dans le module serveur. Les applications clientes sont en lecture seule et leurs demandes de réglage éventuelles sont refusées ou neutralisées de manière compatible.</w:t>
      </w:r>
      <w:r>
        <w:rPr>
          <w:i/>
        </w:rPr>
        <w:t xml:space="preserve"> [Must]</w:t>
      </w:r>
    </w:p>
    <w:p>
      <w:pPr>
        <w:pStyle w:val="Heading2"/>
      </w:pPr>
      <w:r>
        <w:t>4.2 Distribution multi-client</w:t>
      </w:r>
    </w:p>
    <w:p>
      <w:pPr>
        <w:pStyle w:val="Requirement"/>
      </w:pPr>
      <w:r>
        <w:rPr>
          <w:b/>
        </w:rPr>
        <w:t xml:space="preserve">FR-NET-001 — Capacité locale. </w:t>
      </w:r>
      <w:r>
        <w:t>Supporter 3 applications clientes simultanées en exigence minimale et 4 en objectif, sur le même poste Windows 10/11 que le serveur.</w:t>
      </w:r>
      <w:r>
        <w:rPr>
          <w:i/>
        </w:rPr>
        <w:t xml:space="preserve"> [Must]</w:t>
      </w:r>
    </w:p>
    <w:p>
      <w:pPr>
        <w:pStyle w:val="Requirement"/>
      </w:pPr>
      <w:r>
        <w:rPr>
          <w:b/>
        </w:rPr>
        <w:t xml:space="preserve">FR-NET-002 — Données. </w:t>
      </w:r>
      <w:r>
        <w:t>Distribuer des blocs I/Q avec numéro de séquence, horodatage monotone, format, taux et identifiant de configuration.</w:t>
      </w:r>
      <w:r>
        <w:rPr>
          <w:i/>
        </w:rPr>
        <w:t xml:space="preserve"> [Must]</w:t>
      </w:r>
    </w:p>
    <w:p>
      <w:pPr>
        <w:pStyle w:val="Requirement"/>
      </w:pPr>
      <w:r>
        <w:rPr>
          <w:b/>
        </w:rPr>
        <w:t xml:space="preserve">FR-NET-003 — Isolement. </w:t>
      </w:r>
      <w:r>
        <w:t>Allouer une file bornée par client. En cas de retard, supprimer les blocs les plus anciens du client concerné et incrémenter son compteur de pertes.</w:t>
      </w:r>
      <w:r>
        <w:rPr>
          <w:i/>
        </w:rPr>
        <w:t xml:space="preserve"> [Must]</w:t>
      </w:r>
    </w:p>
    <w:p>
      <w:pPr>
        <w:pStyle w:val="Requirement"/>
      </w:pPr>
      <w:r>
        <w:rPr>
          <w:b/>
        </w:rPr>
        <w:t xml:space="preserve">FR-NET-004 — IPC local. </w:t>
      </w:r>
      <w:r>
        <w:t>Pour le MVP, séparer contrôle et données via IPC Windows local : mémoire partagée/ring buffer pour I/Q et named pipe ou socket loopback pour signalisation et métadonnées.</w:t>
      </w:r>
      <w:r>
        <w:rPr>
          <w:i/>
        </w:rPr>
        <w:t xml:space="preserve"> [Must]</w:t>
      </w:r>
    </w:p>
    <w:p>
      <w:pPr>
        <w:pStyle w:val="Requirement"/>
      </w:pPr>
      <w:r>
        <w:rPr>
          <w:b/>
        </w:rPr>
        <w:t xml:space="preserve">FR-NET-005 — Lecture seule. </w:t>
      </w:r>
      <w:r>
        <w:t>Aucune application cliente ne peut acquérir un verrou de contrôle ou modifier le matériel; seule la GUI/service serveur possède cette autorité.</w:t>
      </w:r>
      <w:r>
        <w:rPr>
          <w:i/>
        </w:rPr>
        <w:t xml:space="preserve"> [Must]</w:t>
      </w:r>
    </w:p>
    <w:p>
      <w:pPr>
        <w:pStyle w:val="Requirement"/>
      </w:pPr>
      <w:r>
        <w:rPr>
          <w:b/>
        </w:rPr>
        <w:t xml:space="preserve">FR-NET-006 — Extension UDP/LAN. </w:t>
      </w:r>
      <w:r>
        <w:t>Prévoir une interface modulaire future de diffusion I/Q par UDP sur le LAN, avec séquences, timestamps, description de format et statistiques de pertes.</w:t>
      </w:r>
      <w:r>
        <w:rPr>
          <w:i/>
        </w:rPr>
        <w:t xml:space="preserve"> [Should]</w:t>
      </w:r>
    </w:p>
    <w:p>
      <w:pPr>
        <w:pStyle w:val="Heading2"/>
      </w:pPr>
      <w:r>
        <w:t>4.3 Compatibilité client</w:t>
      </w:r>
    </w:p>
    <w:p>
      <w:pPr>
        <w:pStyle w:val="Requirement"/>
      </w:pPr>
      <w:r>
        <w:rPr>
          <w:b/>
        </w:rPr>
        <w:t xml:space="preserve">FR-CMP-001 — Adaptateur. </w:t>
      </w:r>
      <w:r>
        <w:t>Fournir un composant installé côté client exposant l’interface attendue par le logiciel cible et consommant le protocole réseau du serveur.</w:t>
      </w:r>
      <w:r>
        <w:rPr>
          <w:i/>
        </w:rPr>
        <w:t xml:space="preserve"> [Must]</w:t>
      </w:r>
    </w:p>
    <w:p>
      <w:pPr>
        <w:pStyle w:val="Requirement"/>
      </w:pPr>
      <w:r>
        <w:rPr>
          <w:b/>
        </w:rPr>
        <w:t xml:space="preserve">FR-CMP-002 — Transparence. </w:t>
      </w:r>
      <w:r>
        <w:t>Reproduire les appels d’ouverture, configuration, démarrage, callbacks I/Q, arrêt et fermeture nécessaires à la matrice de logiciels certifiés.</w:t>
      </w:r>
      <w:r>
        <w:rPr>
          <w:i/>
        </w:rPr>
        <w:t xml:space="preserve"> [Must]</w:t>
      </w:r>
    </w:p>
    <w:p>
      <w:pPr>
        <w:pStyle w:val="Requirement"/>
      </w:pPr>
      <w:r>
        <w:rPr>
          <w:b/>
        </w:rPr>
        <w:t xml:space="preserve">FR-CMP-003 — Versions. </w:t>
      </w:r>
      <w:r>
        <w:t>Maintenir une matrice explicite OS / architecture / version d’API / logiciel. Toute combinaison hors matrice est non garantie.</w:t>
      </w:r>
      <w:r>
        <w:rPr>
          <w:i/>
        </w:rPr>
        <w:t xml:space="preserve"> [Must]</w:t>
      </w:r>
    </w:p>
    <w:p>
      <w:pPr>
        <w:pStyle w:val="Requirement"/>
      </w:pPr>
      <w:r>
        <w:rPr>
          <w:b/>
        </w:rPr>
        <w:t xml:space="preserve">FR-CMP-004 — USB virtuel. </w:t>
      </w:r>
      <w:r>
        <w:t>Soumettre l’option driver USB virtuel à une preuve de concept séparée incluant signature, Plug-and-Play, alimentation, reset, timeouts et désinstallation sûre.</w:t>
      </w:r>
      <w:r>
        <w:rPr>
          <w:i/>
        </w:rPr>
        <w:t xml:space="preserve"> [Should]</w:t>
      </w:r>
    </w:p>
    <w:p>
      <w:pPr>
        <w:pStyle w:val="Requirement"/>
      </w:pPr>
      <w:r>
        <w:rPr>
          <w:b/>
        </w:rPr>
        <w:t xml:space="preserve">FR-CMP-005 — Applications obligatoires. </w:t>
      </w:r>
      <w:r>
        <w:t>Certifier HDSDR, ANTRACK, WSJT-X et QMAP sans modification de leurs exécutables. Une DLL/plugin officiellement chargeable, un périphérique audio virtuel ou une configuration d’entrée existante est acceptable.</w:t>
      </w:r>
      <w:r>
        <w:rPr>
          <w:i/>
        </w:rPr>
        <w:t xml:space="preserve"> [Must]</w:t>
      </w:r>
    </w:p>
    <w:p>
      <w:pPr>
        <w:pStyle w:val="Requirement"/>
      </w:pPr>
      <w:r>
        <w:rPr>
          <w:b/>
        </w:rPr>
        <w:t xml:space="preserve">FR-CMP-006 — Versions. </w:t>
      </w:r>
      <w:r>
        <w:t>La conception détaillée doit relever les versions 32/64 bits installées et figer au moins une version Windows 10 et une version Windows 11 de chaque application cible.</w:t>
      </w:r>
      <w:r>
        <w:rPr>
          <w:i/>
        </w:rPr>
        <w:t xml:space="preserve"> [Must]</w:t>
      </w:r>
    </w:p>
    <w:p>
      <w:pPr>
        <w:pStyle w:val="Heading2"/>
      </w:pPr>
      <w:r>
        <w:t>4.4 Interface graphique</w:t>
      </w:r>
    </w:p>
    <w:p>
      <w:pPr>
        <w:pStyle w:val="Requirement"/>
      </w:pPr>
      <w:r>
        <w:rPr>
          <w:b/>
        </w:rPr>
        <w:t xml:space="preserve">FR-GUI-001 — Vue radio. </w:t>
      </w:r>
      <w:r>
        <w:t>Afficher modèle, série, fréquence, gain, taux, largeur de bande, état USB et commandes autorisées.</w:t>
      </w:r>
      <w:r>
        <w:rPr>
          <w:i/>
        </w:rPr>
        <w:t xml:space="preserve"> [Must]</w:t>
      </w:r>
    </w:p>
    <w:p>
      <w:pPr>
        <w:pStyle w:val="Requirement"/>
      </w:pPr>
      <w:r>
        <w:rPr>
          <w:b/>
        </w:rPr>
        <w:t xml:space="preserve">FR-GUI-002 — Visualisation. </w:t>
      </w:r>
      <w:r>
        <w:t>Afficher puissance temporelle, spectre FFT et waterfall, avec cadence d’affichage réglable et sans ralentir le chemin de données.</w:t>
      </w:r>
      <w:r>
        <w:rPr>
          <w:i/>
        </w:rPr>
        <w:t xml:space="preserve"> [Must]</w:t>
      </w:r>
    </w:p>
    <w:p>
      <w:pPr>
        <w:pStyle w:val="Requirement"/>
      </w:pPr>
      <w:r>
        <w:rPr>
          <w:b/>
        </w:rPr>
        <w:t xml:space="preserve">FR-GUI-003 — Clients. </w:t>
      </w:r>
      <w:r>
        <w:t>Afficher nom/adresse, mode, durée, débit, latence estimée, dernière séquence et pertes de chaque client.</w:t>
      </w:r>
      <w:r>
        <w:rPr>
          <w:i/>
        </w:rPr>
        <w:t xml:space="preserve"> [Must]</w:t>
      </w:r>
    </w:p>
    <w:p>
      <w:pPr>
        <w:pStyle w:val="Requirement"/>
      </w:pPr>
      <w:r>
        <w:rPr>
          <w:b/>
        </w:rPr>
        <w:t xml:space="preserve">FR-GUI-004 — Alertes. </w:t>
      </w:r>
      <w:r>
        <w:t>Signaler surcharge CPU, tampon proche du seuil, pertes, déconnexion SDR et échec d’authentification.</w:t>
      </w:r>
      <w:r>
        <w:rPr>
          <w:i/>
        </w:rPr>
        <w:t xml:space="preserve"> [Must]</w:t>
      </w:r>
    </w:p>
    <w:p>
      <w:pPr>
        <w:pStyle w:val="Heading2"/>
      </w:pPr>
      <w:r>
        <w:t>4.5 Installation et exécution Windows</w:t>
      </w:r>
    </w:p>
    <w:p>
      <w:pPr>
        <w:pStyle w:val="Requirement"/>
      </w:pPr>
      <w:r>
        <w:rPr>
          <w:b/>
        </w:rPr>
        <w:t xml:space="preserve">FR-INS-001 — Exécutable. </w:t>
      </w:r>
      <w:r>
        <w:t>Le module doit être fourni comme application Windows x64 directement exécutable (.exe), sans environnement Python ni outil de développement requis sur le poste cible.</w:t>
      </w:r>
      <w:r>
        <w:rPr>
          <w:i/>
        </w:rPr>
        <w:t xml:space="preserve"> [Must]</w:t>
      </w:r>
    </w:p>
    <w:p>
      <w:pPr>
        <w:pStyle w:val="Requirement"/>
      </w:pPr>
      <w:r>
        <w:rPr>
          <w:b/>
        </w:rPr>
        <w:t xml:space="preserve">FR-INS-002 — Installation. </w:t>
      </w:r>
      <w:r>
        <w:t>Fournir un setup.exe signé installant le serveur, la GUI, les runtimes, les adaptateurs 32/64 bits nécessaires et les raccourcis; prévoir une désinstallation propre.</w:t>
      </w:r>
      <w:r>
        <w:rPr>
          <w:i/>
        </w:rPr>
        <w:t xml:space="preserve"> [Must]</w:t>
      </w:r>
    </w:p>
    <w:p>
      <w:pPr>
        <w:pStyle w:val="Requirement"/>
      </w:pPr>
      <w:r>
        <w:rPr>
          <w:b/>
        </w:rPr>
        <w:t xml:space="preserve">FR-INS-003 — Démarrage. </w:t>
      </w:r>
      <w:r>
        <w:t>Permettre un lancement interactif et, en option, un démarrage automatique à l’ouverture de session. L’installation d’un service Windows ne sera retenue que si elle est nécessaire pour les adaptateurs.</w:t>
      </w:r>
      <w:r>
        <w:rPr>
          <w:i/>
        </w:rPr>
        <w:t xml:space="preserve"> [Must]</w:t>
      </w:r>
    </w:p>
    <w:p>
      <w:pPr>
        <w:pStyle w:val="Heading2"/>
      </w:pPr>
      <w:r>
        <w:t>4.6 Matrice de compatibilité minimale</w:t>
      </w:r>
    </w:p>
    <w:tbl>
      <w:tblPr>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1512"/>
            <w:vAlign w:val="center"/>
            <w:tcMar>
              <w:top w:w="100" w:type="dxa"/>
              <w:start w:w="120" w:type="dxa"/>
              <w:bottom w:w="100" w:type="dxa"/>
              <w:end w:w="120" w:type="dxa"/>
            </w:tcMar>
            <w:shd w:fill="1F4E78"/>
          </w:tcPr>
          <w:p>
            <w:pPr>
              <w:spacing w:after="0"/>
            </w:pPr>
            <w:r/>
            <w:r>
              <w:rPr>
                <w:rFonts w:ascii="Aptos" w:hAnsi="Aptos"/>
                <w:b/>
                <w:color w:val="FFFFFF"/>
                <w:sz w:val="18"/>
              </w:rPr>
              <w:t>Application</w:t>
            </w:r>
          </w:p>
        </w:tc>
        <w:tc>
          <w:tcPr>
            <w:tcW w:type="dxa" w:w="2232"/>
            <w:vAlign w:val="center"/>
            <w:tcMar>
              <w:top w:w="100" w:type="dxa"/>
              <w:start w:w="120" w:type="dxa"/>
              <w:bottom w:w="100" w:type="dxa"/>
              <w:end w:w="120" w:type="dxa"/>
            </w:tcMar>
            <w:shd w:fill="1F4E78"/>
          </w:tcPr>
          <w:p>
            <w:pPr>
              <w:spacing w:after="0"/>
            </w:pPr>
            <w:r/>
            <w:r>
              <w:rPr>
                <w:rFonts w:ascii="Aptos" w:hAnsi="Aptos"/>
                <w:b/>
                <w:color w:val="FFFFFF"/>
                <w:sz w:val="18"/>
              </w:rPr>
              <w:t>Compatibilité sans modification</w:t>
            </w:r>
          </w:p>
        </w:tc>
        <w:tc>
          <w:tcPr>
            <w:tcW w:type="dxa" w:w="3312"/>
            <w:vAlign w:val="center"/>
            <w:tcMar>
              <w:top w:w="100" w:type="dxa"/>
              <w:start w:w="120" w:type="dxa"/>
              <w:bottom w:w="100" w:type="dxa"/>
              <w:end w:w="120" w:type="dxa"/>
            </w:tcMar>
            <w:shd w:fill="1F4E78"/>
          </w:tcPr>
          <w:p>
            <w:pPr>
              <w:spacing w:after="0"/>
            </w:pPr>
            <w:r/>
            <w:r>
              <w:rPr>
                <w:rFonts w:ascii="Aptos" w:hAnsi="Aptos"/>
                <w:b/>
                <w:color w:val="FFFFFF"/>
                <w:sz w:val="18"/>
              </w:rPr>
              <w:t>Adaptateur envisagé</w:t>
            </w:r>
          </w:p>
        </w:tc>
        <w:tc>
          <w:tcPr>
            <w:tcW w:type="dxa" w:w="2664"/>
            <w:vAlign w:val="center"/>
            <w:tcMar>
              <w:top w:w="100" w:type="dxa"/>
              <w:start w:w="120" w:type="dxa"/>
              <w:bottom w:w="100" w:type="dxa"/>
              <w:end w:w="120" w:type="dxa"/>
            </w:tcMar>
            <w:shd w:fill="1F4E78"/>
          </w:tcPr>
          <w:p>
            <w:pPr>
              <w:spacing w:after="0"/>
            </w:pPr>
            <w:r/>
            <w:r>
              <w:rPr>
                <w:rFonts w:ascii="Aptos" w:hAnsi="Aptos"/>
                <w:b/>
                <w:color w:val="FFFFFF"/>
                <w:sz w:val="18"/>
              </w:rPr>
              <w:t>Validation requise</w:t>
            </w:r>
          </w:p>
        </w:tc>
      </w:tr>
      <w:tr>
        <w:tc>
          <w:tcPr>
            <w:tcW w:type="dxa" w:w="1512"/>
            <w:vAlign w:val="center"/>
            <w:tcMar>
              <w:top w:w="100" w:type="dxa"/>
              <w:start w:w="120" w:type="dxa"/>
              <w:bottom w:w="100" w:type="dxa"/>
              <w:end w:w="120" w:type="dxa"/>
            </w:tcMar>
          </w:tcPr>
          <w:p>
            <w:pPr>
              <w:spacing w:after="0"/>
            </w:pPr>
            <w:r/>
            <w:r>
              <w:rPr>
                <w:rFonts w:ascii="Aptos" w:hAnsi="Aptos"/>
                <w:b w:val="0"/>
                <w:sz w:val="17"/>
              </w:rPr>
              <w:t>HDSDR</w:t>
            </w:r>
          </w:p>
        </w:tc>
        <w:tc>
          <w:tcPr>
            <w:tcW w:type="dxa" w:w="2232"/>
            <w:vAlign w:val="center"/>
            <w:tcMar>
              <w:top w:w="100" w:type="dxa"/>
              <w:start w:w="120" w:type="dxa"/>
              <w:bottom w:w="100" w:type="dxa"/>
              <w:end w:w="120" w:type="dxa"/>
            </w:tcMar>
          </w:tcPr>
          <w:p>
            <w:pPr>
              <w:spacing w:after="0"/>
            </w:pPr>
            <w:r/>
            <w:r>
              <w:rPr>
                <w:rFonts w:ascii="Aptos" w:hAnsi="Aptos"/>
                <w:b w:val="0"/>
                <w:sz w:val="17"/>
              </w:rPr>
              <w:t>Obligatoire</w:t>
            </w:r>
          </w:p>
        </w:tc>
        <w:tc>
          <w:tcPr>
            <w:tcW w:type="dxa" w:w="3312"/>
            <w:vAlign w:val="center"/>
            <w:tcMar>
              <w:top w:w="100" w:type="dxa"/>
              <w:start w:w="120" w:type="dxa"/>
              <w:bottom w:w="100" w:type="dxa"/>
              <w:end w:w="120" w:type="dxa"/>
            </w:tcMar>
          </w:tcPr>
          <w:p>
            <w:pPr>
              <w:spacing w:after="0"/>
            </w:pPr>
            <w:r/>
            <w:r>
              <w:rPr>
                <w:rFonts w:ascii="Aptos" w:hAnsi="Aptos"/>
                <w:b w:val="0"/>
                <w:sz w:val="17"/>
              </w:rPr>
              <w:t>DLL ExtIO 32/64 bits consommant le bus I/Q local.</w:t>
            </w:r>
          </w:p>
        </w:tc>
        <w:tc>
          <w:tcPr>
            <w:tcW w:type="dxa" w:w="2664"/>
            <w:vAlign w:val="center"/>
            <w:tcMar>
              <w:top w:w="100" w:type="dxa"/>
              <w:start w:w="120" w:type="dxa"/>
              <w:bottom w:w="100" w:type="dxa"/>
              <w:end w:w="120" w:type="dxa"/>
            </w:tcMar>
          </w:tcPr>
          <w:p>
            <w:pPr>
              <w:spacing w:after="0"/>
            </w:pPr>
            <w:r/>
            <w:r>
              <w:rPr>
                <w:rFonts w:ascii="Aptos" w:hAnsi="Aptos"/>
                <w:b w:val="0"/>
                <w:sz w:val="17"/>
              </w:rPr>
              <w:t>Ouverture, réception, fermeture; commandes SDR ignorées ou reflétées depuis le serveur.</w:t>
            </w:r>
          </w:p>
        </w:tc>
      </w:tr>
      <w:tr>
        <w:tc>
          <w:tcPr>
            <w:tcW w:type="dxa" w:w="1512"/>
            <w:vAlign w:val="center"/>
            <w:tcMar>
              <w:top w:w="100" w:type="dxa"/>
              <w:start w:w="120" w:type="dxa"/>
              <w:bottom w:w="100" w:type="dxa"/>
              <w:end w:w="120" w:type="dxa"/>
            </w:tcMar>
            <w:shd w:fill="F5F8FA"/>
          </w:tcPr>
          <w:p>
            <w:pPr>
              <w:spacing w:after="0"/>
            </w:pPr>
            <w:r/>
            <w:r>
              <w:rPr>
                <w:rFonts w:ascii="Aptos" w:hAnsi="Aptos"/>
                <w:b w:val="0"/>
                <w:sz w:val="17"/>
              </w:rPr>
              <w:t>ANTRACK</w:t>
            </w:r>
          </w:p>
        </w:tc>
        <w:tc>
          <w:tcPr>
            <w:tcW w:type="dxa" w:w="2232"/>
            <w:vAlign w:val="center"/>
            <w:tcMar>
              <w:top w:w="100" w:type="dxa"/>
              <w:start w:w="120" w:type="dxa"/>
              <w:bottom w:w="100" w:type="dxa"/>
              <w:end w:w="120" w:type="dxa"/>
            </w:tcMar>
            <w:shd w:fill="F5F8FA"/>
          </w:tcPr>
          <w:p>
            <w:pPr>
              <w:spacing w:after="0"/>
            </w:pPr>
            <w:r/>
            <w:r>
              <w:rPr>
                <w:rFonts w:ascii="Aptos" w:hAnsi="Aptos"/>
                <w:b w:val="0"/>
                <w:sz w:val="17"/>
              </w:rPr>
              <w:t>Obligatoire</w:t>
            </w:r>
          </w:p>
        </w:tc>
        <w:tc>
          <w:tcPr>
            <w:tcW w:type="dxa" w:w="3312"/>
            <w:vAlign w:val="center"/>
            <w:tcMar>
              <w:top w:w="100" w:type="dxa"/>
              <w:start w:w="120" w:type="dxa"/>
              <w:bottom w:w="100" w:type="dxa"/>
              <w:end w:w="120" w:type="dxa"/>
            </w:tcMar>
            <w:shd w:fill="F5F8FA"/>
          </w:tcPr>
          <w:p>
            <w:pPr>
              <w:spacing w:after="0"/>
            </w:pPr>
            <w:r/>
            <w:r>
              <w:rPr>
                <w:rFonts w:ascii="Aptos" w:hAnsi="Aptos"/>
                <w:b w:val="0"/>
                <w:sz w:val="17"/>
              </w:rPr>
              <w:t>À déterminer après identification de l’interface d’entrée exacte.</w:t>
            </w:r>
          </w:p>
        </w:tc>
        <w:tc>
          <w:tcPr>
            <w:tcW w:type="dxa" w:w="2664"/>
            <w:vAlign w:val="center"/>
            <w:tcMar>
              <w:top w:w="100" w:type="dxa"/>
              <w:start w:w="120" w:type="dxa"/>
              <w:bottom w:w="100" w:type="dxa"/>
              <w:end w:w="120" w:type="dxa"/>
            </w:tcMar>
            <w:shd w:fill="F5F8FA"/>
          </w:tcPr>
          <w:p>
            <w:pPr>
              <w:spacing w:after="0"/>
            </w:pPr>
            <w:r/>
            <w:r>
              <w:rPr>
                <w:rFonts w:ascii="Aptos" w:hAnsi="Aptos"/>
                <w:b w:val="0"/>
                <w:sz w:val="17"/>
              </w:rPr>
              <w:t>Nom produit, version, architecture et mécanisme d’entrée à relever.</w:t>
            </w:r>
          </w:p>
        </w:tc>
      </w:tr>
      <w:tr>
        <w:tc>
          <w:tcPr>
            <w:tcW w:type="dxa" w:w="1512"/>
            <w:vAlign w:val="center"/>
            <w:tcMar>
              <w:top w:w="100" w:type="dxa"/>
              <w:start w:w="120" w:type="dxa"/>
              <w:bottom w:w="100" w:type="dxa"/>
              <w:end w:w="120" w:type="dxa"/>
            </w:tcMar>
          </w:tcPr>
          <w:p>
            <w:pPr>
              <w:spacing w:after="0"/>
            </w:pPr>
            <w:r/>
            <w:r>
              <w:rPr>
                <w:rFonts w:ascii="Aptos" w:hAnsi="Aptos"/>
                <w:b w:val="0"/>
                <w:sz w:val="17"/>
              </w:rPr>
              <w:t>WSJT-X</w:t>
            </w:r>
          </w:p>
        </w:tc>
        <w:tc>
          <w:tcPr>
            <w:tcW w:type="dxa" w:w="2232"/>
            <w:vAlign w:val="center"/>
            <w:tcMar>
              <w:top w:w="100" w:type="dxa"/>
              <w:start w:w="120" w:type="dxa"/>
              <w:bottom w:w="100" w:type="dxa"/>
              <w:end w:w="120" w:type="dxa"/>
            </w:tcMar>
          </w:tcPr>
          <w:p>
            <w:pPr>
              <w:spacing w:after="0"/>
            </w:pPr>
            <w:r/>
            <w:r>
              <w:rPr>
                <w:rFonts w:ascii="Aptos" w:hAnsi="Aptos"/>
                <w:b w:val="0"/>
                <w:sz w:val="17"/>
              </w:rPr>
              <w:t>Obligatoire</w:t>
            </w:r>
          </w:p>
        </w:tc>
        <w:tc>
          <w:tcPr>
            <w:tcW w:type="dxa" w:w="3312"/>
            <w:vAlign w:val="center"/>
            <w:tcMar>
              <w:top w:w="100" w:type="dxa"/>
              <w:start w:w="120" w:type="dxa"/>
              <w:bottom w:w="100" w:type="dxa"/>
              <w:end w:w="120" w:type="dxa"/>
            </w:tcMar>
          </w:tcPr>
          <w:p>
            <w:pPr>
              <w:spacing w:after="0"/>
            </w:pPr>
            <w:r/>
            <w:r>
              <w:rPr>
                <w:rFonts w:ascii="Aptos" w:hAnsi="Aptos"/>
                <w:b w:val="0"/>
                <w:sz w:val="17"/>
              </w:rPr>
              <w:t>Périphérique audio virtuel ou interface réseau supportée; I/Q brut seulement si réellement accepté.</w:t>
            </w:r>
          </w:p>
        </w:tc>
        <w:tc>
          <w:tcPr>
            <w:tcW w:type="dxa" w:w="2664"/>
            <w:vAlign w:val="center"/>
            <w:tcMar>
              <w:top w:w="100" w:type="dxa"/>
              <w:start w:w="120" w:type="dxa"/>
              <w:bottom w:w="100" w:type="dxa"/>
              <w:end w:w="120" w:type="dxa"/>
            </w:tcMar>
          </w:tcPr>
          <w:p>
            <w:pPr>
              <w:spacing w:after="0"/>
            </w:pPr>
            <w:r/>
            <w:r>
              <w:rPr>
                <w:rFonts w:ascii="Aptos" w:hAnsi="Aptos"/>
                <w:b w:val="0"/>
                <w:sz w:val="17"/>
              </w:rPr>
              <w:t>Réception/décodage sans patch de l’application.</w:t>
            </w:r>
          </w:p>
        </w:tc>
      </w:tr>
      <w:tr>
        <w:tc>
          <w:tcPr>
            <w:tcW w:type="dxa" w:w="1512"/>
            <w:vAlign w:val="center"/>
            <w:tcMar>
              <w:top w:w="100" w:type="dxa"/>
              <w:start w:w="120" w:type="dxa"/>
              <w:bottom w:w="100" w:type="dxa"/>
              <w:end w:w="120" w:type="dxa"/>
            </w:tcMar>
            <w:shd w:fill="F5F8FA"/>
          </w:tcPr>
          <w:p>
            <w:pPr>
              <w:spacing w:after="0"/>
            </w:pPr>
            <w:r/>
            <w:r>
              <w:rPr>
                <w:rFonts w:ascii="Aptos" w:hAnsi="Aptos"/>
                <w:b w:val="0"/>
                <w:sz w:val="17"/>
              </w:rPr>
              <w:t>QMAP</w:t>
            </w:r>
          </w:p>
        </w:tc>
        <w:tc>
          <w:tcPr>
            <w:tcW w:type="dxa" w:w="2232"/>
            <w:vAlign w:val="center"/>
            <w:tcMar>
              <w:top w:w="100" w:type="dxa"/>
              <w:start w:w="120" w:type="dxa"/>
              <w:bottom w:w="100" w:type="dxa"/>
              <w:end w:w="120" w:type="dxa"/>
            </w:tcMar>
            <w:shd w:fill="F5F8FA"/>
          </w:tcPr>
          <w:p>
            <w:pPr>
              <w:spacing w:after="0"/>
            </w:pPr>
            <w:r/>
            <w:r>
              <w:rPr>
                <w:rFonts w:ascii="Aptos" w:hAnsi="Aptos"/>
                <w:b w:val="0"/>
                <w:sz w:val="17"/>
              </w:rPr>
              <w:t>Obligatoire</w:t>
            </w:r>
          </w:p>
        </w:tc>
        <w:tc>
          <w:tcPr>
            <w:tcW w:type="dxa" w:w="3312"/>
            <w:vAlign w:val="center"/>
            <w:tcMar>
              <w:top w:w="100" w:type="dxa"/>
              <w:start w:w="120" w:type="dxa"/>
              <w:bottom w:w="100" w:type="dxa"/>
              <w:end w:w="120" w:type="dxa"/>
            </w:tcMar>
            <w:shd w:fill="F5F8FA"/>
          </w:tcPr>
          <w:p>
            <w:pPr>
              <w:spacing w:after="0"/>
            </w:pPr>
            <w:r/>
            <w:r>
              <w:rPr>
                <w:rFonts w:ascii="Aptos" w:hAnsi="Aptos"/>
                <w:b w:val="0"/>
                <w:sz w:val="17"/>
              </w:rPr>
              <w:t>Interface locale ou UDP compatible avec le mode d’entrée documenté.</w:t>
            </w:r>
          </w:p>
        </w:tc>
        <w:tc>
          <w:tcPr>
            <w:tcW w:type="dxa" w:w="2664"/>
            <w:vAlign w:val="center"/>
            <w:tcMar>
              <w:top w:w="100" w:type="dxa"/>
              <w:start w:w="120" w:type="dxa"/>
              <w:bottom w:w="100" w:type="dxa"/>
              <w:end w:w="120" w:type="dxa"/>
            </w:tcMar>
            <w:shd w:fill="F5F8FA"/>
          </w:tcPr>
          <w:p>
            <w:pPr>
              <w:spacing w:after="0"/>
            </w:pPr>
            <w:r/>
            <w:r>
              <w:rPr>
                <w:rFonts w:ascii="Aptos" w:hAnsi="Aptos"/>
                <w:b w:val="0"/>
                <w:sz w:val="17"/>
              </w:rPr>
              <w:t>Réception et traitement sans patch de l’application.</w:t>
            </w:r>
          </w:p>
        </w:tc>
      </w:tr>
      <w:tr>
        <w:tc>
          <w:tcPr>
            <w:tcW w:type="dxa" w:w="1512"/>
            <w:vAlign w:val="center"/>
            <w:tcMar>
              <w:top w:w="100" w:type="dxa"/>
              <w:start w:w="120" w:type="dxa"/>
              <w:bottom w:w="100" w:type="dxa"/>
              <w:end w:w="120" w:type="dxa"/>
            </w:tcMar>
          </w:tcPr>
          <w:p>
            <w:pPr>
              <w:spacing w:after="0"/>
            </w:pPr>
            <w:r/>
            <w:r>
              <w:rPr>
                <w:rFonts w:ascii="Aptos" w:hAnsi="Aptos"/>
                <w:b w:val="0"/>
                <w:sz w:val="17"/>
              </w:rPr>
              <w:t>Linrad</w:t>
            </w:r>
          </w:p>
        </w:tc>
        <w:tc>
          <w:tcPr>
            <w:tcW w:type="dxa" w:w="2232"/>
            <w:vAlign w:val="center"/>
            <w:tcMar>
              <w:top w:w="100" w:type="dxa"/>
              <w:start w:w="120" w:type="dxa"/>
              <w:bottom w:w="100" w:type="dxa"/>
              <w:end w:w="120" w:type="dxa"/>
            </w:tcMar>
          </w:tcPr>
          <w:p>
            <w:pPr>
              <w:spacing w:after="0"/>
            </w:pPr>
            <w:r/>
            <w:r>
              <w:rPr>
                <w:rFonts w:ascii="Aptos" w:hAnsi="Aptos"/>
                <w:b w:val="0"/>
                <w:sz w:val="17"/>
              </w:rPr>
              <w:t>Référence future LAN</w:t>
            </w:r>
          </w:p>
        </w:tc>
        <w:tc>
          <w:tcPr>
            <w:tcW w:type="dxa" w:w="3312"/>
            <w:vAlign w:val="center"/>
            <w:tcMar>
              <w:top w:w="100" w:type="dxa"/>
              <w:start w:w="120" w:type="dxa"/>
              <w:bottom w:w="100" w:type="dxa"/>
              <w:end w:w="120" w:type="dxa"/>
            </w:tcMar>
          </w:tcPr>
          <w:p>
            <w:pPr>
              <w:spacing w:after="0"/>
            </w:pPr>
            <w:r/>
            <w:r>
              <w:rPr>
                <w:rFonts w:ascii="Aptos" w:hAnsi="Aptos"/>
                <w:b w:val="0"/>
                <w:sz w:val="17"/>
              </w:rPr>
              <w:t>Profil UDP à étudier comme référence d’interopérabilité.</w:t>
            </w:r>
          </w:p>
        </w:tc>
        <w:tc>
          <w:tcPr>
            <w:tcW w:type="dxa" w:w="2664"/>
            <w:vAlign w:val="center"/>
            <w:tcMar>
              <w:top w:w="100" w:type="dxa"/>
              <w:start w:w="120" w:type="dxa"/>
              <w:bottom w:w="100" w:type="dxa"/>
              <w:end w:w="120" w:type="dxa"/>
            </w:tcMar>
          </w:tcPr>
          <w:p>
            <w:pPr>
              <w:spacing w:after="0"/>
            </w:pPr>
            <w:r/>
            <w:r>
              <w:rPr>
                <w:rFonts w:ascii="Aptos" w:hAnsi="Aptos"/>
                <w:b w:val="0"/>
                <w:sz w:val="17"/>
              </w:rPr>
              <w:t>PoC de diffusion LAN.</w:t>
            </w:r>
          </w:p>
        </w:tc>
      </w:tr>
    </w:tbl>
    <w:p>
      <w:pPr>
        <w:spacing w:after="40"/>
      </w:pPr>
    </w:p>
    <w:p>
      <w:pPr>
        <w:pStyle w:val="Heading1"/>
      </w:pPr>
      <w:r>
        <w:t>5. Architecture logique proposée</w:t>
      </w:r>
    </w:p>
    <w:p>
      <w:pPr>
        <w:pStyle w:val="Heading2"/>
      </w:pPr>
      <w:r>
        <w:t>Chaîne de traitement</w:t>
      </w:r>
    </w:p>
    <w:p>
      <w:r>
        <w:t>RSP1A + pilote constructeur  →  Adaptateur matériel  →  Pool de blocs I/Q  →  Fan-out zéro/minimum copie  →  files client  →  transport réseau  →  adaptateur client  →  logiciel SDR</w:t>
      </w:r>
    </w:p>
    <w:tbl>
      <w:tblPr>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944"/>
            <w:vAlign w:val="center"/>
            <w:tcMar>
              <w:top w:w="100" w:type="dxa"/>
              <w:start w:w="120" w:type="dxa"/>
              <w:bottom w:w="100" w:type="dxa"/>
              <w:end w:w="120" w:type="dxa"/>
            </w:tcMar>
            <w:shd w:fill="1F4E78"/>
          </w:tcPr>
          <w:p>
            <w:pPr>
              <w:spacing w:after="0"/>
            </w:pPr>
            <w:r/>
            <w:r>
              <w:rPr>
                <w:rFonts w:ascii="Aptos" w:hAnsi="Aptos"/>
                <w:b/>
                <w:color w:val="FFFFFF"/>
                <w:sz w:val="18"/>
              </w:rPr>
              <w:t>Composant</w:t>
            </w:r>
          </w:p>
        </w:tc>
        <w:tc>
          <w:tcPr>
            <w:tcW w:type="dxa" w:w="4320"/>
            <w:vAlign w:val="center"/>
            <w:tcMar>
              <w:top w:w="100" w:type="dxa"/>
              <w:start w:w="120" w:type="dxa"/>
              <w:bottom w:w="100" w:type="dxa"/>
              <w:end w:w="120" w:type="dxa"/>
            </w:tcMar>
            <w:shd w:fill="1F4E78"/>
          </w:tcPr>
          <w:p>
            <w:pPr>
              <w:spacing w:after="0"/>
            </w:pPr>
            <w:r/>
            <w:r>
              <w:rPr>
                <w:rFonts w:ascii="Aptos" w:hAnsi="Aptos"/>
                <w:b/>
                <w:color w:val="FFFFFF"/>
                <w:sz w:val="18"/>
              </w:rPr>
              <w:t>Responsabilité</w:t>
            </w:r>
          </w:p>
        </w:tc>
        <w:tc>
          <w:tcPr>
            <w:tcW w:type="dxa" w:w="3816"/>
            <w:vAlign w:val="center"/>
            <w:tcMar>
              <w:top w:w="100" w:type="dxa"/>
              <w:start w:w="120" w:type="dxa"/>
              <w:bottom w:w="100" w:type="dxa"/>
              <w:end w:w="120" w:type="dxa"/>
            </w:tcMar>
            <w:shd w:fill="1F4E78"/>
          </w:tcPr>
          <w:p>
            <w:pPr>
              <w:spacing w:after="0"/>
            </w:pPr>
            <w:r/>
            <w:r>
              <w:rPr>
                <w:rFonts w:ascii="Aptos" w:hAnsi="Aptos"/>
                <w:b/>
                <w:color w:val="FFFFFF"/>
                <w:sz w:val="18"/>
              </w:rPr>
              <w:t>Technologie recommandée</w:t>
            </w:r>
          </w:p>
        </w:tc>
      </w:tr>
      <w:tr>
        <w:tc>
          <w:tcPr>
            <w:tcW w:type="dxa" w:w="1944"/>
            <w:vAlign w:val="center"/>
            <w:tcMar>
              <w:top w:w="100" w:type="dxa"/>
              <w:start w:w="120" w:type="dxa"/>
              <w:bottom w:w="100" w:type="dxa"/>
              <w:end w:w="120" w:type="dxa"/>
            </w:tcMar>
          </w:tcPr>
          <w:p>
            <w:pPr>
              <w:spacing w:after="0"/>
            </w:pPr>
            <w:r/>
            <w:r>
              <w:rPr>
                <w:rFonts w:ascii="Aptos" w:hAnsi="Aptos"/>
                <w:b w:val="0"/>
                <w:sz w:val="17"/>
              </w:rPr>
              <w:t>Hardware Adapter</w:t>
            </w:r>
          </w:p>
        </w:tc>
        <w:tc>
          <w:tcPr>
            <w:tcW w:type="dxa" w:w="4320"/>
            <w:vAlign w:val="center"/>
            <w:tcMar>
              <w:top w:w="100" w:type="dxa"/>
              <w:start w:w="120" w:type="dxa"/>
              <w:bottom w:w="100" w:type="dxa"/>
              <w:end w:w="120" w:type="dxa"/>
            </w:tcMar>
          </w:tcPr>
          <w:p>
            <w:pPr>
              <w:spacing w:after="0"/>
            </w:pPr>
            <w:r/>
            <w:r>
              <w:rPr>
                <w:rFonts w:ascii="Aptos" w:hAnsi="Aptos"/>
                <w:b w:val="0"/>
                <w:sz w:val="17"/>
              </w:rPr>
              <w:t>Encapsule l’API SDRplay, callbacks, paramètres et erreurs.</w:t>
            </w:r>
          </w:p>
        </w:tc>
        <w:tc>
          <w:tcPr>
            <w:tcW w:type="dxa" w:w="3816"/>
            <w:vAlign w:val="center"/>
            <w:tcMar>
              <w:top w:w="100" w:type="dxa"/>
              <w:start w:w="120" w:type="dxa"/>
              <w:bottom w:w="100" w:type="dxa"/>
              <w:end w:w="120" w:type="dxa"/>
            </w:tcMar>
          </w:tcPr>
          <w:p>
            <w:pPr>
              <w:spacing w:after="0"/>
            </w:pPr>
            <w:r/>
            <w:r>
              <w:rPr>
                <w:rFonts w:ascii="Aptos" w:hAnsi="Aptos"/>
                <w:b w:val="0"/>
                <w:sz w:val="17"/>
              </w:rPr>
              <w:t>C++20, SDK constructeur</w:t>
            </w:r>
          </w:p>
        </w:tc>
      </w:tr>
      <w:tr>
        <w:tc>
          <w:tcPr>
            <w:tcW w:type="dxa" w:w="1944"/>
            <w:vAlign w:val="center"/>
            <w:tcMar>
              <w:top w:w="100" w:type="dxa"/>
              <w:start w:w="120" w:type="dxa"/>
              <w:bottom w:w="100" w:type="dxa"/>
              <w:end w:w="120" w:type="dxa"/>
            </w:tcMar>
            <w:shd w:fill="F5F8FA"/>
          </w:tcPr>
          <w:p>
            <w:pPr>
              <w:spacing w:after="0"/>
            </w:pPr>
            <w:r/>
            <w:r>
              <w:rPr>
                <w:rFonts w:ascii="Aptos" w:hAnsi="Aptos"/>
                <w:b w:val="0"/>
                <w:sz w:val="17"/>
              </w:rPr>
              <w:t>Stream Core</w:t>
            </w:r>
          </w:p>
        </w:tc>
        <w:tc>
          <w:tcPr>
            <w:tcW w:type="dxa" w:w="4320"/>
            <w:vAlign w:val="center"/>
            <w:tcMar>
              <w:top w:w="100" w:type="dxa"/>
              <w:start w:w="120" w:type="dxa"/>
              <w:bottom w:w="100" w:type="dxa"/>
              <w:end w:w="120" w:type="dxa"/>
            </w:tcMar>
            <w:shd w:fill="F5F8FA"/>
          </w:tcPr>
          <w:p>
            <w:pPr>
              <w:spacing w:after="0"/>
            </w:pPr>
            <w:r/>
            <w:r>
              <w:rPr>
                <w:rFonts w:ascii="Aptos" w:hAnsi="Aptos"/>
                <w:b w:val="0"/>
                <w:sz w:val="17"/>
              </w:rPr>
              <w:t>Pool mémoire, séquences, timestamps, fan-out, backpressure.</w:t>
            </w:r>
          </w:p>
        </w:tc>
        <w:tc>
          <w:tcPr>
            <w:tcW w:type="dxa" w:w="3816"/>
            <w:vAlign w:val="center"/>
            <w:tcMar>
              <w:top w:w="100" w:type="dxa"/>
              <w:start w:w="120" w:type="dxa"/>
              <w:bottom w:w="100" w:type="dxa"/>
              <w:end w:w="120" w:type="dxa"/>
            </w:tcMar>
            <w:shd w:fill="F5F8FA"/>
          </w:tcPr>
          <w:p>
            <w:pPr>
              <w:spacing w:after="0"/>
            </w:pPr>
            <w:r/>
            <w:r>
              <w:rPr>
                <w:rFonts w:ascii="Aptos" w:hAnsi="Aptos"/>
                <w:b w:val="0"/>
                <w:sz w:val="17"/>
              </w:rPr>
              <w:t>C++20, threads dédiés</w:t>
            </w:r>
          </w:p>
        </w:tc>
      </w:tr>
      <w:tr>
        <w:tc>
          <w:tcPr>
            <w:tcW w:type="dxa" w:w="1944"/>
            <w:vAlign w:val="center"/>
            <w:tcMar>
              <w:top w:w="100" w:type="dxa"/>
              <w:start w:w="120" w:type="dxa"/>
              <w:bottom w:w="100" w:type="dxa"/>
              <w:end w:w="120" w:type="dxa"/>
            </w:tcMar>
          </w:tcPr>
          <w:p>
            <w:pPr>
              <w:spacing w:after="0"/>
            </w:pPr>
            <w:r/>
            <w:r>
              <w:rPr>
                <w:rFonts w:ascii="Aptos" w:hAnsi="Aptos"/>
                <w:b w:val="0"/>
                <w:sz w:val="17"/>
              </w:rPr>
              <w:t>Control Service</w:t>
            </w:r>
          </w:p>
        </w:tc>
        <w:tc>
          <w:tcPr>
            <w:tcW w:type="dxa" w:w="4320"/>
            <w:vAlign w:val="center"/>
            <w:tcMar>
              <w:top w:w="100" w:type="dxa"/>
              <w:start w:w="120" w:type="dxa"/>
              <w:bottom w:w="100" w:type="dxa"/>
              <w:end w:w="120" w:type="dxa"/>
            </w:tcMar>
          </w:tcPr>
          <w:p>
            <w:pPr>
              <w:spacing w:after="0"/>
            </w:pPr>
            <w:r/>
            <w:r>
              <w:rPr>
                <w:rFonts w:ascii="Aptos" w:hAnsi="Aptos"/>
                <w:b w:val="0"/>
                <w:sz w:val="17"/>
              </w:rPr>
              <w:t>Configuration exclusive serveur, sessions et statistiques.</w:t>
            </w:r>
          </w:p>
        </w:tc>
        <w:tc>
          <w:tcPr>
            <w:tcW w:type="dxa" w:w="3816"/>
            <w:vAlign w:val="center"/>
            <w:tcMar>
              <w:top w:w="100" w:type="dxa"/>
              <w:start w:w="120" w:type="dxa"/>
              <w:bottom w:w="100" w:type="dxa"/>
              <w:end w:w="120" w:type="dxa"/>
            </w:tcMar>
          </w:tcPr>
          <w:p>
            <w:pPr>
              <w:spacing w:after="0"/>
            </w:pPr>
            <w:r/>
            <w:r>
              <w:rPr>
                <w:rFonts w:ascii="Aptos" w:hAnsi="Aptos"/>
                <w:b w:val="0"/>
                <w:sz w:val="17"/>
              </w:rPr>
              <w:t>Protocole binaire local versionné</w:t>
            </w:r>
          </w:p>
        </w:tc>
      </w:tr>
      <w:tr>
        <w:tc>
          <w:tcPr>
            <w:tcW w:type="dxa" w:w="1944"/>
            <w:vAlign w:val="center"/>
            <w:tcMar>
              <w:top w:w="100" w:type="dxa"/>
              <w:start w:w="120" w:type="dxa"/>
              <w:bottom w:w="100" w:type="dxa"/>
              <w:end w:w="120" w:type="dxa"/>
            </w:tcMar>
            <w:shd w:fill="F5F8FA"/>
          </w:tcPr>
          <w:p>
            <w:pPr>
              <w:spacing w:after="0"/>
            </w:pPr>
            <w:r/>
            <w:r>
              <w:rPr>
                <w:rFonts w:ascii="Aptos" w:hAnsi="Aptos"/>
                <w:b w:val="0"/>
                <w:sz w:val="17"/>
              </w:rPr>
              <w:t>Local Transport</w:t>
            </w:r>
          </w:p>
        </w:tc>
        <w:tc>
          <w:tcPr>
            <w:tcW w:type="dxa" w:w="4320"/>
            <w:vAlign w:val="center"/>
            <w:tcMar>
              <w:top w:w="100" w:type="dxa"/>
              <w:start w:w="120" w:type="dxa"/>
              <w:bottom w:w="100" w:type="dxa"/>
              <w:end w:w="120" w:type="dxa"/>
            </w:tcMar>
            <w:shd w:fill="F5F8FA"/>
          </w:tcPr>
          <w:p>
            <w:pPr>
              <w:spacing w:after="0"/>
            </w:pPr>
            <w:r/>
            <w:r>
              <w:rPr>
                <w:rFonts w:ascii="Aptos" w:hAnsi="Aptos"/>
                <w:b w:val="0"/>
                <w:sz w:val="17"/>
              </w:rPr>
              <w:t>Ring buffer partagé, signalisation et métadonnées.</w:t>
            </w:r>
          </w:p>
        </w:tc>
        <w:tc>
          <w:tcPr>
            <w:tcW w:type="dxa" w:w="3816"/>
            <w:vAlign w:val="center"/>
            <w:tcMar>
              <w:top w:w="100" w:type="dxa"/>
              <w:start w:w="120" w:type="dxa"/>
              <w:bottom w:w="100" w:type="dxa"/>
              <w:end w:w="120" w:type="dxa"/>
            </w:tcMar>
            <w:shd w:fill="F5F8FA"/>
          </w:tcPr>
          <w:p>
            <w:pPr>
              <w:spacing w:after="0"/>
            </w:pPr>
            <w:r/>
            <w:r>
              <w:rPr>
                <w:rFonts w:ascii="Aptos" w:hAnsi="Aptos"/>
                <w:b w:val="0"/>
                <w:sz w:val="17"/>
              </w:rPr>
              <w:t>Shared memory + named pipes Windows</w:t>
            </w:r>
          </w:p>
        </w:tc>
      </w:tr>
      <w:tr>
        <w:tc>
          <w:tcPr>
            <w:tcW w:type="dxa" w:w="1944"/>
            <w:vAlign w:val="center"/>
            <w:tcMar>
              <w:top w:w="100" w:type="dxa"/>
              <w:start w:w="120" w:type="dxa"/>
              <w:bottom w:w="100" w:type="dxa"/>
              <w:end w:w="120" w:type="dxa"/>
            </w:tcMar>
          </w:tcPr>
          <w:p>
            <w:pPr>
              <w:spacing w:after="0"/>
            </w:pPr>
            <w:r/>
            <w:r>
              <w:rPr>
                <w:rFonts w:ascii="Aptos" w:hAnsi="Aptos"/>
                <w:b w:val="0"/>
                <w:sz w:val="17"/>
              </w:rPr>
              <w:t>Client Adapter</w:t>
            </w:r>
          </w:p>
        </w:tc>
        <w:tc>
          <w:tcPr>
            <w:tcW w:type="dxa" w:w="4320"/>
            <w:vAlign w:val="center"/>
            <w:tcMar>
              <w:top w:w="100" w:type="dxa"/>
              <w:start w:w="120" w:type="dxa"/>
              <w:bottom w:w="100" w:type="dxa"/>
              <w:end w:w="120" w:type="dxa"/>
            </w:tcMar>
          </w:tcPr>
          <w:p>
            <w:pPr>
              <w:spacing w:after="0"/>
            </w:pPr>
            <w:r/>
            <w:r>
              <w:rPr>
                <w:rFonts w:ascii="Aptos" w:hAnsi="Aptos"/>
                <w:b w:val="0"/>
                <w:sz w:val="17"/>
              </w:rPr>
              <w:t>Expose ExtIO, audio virtuel, API/plugin ou autre entrée supportée.</w:t>
            </w:r>
          </w:p>
        </w:tc>
        <w:tc>
          <w:tcPr>
            <w:tcW w:type="dxa" w:w="3816"/>
            <w:vAlign w:val="center"/>
            <w:tcMar>
              <w:top w:w="100" w:type="dxa"/>
              <w:start w:w="120" w:type="dxa"/>
              <w:bottom w:w="100" w:type="dxa"/>
              <w:end w:w="120" w:type="dxa"/>
            </w:tcMar>
          </w:tcPr>
          <w:p>
            <w:pPr>
              <w:spacing w:after="0"/>
            </w:pPr>
            <w:r/>
            <w:r>
              <w:rPr>
                <w:rFonts w:ascii="Aptos" w:hAnsi="Aptos"/>
                <w:b w:val="0"/>
                <w:sz w:val="17"/>
              </w:rPr>
              <w:t>C/C++ selon ABI 32/64 bits</w:t>
            </w:r>
          </w:p>
        </w:tc>
      </w:tr>
      <w:tr>
        <w:tc>
          <w:tcPr>
            <w:tcW w:type="dxa" w:w="1944"/>
            <w:vAlign w:val="center"/>
            <w:tcMar>
              <w:top w:w="100" w:type="dxa"/>
              <w:start w:w="120" w:type="dxa"/>
              <w:bottom w:w="100" w:type="dxa"/>
              <w:end w:w="120" w:type="dxa"/>
            </w:tcMar>
            <w:shd w:fill="F5F8FA"/>
          </w:tcPr>
          <w:p>
            <w:pPr>
              <w:spacing w:after="0"/>
            </w:pPr>
            <w:r/>
            <w:r>
              <w:rPr>
                <w:rFonts w:ascii="Aptos" w:hAnsi="Aptos"/>
                <w:b w:val="0"/>
                <w:sz w:val="17"/>
              </w:rPr>
              <w:t>LAN Transport (futur)</w:t>
            </w:r>
          </w:p>
        </w:tc>
        <w:tc>
          <w:tcPr>
            <w:tcW w:type="dxa" w:w="4320"/>
            <w:vAlign w:val="center"/>
            <w:tcMar>
              <w:top w:w="100" w:type="dxa"/>
              <w:start w:w="120" w:type="dxa"/>
              <w:bottom w:w="100" w:type="dxa"/>
              <w:end w:w="120" w:type="dxa"/>
            </w:tcMar>
            <w:shd w:fill="F5F8FA"/>
          </w:tcPr>
          <w:p>
            <w:pPr>
              <w:spacing w:after="0"/>
            </w:pPr>
            <w:r/>
            <w:r>
              <w:rPr>
                <w:rFonts w:ascii="Aptos" w:hAnsi="Aptos"/>
                <w:b w:val="0"/>
                <w:sz w:val="17"/>
              </w:rPr>
              <w:t>Paquets I/Q UDP, pacing, séquences et statistiques.</w:t>
            </w:r>
          </w:p>
        </w:tc>
        <w:tc>
          <w:tcPr>
            <w:tcW w:type="dxa" w:w="3816"/>
            <w:vAlign w:val="center"/>
            <w:tcMar>
              <w:top w:w="100" w:type="dxa"/>
              <w:start w:w="120" w:type="dxa"/>
              <w:bottom w:w="100" w:type="dxa"/>
              <w:end w:w="120" w:type="dxa"/>
            </w:tcMar>
            <w:shd w:fill="F5F8FA"/>
          </w:tcPr>
          <w:p>
            <w:pPr>
              <w:spacing w:after="0"/>
            </w:pPr>
            <w:r/>
            <w:r>
              <w:rPr>
                <w:rFonts w:ascii="Aptos" w:hAnsi="Aptos"/>
                <w:b w:val="0"/>
                <w:sz w:val="17"/>
              </w:rPr>
              <w:t>UDP versionné; profils QMAP/Linrad à étudier</w:t>
            </w:r>
          </w:p>
        </w:tc>
      </w:tr>
      <w:tr>
        <w:tc>
          <w:tcPr>
            <w:tcW w:type="dxa" w:w="1944"/>
            <w:vAlign w:val="center"/>
            <w:tcMar>
              <w:top w:w="100" w:type="dxa"/>
              <w:start w:w="120" w:type="dxa"/>
              <w:bottom w:w="100" w:type="dxa"/>
              <w:end w:w="120" w:type="dxa"/>
            </w:tcMar>
          </w:tcPr>
          <w:p>
            <w:pPr>
              <w:spacing w:after="0"/>
            </w:pPr>
            <w:r/>
            <w:r>
              <w:rPr>
                <w:rFonts w:ascii="Aptos" w:hAnsi="Aptos"/>
                <w:b w:val="0"/>
                <w:sz w:val="17"/>
              </w:rPr>
              <w:t>GUI</w:t>
            </w:r>
          </w:p>
        </w:tc>
        <w:tc>
          <w:tcPr>
            <w:tcW w:type="dxa" w:w="4320"/>
            <w:vAlign w:val="center"/>
            <w:tcMar>
              <w:top w:w="100" w:type="dxa"/>
              <w:start w:w="120" w:type="dxa"/>
              <w:bottom w:w="100" w:type="dxa"/>
              <w:end w:w="120" w:type="dxa"/>
            </w:tcMar>
          </w:tcPr>
          <w:p>
            <w:pPr>
              <w:spacing w:after="0"/>
            </w:pPr>
            <w:r/>
            <w:r>
              <w:rPr>
                <w:rFonts w:ascii="Aptos" w:hAnsi="Aptos"/>
                <w:b w:val="0"/>
                <w:sz w:val="17"/>
              </w:rPr>
              <w:t>Supervision, FFT décimée, clients, journaux.</w:t>
            </w:r>
          </w:p>
        </w:tc>
        <w:tc>
          <w:tcPr>
            <w:tcW w:type="dxa" w:w="3816"/>
            <w:vAlign w:val="center"/>
            <w:tcMar>
              <w:top w:w="100" w:type="dxa"/>
              <w:start w:w="120" w:type="dxa"/>
              <w:bottom w:w="100" w:type="dxa"/>
              <w:end w:w="120" w:type="dxa"/>
            </w:tcMar>
          </w:tcPr>
          <w:p>
            <w:pPr>
              <w:spacing w:after="0"/>
            </w:pPr>
            <w:r/>
            <w:r>
              <w:rPr>
                <w:rFonts w:ascii="Aptos" w:hAnsi="Aptos"/>
                <w:b w:val="0"/>
                <w:sz w:val="17"/>
              </w:rPr>
              <w:t>Qt 6 / QML; PySide6 possible hors chemin critique</w:t>
            </w:r>
          </w:p>
        </w:tc>
      </w:tr>
    </w:tbl>
    <w:p>
      <w:pPr>
        <w:spacing w:after="40"/>
      </w:pPr>
    </w:p>
    <w:p>
      <w:pPr>
        <w:pStyle w:val="Heading2"/>
      </w:pPr>
      <w:r>
        <w:t>Modèle de concurrence</w:t>
      </w:r>
    </w:p>
    <w:p>
      <w:pPr>
        <w:pStyle w:val="ListBullet"/>
      </w:pPr>
      <w:r>
        <w:t>Thread/callback acquisition : copie dans un pool préalloué et retour immédiat au SDK.</w:t>
      </w:r>
    </w:p>
    <w:p>
      <w:pPr>
        <w:pStyle w:val="ListBullet"/>
      </w:pPr>
      <w:r>
        <w:t>Thread fan-out : référence le bloc pour chaque client sans recopier le payload lorsque possible.</w:t>
      </w:r>
    </w:p>
    <w:p>
      <w:pPr>
        <w:pStyle w:val="ListBullet"/>
      </w:pPr>
      <w:r>
        <w:t>Un worker d’émission par client ou boucle I/O asynchrone; aucune attente réseau dans le callback SDR.</w:t>
      </w:r>
    </w:p>
    <w:p>
      <w:pPr>
        <w:pStyle w:val="ListBullet"/>
      </w:pPr>
      <w:r>
        <w:t>Thread GUI/FFT séparé consommant un flux décimé ou des blocs échantillonnés.</w:t>
      </w:r>
    </w:p>
    <w:p>
      <w:pPr>
        <w:pStyle w:val="Heading1"/>
      </w:pPr>
      <w:r>
        <w:t>6. Protocole et modèle de données</w:t>
      </w:r>
    </w:p>
    <w:p>
      <w:r>
        <w:t>Le contrat de données est identique entre le bus local et la future diffusion LAN. Le transport local est prioritaire et ne paie pas le coût réseau. Le transport UDP sera ajouté comme backend optionnel, limité au LAN, sans dépendance obligatoire à un protocole propriétaire.</w:t>
      </w:r>
    </w:p>
    <w:tbl>
      <w:tblPr>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232"/>
            <w:vAlign w:val="center"/>
            <w:tcMar>
              <w:top w:w="100" w:type="dxa"/>
              <w:start w:w="120" w:type="dxa"/>
              <w:bottom w:w="100" w:type="dxa"/>
              <w:end w:w="120" w:type="dxa"/>
            </w:tcMar>
            <w:shd w:fill="1F4E78"/>
          </w:tcPr>
          <w:p>
            <w:pPr>
              <w:spacing w:after="0"/>
            </w:pPr>
            <w:r/>
            <w:r>
              <w:rPr>
                <w:rFonts w:ascii="Aptos" w:hAnsi="Aptos"/>
                <w:b/>
                <w:color w:val="FFFFFF"/>
                <w:sz w:val="18"/>
              </w:rPr>
              <w:t>Champ paquet I/Q</w:t>
            </w:r>
          </w:p>
        </w:tc>
        <w:tc>
          <w:tcPr>
            <w:tcW w:type="dxa" w:w="1872"/>
            <w:vAlign w:val="center"/>
            <w:tcMar>
              <w:top w:w="100" w:type="dxa"/>
              <w:start w:w="120" w:type="dxa"/>
              <w:bottom w:w="100" w:type="dxa"/>
              <w:end w:w="120" w:type="dxa"/>
            </w:tcMar>
            <w:shd w:fill="1F4E78"/>
          </w:tcPr>
          <w:p>
            <w:pPr>
              <w:spacing w:after="0"/>
            </w:pPr>
            <w:r/>
            <w:r>
              <w:rPr>
                <w:rFonts w:ascii="Aptos" w:hAnsi="Aptos"/>
                <w:b/>
                <w:color w:val="FFFFFF"/>
                <w:sz w:val="18"/>
              </w:rPr>
              <w:t>Type indicatif</w:t>
            </w:r>
          </w:p>
        </w:tc>
        <w:tc>
          <w:tcPr>
            <w:tcW w:type="dxa" w:w="5976"/>
            <w:vAlign w:val="center"/>
            <w:tcMar>
              <w:top w:w="100" w:type="dxa"/>
              <w:start w:w="120" w:type="dxa"/>
              <w:bottom w:w="100" w:type="dxa"/>
              <w:end w:w="120" w:type="dxa"/>
            </w:tcMar>
            <w:shd w:fill="1F4E78"/>
          </w:tcPr>
          <w:p>
            <w:pPr>
              <w:spacing w:after="0"/>
            </w:pPr>
            <w:r/>
            <w:r>
              <w:rPr>
                <w:rFonts w:ascii="Aptos" w:hAnsi="Aptos"/>
                <w:b/>
                <w:color w:val="FFFFFF"/>
                <w:sz w:val="18"/>
              </w:rPr>
              <w:t>Description</w:t>
            </w:r>
          </w:p>
        </w:tc>
      </w:tr>
      <w:tr>
        <w:tc>
          <w:tcPr>
            <w:tcW w:type="dxa" w:w="2232"/>
            <w:vAlign w:val="center"/>
            <w:tcMar>
              <w:top w:w="100" w:type="dxa"/>
              <w:start w:w="120" w:type="dxa"/>
              <w:bottom w:w="100" w:type="dxa"/>
              <w:end w:w="120" w:type="dxa"/>
            </w:tcMar>
          </w:tcPr>
          <w:p>
            <w:pPr>
              <w:spacing w:after="0"/>
            </w:pPr>
            <w:r/>
            <w:r>
              <w:rPr>
                <w:rFonts w:ascii="Aptos" w:hAnsi="Aptos"/>
                <w:b w:val="0"/>
                <w:sz w:val="17"/>
              </w:rPr>
              <w:t>magic/version</w:t>
            </w:r>
          </w:p>
        </w:tc>
        <w:tc>
          <w:tcPr>
            <w:tcW w:type="dxa" w:w="1872"/>
            <w:vAlign w:val="center"/>
            <w:tcMar>
              <w:top w:w="100" w:type="dxa"/>
              <w:start w:w="120" w:type="dxa"/>
              <w:bottom w:w="100" w:type="dxa"/>
              <w:end w:w="120" w:type="dxa"/>
            </w:tcMar>
          </w:tcPr>
          <w:p>
            <w:pPr>
              <w:spacing w:after="0"/>
            </w:pPr>
            <w:r/>
            <w:r>
              <w:rPr>
                <w:rFonts w:ascii="Aptos" w:hAnsi="Aptos"/>
                <w:b w:val="0"/>
                <w:sz w:val="17"/>
              </w:rPr>
              <w:t>u32/u16</w:t>
            </w:r>
          </w:p>
        </w:tc>
        <w:tc>
          <w:tcPr>
            <w:tcW w:type="dxa" w:w="5976"/>
            <w:vAlign w:val="center"/>
            <w:tcMar>
              <w:top w:w="100" w:type="dxa"/>
              <w:start w:w="120" w:type="dxa"/>
              <w:bottom w:w="100" w:type="dxa"/>
              <w:end w:w="120" w:type="dxa"/>
            </w:tcMar>
          </w:tcPr>
          <w:p>
            <w:pPr>
              <w:spacing w:after="0"/>
            </w:pPr>
            <w:r/>
            <w:r>
              <w:rPr>
                <w:rFonts w:ascii="Aptos" w:hAnsi="Aptos"/>
                <w:b w:val="0"/>
                <w:sz w:val="17"/>
              </w:rPr>
              <w:t>Identification et évolution du protocole.</w:t>
            </w:r>
          </w:p>
        </w:tc>
      </w:tr>
      <w:tr>
        <w:tc>
          <w:tcPr>
            <w:tcW w:type="dxa" w:w="2232"/>
            <w:vAlign w:val="center"/>
            <w:tcMar>
              <w:top w:w="100" w:type="dxa"/>
              <w:start w:w="120" w:type="dxa"/>
              <w:bottom w:w="100" w:type="dxa"/>
              <w:end w:w="120" w:type="dxa"/>
            </w:tcMar>
            <w:shd w:fill="F5F8FA"/>
          </w:tcPr>
          <w:p>
            <w:pPr>
              <w:spacing w:after="0"/>
            </w:pPr>
            <w:r/>
            <w:r>
              <w:rPr>
                <w:rFonts w:ascii="Aptos" w:hAnsi="Aptos"/>
                <w:b w:val="0"/>
                <w:sz w:val="17"/>
              </w:rPr>
              <w:t>session_id</w:t>
            </w:r>
          </w:p>
        </w:tc>
        <w:tc>
          <w:tcPr>
            <w:tcW w:type="dxa" w:w="1872"/>
            <w:vAlign w:val="center"/>
            <w:tcMar>
              <w:top w:w="100" w:type="dxa"/>
              <w:start w:w="120" w:type="dxa"/>
              <w:bottom w:w="100" w:type="dxa"/>
              <w:end w:w="120" w:type="dxa"/>
            </w:tcMar>
            <w:shd w:fill="F5F8FA"/>
          </w:tcPr>
          <w:p>
            <w:pPr>
              <w:spacing w:after="0"/>
            </w:pPr>
            <w:r/>
            <w:r>
              <w:rPr>
                <w:rFonts w:ascii="Aptos" w:hAnsi="Aptos"/>
                <w:b w:val="0"/>
                <w:sz w:val="17"/>
              </w:rPr>
              <w:t>u64</w:t>
            </w:r>
          </w:p>
        </w:tc>
        <w:tc>
          <w:tcPr>
            <w:tcW w:type="dxa" w:w="5976"/>
            <w:vAlign w:val="center"/>
            <w:tcMar>
              <w:top w:w="100" w:type="dxa"/>
              <w:start w:w="120" w:type="dxa"/>
              <w:bottom w:w="100" w:type="dxa"/>
              <w:end w:w="120" w:type="dxa"/>
            </w:tcMar>
            <w:shd w:fill="F5F8FA"/>
          </w:tcPr>
          <w:p>
            <w:pPr>
              <w:spacing w:after="0"/>
            </w:pPr>
            <w:r/>
            <w:r>
              <w:rPr>
                <w:rFonts w:ascii="Aptos" w:hAnsi="Aptos"/>
                <w:b w:val="0"/>
                <w:sz w:val="17"/>
              </w:rPr>
              <w:t>Session d’acquisition.</w:t>
            </w:r>
          </w:p>
        </w:tc>
      </w:tr>
      <w:tr>
        <w:tc>
          <w:tcPr>
            <w:tcW w:type="dxa" w:w="2232"/>
            <w:vAlign w:val="center"/>
            <w:tcMar>
              <w:top w:w="100" w:type="dxa"/>
              <w:start w:w="120" w:type="dxa"/>
              <w:bottom w:w="100" w:type="dxa"/>
              <w:end w:w="120" w:type="dxa"/>
            </w:tcMar>
          </w:tcPr>
          <w:p>
            <w:pPr>
              <w:spacing w:after="0"/>
            </w:pPr>
            <w:r/>
            <w:r>
              <w:rPr>
                <w:rFonts w:ascii="Aptos" w:hAnsi="Aptos"/>
                <w:b w:val="0"/>
                <w:sz w:val="17"/>
              </w:rPr>
              <w:t>sequence</w:t>
            </w:r>
          </w:p>
        </w:tc>
        <w:tc>
          <w:tcPr>
            <w:tcW w:type="dxa" w:w="1872"/>
            <w:vAlign w:val="center"/>
            <w:tcMar>
              <w:top w:w="100" w:type="dxa"/>
              <w:start w:w="120" w:type="dxa"/>
              <w:bottom w:w="100" w:type="dxa"/>
              <w:end w:w="120" w:type="dxa"/>
            </w:tcMar>
          </w:tcPr>
          <w:p>
            <w:pPr>
              <w:spacing w:after="0"/>
            </w:pPr>
            <w:r/>
            <w:r>
              <w:rPr>
                <w:rFonts w:ascii="Aptos" w:hAnsi="Aptos"/>
                <w:b w:val="0"/>
                <w:sz w:val="17"/>
              </w:rPr>
              <w:t>u64</w:t>
            </w:r>
          </w:p>
        </w:tc>
        <w:tc>
          <w:tcPr>
            <w:tcW w:type="dxa" w:w="5976"/>
            <w:vAlign w:val="center"/>
            <w:tcMar>
              <w:top w:w="100" w:type="dxa"/>
              <w:start w:w="120" w:type="dxa"/>
              <w:bottom w:w="100" w:type="dxa"/>
              <w:end w:w="120" w:type="dxa"/>
            </w:tcMar>
          </w:tcPr>
          <w:p>
            <w:pPr>
              <w:spacing w:after="0"/>
            </w:pPr>
            <w:r/>
            <w:r>
              <w:rPr>
                <w:rFonts w:ascii="Aptos" w:hAnsi="Aptos"/>
                <w:b w:val="0"/>
                <w:sz w:val="17"/>
              </w:rPr>
              <w:t>Numéro de bloc monotone.</w:t>
            </w:r>
          </w:p>
        </w:tc>
      </w:tr>
      <w:tr>
        <w:tc>
          <w:tcPr>
            <w:tcW w:type="dxa" w:w="2232"/>
            <w:vAlign w:val="center"/>
            <w:tcMar>
              <w:top w:w="100" w:type="dxa"/>
              <w:start w:w="120" w:type="dxa"/>
              <w:bottom w:w="100" w:type="dxa"/>
              <w:end w:w="120" w:type="dxa"/>
            </w:tcMar>
            <w:shd w:fill="F5F8FA"/>
          </w:tcPr>
          <w:p>
            <w:pPr>
              <w:spacing w:after="0"/>
            </w:pPr>
            <w:r/>
            <w:r>
              <w:rPr>
                <w:rFonts w:ascii="Aptos" w:hAnsi="Aptos"/>
                <w:b w:val="0"/>
                <w:sz w:val="17"/>
              </w:rPr>
              <w:t>timestamp_ns</w:t>
            </w:r>
          </w:p>
        </w:tc>
        <w:tc>
          <w:tcPr>
            <w:tcW w:type="dxa" w:w="1872"/>
            <w:vAlign w:val="center"/>
            <w:tcMar>
              <w:top w:w="100" w:type="dxa"/>
              <w:start w:w="120" w:type="dxa"/>
              <w:bottom w:w="100" w:type="dxa"/>
              <w:end w:w="120" w:type="dxa"/>
            </w:tcMar>
            <w:shd w:fill="F5F8FA"/>
          </w:tcPr>
          <w:p>
            <w:pPr>
              <w:spacing w:after="0"/>
            </w:pPr>
            <w:r/>
            <w:r>
              <w:rPr>
                <w:rFonts w:ascii="Aptos" w:hAnsi="Aptos"/>
                <w:b w:val="0"/>
                <w:sz w:val="17"/>
              </w:rPr>
              <w:t>u64</w:t>
            </w:r>
          </w:p>
        </w:tc>
        <w:tc>
          <w:tcPr>
            <w:tcW w:type="dxa" w:w="5976"/>
            <w:vAlign w:val="center"/>
            <w:tcMar>
              <w:top w:w="100" w:type="dxa"/>
              <w:start w:w="120" w:type="dxa"/>
              <w:bottom w:w="100" w:type="dxa"/>
              <w:end w:w="120" w:type="dxa"/>
            </w:tcMar>
            <w:shd w:fill="F5F8FA"/>
          </w:tcPr>
          <w:p>
            <w:pPr>
              <w:spacing w:after="0"/>
            </w:pPr>
            <w:r/>
            <w:r>
              <w:rPr>
                <w:rFonts w:ascii="Aptos" w:hAnsi="Aptos"/>
                <w:b w:val="0"/>
                <w:sz w:val="17"/>
              </w:rPr>
              <w:t>Temps monotone du premier échantillon.</w:t>
            </w:r>
          </w:p>
        </w:tc>
      </w:tr>
      <w:tr>
        <w:tc>
          <w:tcPr>
            <w:tcW w:type="dxa" w:w="2232"/>
            <w:vAlign w:val="center"/>
            <w:tcMar>
              <w:top w:w="100" w:type="dxa"/>
              <w:start w:w="120" w:type="dxa"/>
              <w:bottom w:w="100" w:type="dxa"/>
              <w:end w:w="120" w:type="dxa"/>
            </w:tcMar>
          </w:tcPr>
          <w:p>
            <w:pPr>
              <w:spacing w:after="0"/>
            </w:pPr>
            <w:r/>
            <w:r>
              <w:rPr>
                <w:rFonts w:ascii="Aptos" w:hAnsi="Aptos"/>
                <w:b w:val="0"/>
                <w:sz w:val="17"/>
              </w:rPr>
              <w:t>config_revision</w:t>
            </w:r>
          </w:p>
        </w:tc>
        <w:tc>
          <w:tcPr>
            <w:tcW w:type="dxa" w:w="1872"/>
            <w:vAlign w:val="center"/>
            <w:tcMar>
              <w:top w:w="100" w:type="dxa"/>
              <w:start w:w="120" w:type="dxa"/>
              <w:bottom w:w="100" w:type="dxa"/>
              <w:end w:w="120" w:type="dxa"/>
            </w:tcMar>
          </w:tcPr>
          <w:p>
            <w:pPr>
              <w:spacing w:after="0"/>
            </w:pPr>
            <w:r/>
            <w:r>
              <w:rPr>
                <w:rFonts w:ascii="Aptos" w:hAnsi="Aptos"/>
                <w:b w:val="0"/>
                <w:sz w:val="17"/>
              </w:rPr>
              <w:t>u32</w:t>
            </w:r>
          </w:p>
        </w:tc>
        <w:tc>
          <w:tcPr>
            <w:tcW w:type="dxa" w:w="5976"/>
            <w:vAlign w:val="center"/>
            <w:tcMar>
              <w:top w:w="100" w:type="dxa"/>
              <w:start w:w="120" w:type="dxa"/>
              <w:bottom w:w="100" w:type="dxa"/>
              <w:end w:w="120" w:type="dxa"/>
            </w:tcMar>
          </w:tcPr>
          <w:p>
            <w:pPr>
              <w:spacing w:after="0"/>
            </w:pPr>
            <w:r/>
            <w:r>
              <w:rPr>
                <w:rFonts w:ascii="Aptos" w:hAnsi="Aptos"/>
                <w:b w:val="0"/>
                <w:sz w:val="17"/>
              </w:rPr>
              <w:t>Révision des réglages actifs.</w:t>
            </w:r>
          </w:p>
        </w:tc>
      </w:tr>
      <w:tr>
        <w:tc>
          <w:tcPr>
            <w:tcW w:type="dxa" w:w="2232"/>
            <w:vAlign w:val="center"/>
            <w:tcMar>
              <w:top w:w="100" w:type="dxa"/>
              <w:start w:w="120" w:type="dxa"/>
              <w:bottom w:w="100" w:type="dxa"/>
              <w:end w:w="120" w:type="dxa"/>
            </w:tcMar>
            <w:shd w:fill="F5F8FA"/>
          </w:tcPr>
          <w:p>
            <w:pPr>
              <w:spacing w:after="0"/>
            </w:pPr>
            <w:r/>
            <w:r>
              <w:rPr>
                <w:rFonts w:ascii="Aptos" w:hAnsi="Aptos"/>
                <w:b w:val="0"/>
                <w:sz w:val="17"/>
              </w:rPr>
              <w:t>sample_format</w:t>
            </w:r>
          </w:p>
        </w:tc>
        <w:tc>
          <w:tcPr>
            <w:tcW w:type="dxa" w:w="1872"/>
            <w:vAlign w:val="center"/>
            <w:tcMar>
              <w:top w:w="100" w:type="dxa"/>
              <w:start w:w="120" w:type="dxa"/>
              <w:bottom w:w="100" w:type="dxa"/>
              <w:end w:w="120" w:type="dxa"/>
            </w:tcMar>
            <w:shd w:fill="F5F8FA"/>
          </w:tcPr>
          <w:p>
            <w:pPr>
              <w:spacing w:after="0"/>
            </w:pPr>
            <w:r/>
            <w:r>
              <w:rPr>
                <w:rFonts w:ascii="Aptos" w:hAnsi="Aptos"/>
                <w:b w:val="0"/>
                <w:sz w:val="17"/>
              </w:rPr>
              <w:t>u8</w:t>
            </w:r>
          </w:p>
        </w:tc>
        <w:tc>
          <w:tcPr>
            <w:tcW w:type="dxa" w:w="5976"/>
            <w:vAlign w:val="center"/>
            <w:tcMar>
              <w:top w:w="100" w:type="dxa"/>
              <w:start w:w="120" w:type="dxa"/>
              <w:bottom w:w="100" w:type="dxa"/>
              <w:end w:w="120" w:type="dxa"/>
            </w:tcMar>
            <w:shd w:fill="F5F8FA"/>
          </w:tcPr>
          <w:p>
            <w:pPr>
              <w:spacing w:after="0"/>
            </w:pPr>
            <w:r/>
            <w:r>
              <w:rPr>
                <w:rFonts w:ascii="Aptos" w:hAnsi="Aptos"/>
                <w:b w:val="0"/>
                <w:sz w:val="17"/>
              </w:rPr>
              <w:t>Ex. S16LE IQ entrelacé ou F32LE.</w:t>
            </w:r>
          </w:p>
        </w:tc>
      </w:tr>
      <w:tr>
        <w:tc>
          <w:tcPr>
            <w:tcW w:type="dxa" w:w="2232"/>
            <w:vAlign w:val="center"/>
            <w:tcMar>
              <w:top w:w="100" w:type="dxa"/>
              <w:start w:w="120" w:type="dxa"/>
              <w:bottom w:w="100" w:type="dxa"/>
              <w:end w:w="120" w:type="dxa"/>
            </w:tcMar>
          </w:tcPr>
          <w:p>
            <w:pPr>
              <w:spacing w:after="0"/>
            </w:pPr>
            <w:r/>
            <w:r>
              <w:rPr>
                <w:rFonts w:ascii="Aptos" w:hAnsi="Aptos"/>
                <w:b w:val="0"/>
                <w:sz w:val="17"/>
              </w:rPr>
              <w:t>sample_count</w:t>
            </w:r>
          </w:p>
        </w:tc>
        <w:tc>
          <w:tcPr>
            <w:tcW w:type="dxa" w:w="1872"/>
            <w:vAlign w:val="center"/>
            <w:tcMar>
              <w:top w:w="100" w:type="dxa"/>
              <w:start w:w="120" w:type="dxa"/>
              <w:bottom w:w="100" w:type="dxa"/>
              <w:end w:w="120" w:type="dxa"/>
            </w:tcMar>
          </w:tcPr>
          <w:p>
            <w:pPr>
              <w:spacing w:after="0"/>
            </w:pPr>
            <w:r/>
            <w:r>
              <w:rPr>
                <w:rFonts w:ascii="Aptos" w:hAnsi="Aptos"/>
                <w:b w:val="0"/>
                <w:sz w:val="17"/>
              </w:rPr>
              <w:t>u32</w:t>
            </w:r>
          </w:p>
        </w:tc>
        <w:tc>
          <w:tcPr>
            <w:tcW w:type="dxa" w:w="5976"/>
            <w:vAlign w:val="center"/>
            <w:tcMar>
              <w:top w:w="100" w:type="dxa"/>
              <w:start w:w="120" w:type="dxa"/>
              <w:bottom w:w="100" w:type="dxa"/>
              <w:end w:w="120" w:type="dxa"/>
            </w:tcMar>
          </w:tcPr>
          <w:p>
            <w:pPr>
              <w:spacing w:after="0"/>
            </w:pPr>
            <w:r/>
            <w:r>
              <w:rPr>
                <w:rFonts w:ascii="Aptos" w:hAnsi="Aptos"/>
                <w:b w:val="0"/>
                <w:sz w:val="17"/>
              </w:rPr>
              <w:t>Nombre de paires I/Q.</w:t>
            </w:r>
          </w:p>
        </w:tc>
      </w:tr>
      <w:tr>
        <w:tc>
          <w:tcPr>
            <w:tcW w:type="dxa" w:w="2232"/>
            <w:vAlign w:val="center"/>
            <w:tcMar>
              <w:top w:w="100" w:type="dxa"/>
              <w:start w:w="120" w:type="dxa"/>
              <w:bottom w:w="100" w:type="dxa"/>
              <w:end w:w="120" w:type="dxa"/>
            </w:tcMar>
            <w:shd w:fill="F5F8FA"/>
          </w:tcPr>
          <w:p>
            <w:pPr>
              <w:spacing w:after="0"/>
            </w:pPr>
            <w:r/>
            <w:r>
              <w:rPr>
                <w:rFonts w:ascii="Aptos" w:hAnsi="Aptos"/>
                <w:b w:val="0"/>
                <w:sz w:val="17"/>
              </w:rPr>
              <w:t>payload_crc</w:t>
            </w:r>
          </w:p>
        </w:tc>
        <w:tc>
          <w:tcPr>
            <w:tcW w:type="dxa" w:w="1872"/>
            <w:vAlign w:val="center"/>
            <w:tcMar>
              <w:top w:w="100" w:type="dxa"/>
              <w:start w:w="120" w:type="dxa"/>
              <w:bottom w:w="100" w:type="dxa"/>
              <w:end w:w="120" w:type="dxa"/>
            </w:tcMar>
            <w:shd w:fill="F5F8FA"/>
          </w:tcPr>
          <w:p>
            <w:pPr>
              <w:spacing w:after="0"/>
            </w:pPr>
            <w:r/>
            <w:r>
              <w:rPr>
                <w:rFonts w:ascii="Aptos" w:hAnsi="Aptos"/>
                <w:b w:val="0"/>
                <w:sz w:val="17"/>
              </w:rPr>
              <w:t>u32</w:t>
            </w:r>
          </w:p>
        </w:tc>
        <w:tc>
          <w:tcPr>
            <w:tcW w:type="dxa" w:w="5976"/>
            <w:vAlign w:val="center"/>
            <w:tcMar>
              <w:top w:w="100" w:type="dxa"/>
              <w:start w:w="120" w:type="dxa"/>
              <w:bottom w:w="100" w:type="dxa"/>
              <w:end w:w="120" w:type="dxa"/>
            </w:tcMar>
            <w:shd w:fill="F5F8FA"/>
          </w:tcPr>
          <w:p>
            <w:pPr>
              <w:spacing w:after="0"/>
            </w:pPr>
            <w:r/>
            <w:r>
              <w:rPr>
                <w:rFonts w:ascii="Aptos" w:hAnsi="Aptos"/>
                <w:b w:val="0"/>
                <w:sz w:val="17"/>
              </w:rPr>
              <w:t>Optionnel sur UDP.</w:t>
            </w:r>
          </w:p>
        </w:tc>
      </w:tr>
      <w:tr>
        <w:tc>
          <w:tcPr>
            <w:tcW w:type="dxa" w:w="2232"/>
            <w:vAlign w:val="center"/>
            <w:tcMar>
              <w:top w:w="100" w:type="dxa"/>
              <w:start w:w="120" w:type="dxa"/>
              <w:bottom w:w="100" w:type="dxa"/>
              <w:end w:w="120" w:type="dxa"/>
            </w:tcMar>
          </w:tcPr>
          <w:p>
            <w:pPr>
              <w:spacing w:after="0"/>
            </w:pPr>
            <w:r/>
            <w:r>
              <w:rPr>
                <w:rFonts w:ascii="Aptos" w:hAnsi="Aptos"/>
                <w:b w:val="0"/>
                <w:sz w:val="17"/>
              </w:rPr>
              <w:t>payload</w:t>
            </w:r>
          </w:p>
        </w:tc>
        <w:tc>
          <w:tcPr>
            <w:tcW w:type="dxa" w:w="1872"/>
            <w:vAlign w:val="center"/>
            <w:tcMar>
              <w:top w:w="100" w:type="dxa"/>
              <w:start w:w="120" w:type="dxa"/>
              <w:bottom w:w="100" w:type="dxa"/>
              <w:end w:w="120" w:type="dxa"/>
            </w:tcMar>
          </w:tcPr>
          <w:p>
            <w:pPr>
              <w:spacing w:after="0"/>
            </w:pPr>
            <w:r/>
            <w:r>
              <w:rPr>
                <w:rFonts w:ascii="Aptos" w:hAnsi="Aptos"/>
                <w:b w:val="0"/>
                <w:sz w:val="17"/>
              </w:rPr>
              <w:t>bytes</w:t>
            </w:r>
          </w:p>
        </w:tc>
        <w:tc>
          <w:tcPr>
            <w:tcW w:type="dxa" w:w="5976"/>
            <w:vAlign w:val="center"/>
            <w:tcMar>
              <w:top w:w="100" w:type="dxa"/>
              <w:start w:w="120" w:type="dxa"/>
              <w:bottom w:w="100" w:type="dxa"/>
              <w:end w:w="120" w:type="dxa"/>
            </w:tcMar>
          </w:tcPr>
          <w:p>
            <w:pPr>
              <w:spacing w:after="0"/>
            </w:pPr>
            <w:r/>
            <w:r>
              <w:rPr>
                <w:rFonts w:ascii="Aptos" w:hAnsi="Aptos"/>
                <w:b w:val="0"/>
                <w:sz w:val="17"/>
              </w:rPr>
              <w:t>Échantillons I/Q.</w:t>
            </w:r>
          </w:p>
        </w:tc>
      </w:tr>
    </w:tbl>
    <w:p>
      <w:pPr>
        <w:spacing w:after="40"/>
      </w:pPr>
    </w:p>
    <w:p>
      <w:r>
        <w:t>Le protocole de contrôle doit être versionné, extensible, little-endian si binaire, et fournir : Hello/Capabilities, Open/Close, Acquire/ReleaseControl, SetConfig, Start/Stop, SubscribeStats, KeepAlive et Error. Les changements de configuration créent une nouvelle config_revision et une discontinuité explicitement signalée.</w:t>
      </w:r>
    </w:p>
    <w:p>
      <w:pPr>
        <w:pStyle w:val="Heading2"/>
      </w:pPr>
      <w:r>
        <w:t>Choix I/Q de référence</w:t>
      </w:r>
    </w:p>
    <w:p>
      <w:r>
        <w:t>Le format de référence retenu est I16/Q16 signé, little-endian et entrelacé (S16LE IQ), à 2,000 MS/s complexes pour la configuration initiale. Ce choix limite le débit à 8 MB/s par consommateur et évite une conversion flottante systématique. L’adaptateur matériel conserve autant que possible le format natif livré par le SDK; une métadonnée décrit l’échelle utile. F32 reste disponible uniquement pour les adaptateurs qui l’exigent. Le lot P0 doit confirmer la plage, l’échelle et le taux réellement acceptés par la version du SDK/RSP1A.</w:t>
      </w:r>
    </w:p>
    <w:p>
      <w:pPr>
        <w:pStyle w:val="Heading1"/>
      </w:pPr>
      <w:r>
        <w:t>7. Dimensionnement et performances</w:t>
      </w:r>
    </w:p>
    <w:p>
      <w:r>
        <w:t>Pour 2 MS/s complexes, le débit utile dépend du format :</w:t>
      </w:r>
    </w:p>
    <w:tbl>
      <w:tblPr>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1800"/>
            <w:vAlign w:val="center"/>
            <w:tcMar>
              <w:top w:w="100" w:type="dxa"/>
              <w:start w:w="120" w:type="dxa"/>
              <w:bottom w:w="100" w:type="dxa"/>
              <w:end w:w="120" w:type="dxa"/>
            </w:tcMar>
            <w:shd w:fill="1F4E78"/>
          </w:tcPr>
          <w:p>
            <w:pPr>
              <w:spacing w:after="0"/>
            </w:pPr>
            <w:r/>
            <w:r>
              <w:rPr>
                <w:rFonts w:ascii="Aptos" w:hAnsi="Aptos"/>
                <w:b/>
                <w:color w:val="FFFFFF"/>
                <w:sz w:val="18"/>
              </w:rPr>
              <w:t>Format</w:t>
            </w:r>
          </w:p>
        </w:tc>
        <w:tc>
          <w:tcPr>
            <w:tcW w:type="dxa" w:w="2880"/>
            <w:vAlign w:val="center"/>
            <w:tcMar>
              <w:top w:w="100" w:type="dxa"/>
              <w:start w:w="120" w:type="dxa"/>
              <w:bottom w:w="100" w:type="dxa"/>
              <w:end w:w="120" w:type="dxa"/>
            </w:tcMar>
            <w:shd w:fill="1F4E78"/>
          </w:tcPr>
          <w:p>
            <w:pPr>
              <w:spacing w:after="0"/>
            </w:pPr>
            <w:r/>
            <w:r>
              <w:rPr>
                <w:rFonts w:ascii="Aptos" w:hAnsi="Aptos"/>
                <w:b/>
                <w:color w:val="FFFFFF"/>
                <w:sz w:val="18"/>
              </w:rPr>
              <w:t>Calcul</w:t>
            </w:r>
          </w:p>
        </w:tc>
        <w:tc>
          <w:tcPr>
            <w:tcW w:type="dxa" w:w="2376"/>
            <w:vAlign w:val="center"/>
            <w:tcMar>
              <w:top w:w="100" w:type="dxa"/>
              <w:start w:w="120" w:type="dxa"/>
              <w:bottom w:w="100" w:type="dxa"/>
              <w:end w:w="120" w:type="dxa"/>
            </w:tcMar>
            <w:shd w:fill="1F4E78"/>
          </w:tcPr>
          <w:p>
            <w:pPr>
              <w:spacing w:after="0"/>
            </w:pPr>
            <w:r/>
            <w:r>
              <w:rPr>
                <w:rFonts w:ascii="Aptos" w:hAnsi="Aptos"/>
                <w:b/>
                <w:color w:val="FFFFFF"/>
                <w:sz w:val="18"/>
              </w:rPr>
              <w:t>Par client</w:t>
            </w:r>
          </w:p>
        </w:tc>
        <w:tc>
          <w:tcPr>
            <w:tcW w:type="dxa" w:w="3024"/>
            <w:vAlign w:val="center"/>
            <w:tcMar>
              <w:top w:w="100" w:type="dxa"/>
              <w:start w:w="120" w:type="dxa"/>
              <w:bottom w:w="100" w:type="dxa"/>
              <w:end w:w="120" w:type="dxa"/>
            </w:tcMar>
            <w:shd w:fill="1F4E78"/>
          </w:tcPr>
          <w:p>
            <w:pPr>
              <w:spacing w:after="0"/>
            </w:pPr>
            <w:r/>
            <w:r>
              <w:rPr>
                <w:rFonts w:ascii="Aptos" w:hAnsi="Aptos"/>
                <w:b/>
                <w:color w:val="FFFFFF"/>
                <w:sz w:val="18"/>
              </w:rPr>
              <w:t>4 clients (hors overhead)</w:t>
            </w:r>
          </w:p>
        </w:tc>
      </w:tr>
      <w:tr>
        <w:tc>
          <w:tcPr>
            <w:tcW w:type="dxa" w:w="1800"/>
            <w:vAlign w:val="center"/>
            <w:tcMar>
              <w:top w:w="100" w:type="dxa"/>
              <w:start w:w="120" w:type="dxa"/>
              <w:bottom w:w="100" w:type="dxa"/>
              <w:end w:w="120" w:type="dxa"/>
            </w:tcMar>
          </w:tcPr>
          <w:p>
            <w:pPr>
              <w:spacing w:after="0"/>
            </w:pPr>
            <w:r/>
            <w:r>
              <w:rPr>
                <w:rFonts w:ascii="Aptos" w:hAnsi="Aptos"/>
                <w:b w:val="0"/>
                <w:sz w:val="17"/>
              </w:rPr>
              <w:t>I16 + Q16</w:t>
            </w:r>
          </w:p>
        </w:tc>
        <w:tc>
          <w:tcPr>
            <w:tcW w:type="dxa" w:w="2880"/>
            <w:vAlign w:val="center"/>
            <w:tcMar>
              <w:top w:w="100" w:type="dxa"/>
              <w:start w:w="120" w:type="dxa"/>
              <w:bottom w:w="100" w:type="dxa"/>
              <w:end w:w="120" w:type="dxa"/>
            </w:tcMar>
          </w:tcPr>
          <w:p>
            <w:pPr>
              <w:spacing w:after="0"/>
            </w:pPr>
            <w:r/>
            <w:r>
              <w:rPr>
                <w:rFonts w:ascii="Aptos" w:hAnsi="Aptos"/>
                <w:b w:val="0"/>
                <w:sz w:val="17"/>
              </w:rPr>
              <w:t>2 000 000 × 4 octets</w:t>
            </w:r>
          </w:p>
        </w:tc>
        <w:tc>
          <w:tcPr>
            <w:tcW w:type="dxa" w:w="2376"/>
            <w:vAlign w:val="center"/>
            <w:tcMar>
              <w:top w:w="100" w:type="dxa"/>
              <w:start w:w="120" w:type="dxa"/>
              <w:bottom w:w="100" w:type="dxa"/>
              <w:end w:w="120" w:type="dxa"/>
            </w:tcMar>
          </w:tcPr>
          <w:p>
            <w:pPr>
              <w:spacing w:after="0"/>
            </w:pPr>
            <w:r/>
            <w:r>
              <w:rPr>
                <w:rFonts w:ascii="Aptos" w:hAnsi="Aptos"/>
                <w:b w:val="0"/>
                <w:sz w:val="17"/>
              </w:rPr>
              <w:t>8 MB/s ≈ 64 Mbit/s</w:t>
            </w:r>
          </w:p>
        </w:tc>
        <w:tc>
          <w:tcPr>
            <w:tcW w:type="dxa" w:w="3024"/>
            <w:vAlign w:val="center"/>
            <w:tcMar>
              <w:top w:w="100" w:type="dxa"/>
              <w:start w:w="120" w:type="dxa"/>
              <w:bottom w:w="100" w:type="dxa"/>
              <w:end w:w="120" w:type="dxa"/>
            </w:tcMar>
          </w:tcPr>
          <w:p>
            <w:pPr>
              <w:spacing w:after="0"/>
            </w:pPr>
            <w:r/>
            <w:r>
              <w:rPr>
                <w:rFonts w:ascii="Aptos" w:hAnsi="Aptos"/>
                <w:b w:val="0"/>
                <w:sz w:val="17"/>
              </w:rPr>
              <w:t>32 MB/s ≈ 256 Mbit/s</w:t>
            </w:r>
          </w:p>
        </w:tc>
      </w:tr>
      <w:tr>
        <w:tc>
          <w:tcPr>
            <w:tcW w:type="dxa" w:w="1800"/>
            <w:vAlign w:val="center"/>
            <w:tcMar>
              <w:top w:w="100" w:type="dxa"/>
              <w:start w:w="120" w:type="dxa"/>
              <w:bottom w:w="100" w:type="dxa"/>
              <w:end w:w="120" w:type="dxa"/>
            </w:tcMar>
            <w:shd w:fill="F5F8FA"/>
          </w:tcPr>
          <w:p>
            <w:pPr>
              <w:spacing w:after="0"/>
            </w:pPr>
            <w:r/>
            <w:r>
              <w:rPr>
                <w:rFonts w:ascii="Aptos" w:hAnsi="Aptos"/>
                <w:b w:val="0"/>
                <w:sz w:val="17"/>
              </w:rPr>
              <w:t>F32 + F32</w:t>
            </w:r>
          </w:p>
        </w:tc>
        <w:tc>
          <w:tcPr>
            <w:tcW w:type="dxa" w:w="2880"/>
            <w:vAlign w:val="center"/>
            <w:tcMar>
              <w:top w:w="100" w:type="dxa"/>
              <w:start w:w="120" w:type="dxa"/>
              <w:bottom w:w="100" w:type="dxa"/>
              <w:end w:w="120" w:type="dxa"/>
            </w:tcMar>
            <w:shd w:fill="F5F8FA"/>
          </w:tcPr>
          <w:p>
            <w:pPr>
              <w:spacing w:after="0"/>
            </w:pPr>
            <w:r/>
            <w:r>
              <w:rPr>
                <w:rFonts w:ascii="Aptos" w:hAnsi="Aptos"/>
                <w:b w:val="0"/>
                <w:sz w:val="17"/>
              </w:rPr>
              <w:t>2 000 000 × 8 octets</w:t>
            </w:r>
          </w:p>
        </w:tc>
        <w:tc>
          <w:tcPr>
            <w:tcW w:type="dxa" w:w="2376"/>
            <w:vAlign w:val="center"/>
            <w:tcMar>
              <w:top w:w="100" w:type="dxa"/>
              <w:start w:w="120" w:type="dxa"/>
              <w:bottom w:w="100" w:type="dxa"/>
              <w:end w:w="120" w:type="dxa"/>
            </w:tcMar>
            <w:shd w:fill="F5F8FA"/>
          </w:tcPr>
          <w:p>
            <w:pPr>
              <w:spacing w:after="0"/>
            </w:pPr>
            <w:r/>
            <w:r>
              <w:rPr>
                <w:rFonts w:ascii="Aptos" w:hAnsi="Aptos"/>
                <w:b w:val="0"/>
                <w:sz w:val="17"/>
              </w:rPr>
              <w:t>16 MB/s ≈ 128 Mbit/s</w:t>
            </w:r>
          </w:p>
        </w:tc>
        <w:tc>
          <w:tcPr>
            <w:tcW w:type="dxa" w:w="3024"/>
            <w:vAlign w:val="center"/>
            <w:tcMar>
              <w:top w:w="100" w:type="dxa"/>
              <w:start w:w="120" w:type="dxa"/>
              <w:bottom w:w="100" w:type="dxa"/>
              <w:end w:w="120" w:type="dxa"/>
            </w:tcMar>
            <w:shd w:fill="F5F8FA"/>
          </w:tcPr>
          <w:p>
            <w:pPr>
              <w:spacing w:after="0"/>
            </w:pPr>
            <w:r/>
            <w:r>
              <w:rPr>
                <w:rFonts w:ascii="Aptos" w:hAnsi="Aptos"/>
                <w:b w:val="0"/>
                <w:sz w:val="17"/>
              </w:rPr>
              <w:t>64 MB/s ≈ 512 Mbit/s</w:t>
            </w:r>
          </w:p>
        </w:tc>
      </w:tr>
      <w:tr>
        <w:tc>
          <w:tcPr>
            <w:tcW w:type="dxa" w:w="1800"/>
            <w:vAlign w:val="center"/>
            <w:tcMar>
              <w:top w:w="100" w:type="dxa"/>
              <w:start w:w="120" w:type="dxa"/>
              <w:bottom w:w="100" w:type="dxa"/>
              <w:end w:w="120" w:type="dxa"/>
            </w:tcMar>
          </w:tcPr>
          <w:p>
            <w:pPr>
              <w:spacing w:after="0"/>
            </w:pPr>
            <w:r/>
            <w:r>
              <w:rPr>
                <w:rFonts w:ascii="Aptos" w:hAnsi="Aptos"/>
                <w:b w:val="0"/>
                <w:sz w:val="17"/>
              </w:rPr>
              <w:t>I8 + Q8</w:t>
            </w:r>
          </w:p>
        </w:tc>
        <w:tc>
          <w:tcPr>
            <w:tcW w:type="dxa" w:w="2880"/>
            <w:vAlign w:val="center"/>
            <w:tcMar>
              <w:top w:w="100" w:type="dxa"/>
              <w:start w:w="120" w:type="dxa"/>
              <w:bottom w:w="100" w:type="dxa"/>
              <w:end w:w="120" w:type="dxa"/>
            </w:tcMar>
          </w:tcPr>
          <w:p>
            <w:pPr>
              <w:spacing w:after="0"/>
            </w:pPr>
            <w:r/>
            <w:r>
              <w:rPr>
                <w:rFonts w:ascii="Aptos" w:hAnsi="Aptos"/>
                <w:b w:val="0"/>
                <w:sz w:val="17"/>
              </w:rPr>
              <w:t>2 000 000 × 2 octets</w:t>
            </w:r>
          </w:p>
        </w:tc>
        <w:tc>
          <w:tcPr>
            <w:tcW w:type="dxa" w:w="2376"/>
            <w:vAlign w:val="center"/>
            <w:tcMar>
              <w:top w:w="100" w:type="dxa"/>
              <w:start w:w="120" w:type="dxa"/>
              <w:bottom w:w="100" w:type="dxa"/>
              <w:end w:w="120" w:type="dxa"/>
            </w:tcMar>
          </w:tcPr>
          <w:p>
            <w:pPr>
              <w:spacing w:after="0"/>
            </w:pPr>
            <w:r/>
            <w:r>
              <w:rPr>
                <w:rFonts w:ascii="Aptos" w:hAnsi="Aptos"/>
                <w:b w:val="0"/>
                <w:sz w:val="17"/>
              </w:rPr>
              <w:t>4 MB/s ≈ 32 Mbit/s</w:t>
            </w:r>
          </w:p>
        </w:tc>
        <w:tc>
          <w:tcPr>
            <w:tcW w:type="dxa" w:w="3024"/>
            <w:vAlign w:val="center"/>
            <w:tcMar>
              <w:top w:w="100" w:type="dxa"/>
              <w:start w:w="120" w:type="dxa"/>
              <w:bottom w:w="100" w:type="dxa"/>
              <w:end w:w="120" w:type="dxa"/>
            </w:tcMar>
          </w:tcPr>
          <w:p>
            <w:pPr>
              <w:spacing w:after="0"/>
            </w:pPr>
            <w:r/>
            <w:r>
              <w:rPr>
                <w:rFonts w:ascii="Aptos" w:hAnsi="Aptos"/>
                <w:b w:val="0"/>
                <w:sz w:val="17"/>
              </w:rPr>
              <w:t>16 MB/s ≈ 128 Mbit/s</w:t>
            </w:r>
          </w:p>
        </w:tc>
      </w:tr>
    </w:tbl>
    <w:p>
      <w:pPr>
        <w:spacing w:after="40"/>
      </w:pPr>
    </w:p>
    <w:p>
      <w:r>
        <w:t>Pour le fonctionnement local obligatoire, la mémoire partagée évite de multiplier ce débit sur l’interface réseau. Pour l’option future LAN, Ethernet 1 Gbit/s câblé est recommandé, le format I16 est privilégié et le Wi-Fi n’est pas garanti. Le profil UDP ajoute numéros de séquence et télémétrie mais aucune retransmission temps réel par défaut; prévoir 25 % de marge.</w:t>
      </w:r>
    </w:p>
    <w:tbl>
      <w:tblPr>
        <w:tblW w:type="auto" w:w="0"/>
        <w:jc w:val="center"/>
        <w:tblLayout w:type="fixed"/>
        <w:tblLook w:firstColumn="1" w:firstRow="1" w:lastColumn="0" w:lastRow="0" w:noHBand="0" w:noVBand="1" w:val="04A0"/>
      </w:tblPr>
      <w:tblGrid>
        <w:gridCol w:w="3264"/>
        <w:gridCol w:w="3264"/>
        <w:gridCol w:w="3264"/>
      </w:tblGrid>
      <w:tr>
        <w:trPr>
          <w:tblHeader w:val="true"/>
        </w:trPr>
        <w:tc>
          <w:tcPr>
            <w:tcW w:type="dxa" w:w="3024"/>
            <w:vAlign w:val="center"/>
            <w:tcMar>
              <w:top w:w="100" w:type="dxa"/>
              <w:start w:w="120" w:type="dxa"/>
              <w:bottom w:w="100" w:type="dxa"/>
              <w:end w:w="120" w:type="dxa"/>
            </w:tcMar>
            <w:shd w:fill="1F4E78"/>
          </w:tcPr>
          <w:p>
            <w:pPr>
              <w:spacing w:after="0"/>
            </w:pPr>
            <w:r/>
            <w:r>
              <w:rPr>
                <w:rFonts w:ascii="Aptos" w:hAnsi="Aptos"/>
                <w:b/>
                <w:color w:val="FFFFFF"/>
                <w:sz w:val="18"/>
              </w:rPr>
              <w:t>Indicateur</w:t>
            </w:r>
          </w:p>
        </w:tc>
        <w:tc>
          <w:tcPr>
            <w:tcW w:type="dxa" w:w="3168"/>
            <w:vAlign w:val="center"/>
            <w:tcMar>
              <w:top w:w="100" w:type="dxa"/>
              <w:start w:w="120" w:type="dxa"/>
              <w:bottom w:w="100" w:type="dxa"/>
              <w:end w:w="120" w:type="dxa"/>
            </w:tcMar>
            <w:shd w:fill="1F4E78"/>
          </w:tcPr>
          <w:p>
            <w:pPr>
              <w:spacing w:after="0"/>
            </w:pPr>
            <w:r/>
            <w:r>
              <w:rPr>
                <w:rFonts w:ascii="Aptos" w:hAnsi="Aptos"/>
                <w:b/>
                <w:color w:val="FFFFFF"/>
                <w:sz w:val="18"/>
              </w:rPr>
              <w:t>Cible MVP</w:t>
            </w:r>
          </w:p>
        </w:tc>
        <w:tc>
          <w:tcPr>
            <w:tcW w:type="dxa" w:w="3744"/>
            <w:vAlign w:val="center"/>
            <w:tcMar>
              <w:top w:w="100" w:type="dxa"/>
              <w:start w:w="120" w:type="dxa"/>
              <w:bottom w:w="100" w:type="dxa"/>
              <w:end w:w="120" w:type="dxa"/>
            </w:tcMar>
            <w:shd w:fill="1F4E78"/>
          </w:tcPr>
          <w:p>
            <w:pPr>
              <w:spacing w:after="0"/>
            </w:pPr>
            <w:r/>
            <w:r>
              <w:rPr>
                <w:rFonts w:ascii="Aptos" w:hAnsi="Aptos"/>
                <w:b/>
                <w:color w:val="FFFFFF"/>
                <w:sz w:val="18"/>
              </w:rPr>
              <w:t>Méthode</w:t>
            </w:r>
          </w:p>
        </w:tc>
      </w:tr>
      <w:tr>
        <w:tc>
          <w:tcPr>
            <w:tcW w:type="dxa" w:w="3024"/>
            <w:vAlign w:val="center"/>
            <w:tcMar>
              <w:top w:w="100" w:type="dxa"/>
              <w:start w:w="120" w:type="dxa"/>
              <w:bottom w:w="100" w:type="dxa"/>
              <w:end w:w="120" w:type="dxa"/>
            </w:tcMar>
          </w:tcPr>
          <w:p>
            <w:pPr>
              <w:spacing w:after="0"/>
            </w:pPr>
            <w:r/>
            <w:r>
              <w:rPr>
                <w:rFonts w:ascii="Aptos" w:hAnsi="Aptos"/>
                <w:b w:val="0"/>
                <w:sz w:val="17"/>
              </w:rPr>
              <w:t>Continuité acquisition</w:t>
            </w:r>
          </w:p>
        </w:tc>
        <w:tc>
          <w:tcPr>
            <w:tcW w:type="dxa" w:w="3168"/>
            <w:vAlign w:val="center"/>
            <w:tcMar>
              <w:top w:w="100" w:type="dxa"/>
              <w:start w:w="120" w:type="dxa"/>
              <w:bottom w:w="100" w:type="dxa"/>
              <w:end w:w="120" w:type="dxa"/>
            </w:tcMar>
          </w:tcPr>
          <w:p>
            <w:pPr>
              <w:spacing w:after="0"/>
            </w:pPr>
            <w:r/>
            <w:r>
              <w:rPr>
                <w:rFonts w:ascii="Aptos" w:hAnsi="Aptos"/>
                <w:b w:val="0"/>
                <w:sz w:val="17"/>
              </w:rPr>
              <w:t>≥ 8 h sans arrêt imputable au produit</w:t>
            </w:r>
          </w:p>
        </w:tc>
        <w:tc>
          <w:tcPr>
            <w:tcW w:type="dxa" w:w="3744"/>
            <w:vAlign w:val="center"/>
            <w:tcMar>
              <w:top w:w="100" w:type="dxa"/>
              <w:start w:w="120" w:type="dxa"/>
              <w:bottom w:w="100" w:type="dxa"/>
              <w:end w:w="120" w:type="dxa"/>
            </w:tcMar>
          </w:tcPr>
          <w:p>
            <w:pPr>
              <w:spacing w:after="0"/>
            </w:pPr>
            <w:r/>
            <w:r>
              <w:rPr>
                <w:rFonts w:ascii="Aptos" w:hAnsi="Aptos"/>
                <w:b w:val="0"/>
                <w:sz w:val="17"/>
              </w:rPr>
              <w:t>Soak test</w:t>
            </w:r>
          </w:p>
        </w:tc>
      </w:tr>
      <w:tr>
        <w:tc>
          <w:tcPr>
            <w:tcW w:type="dxa" w:w="3024"/>
            <w:vAlign w:val="center"/>
            <w:tcMar>
              <w:top w:w="100" w:type="dxa"/>
              <w:start w:w="120" w:type="dxa"/>
              <w:bottom w:w="100" w:type="dxa"/>
              <w:end w:w="120" w:type="dxa"/>
            </w:tcMar>
            <w:shd w:fill="F5F8FA"/>
          </w:tcPr>
          <w:p>
            <w:pPr>
              <w:spacing w:after="0"/>
            </w:pPr>
            <w:r/>
            <w:r>
              <w:rPr>
                <w:rFonts w:ascii="Aptos" w:hAnsi="Aptos"/>
                <w:b w:val="0"/>
                <w:sz w:val="17"/>
              </w:rPr>
              <w:t>Pertes serveur à 2 MS/s / 4 clients</w:t>
            </w:r>
          </w:p>
        </w:tc>
        <w:tc>
          <w:tcPr>
            <w:tcW w:type="dxa" w:w="3168"/>
            <w:vAlign w:val="center"/>
            <w:tcMar>
              <w:top w:w="100" w:type="dxa"/>
              <w:start w:w="120" w:type="dxa"/>
              <w:bottom w:w="100" w:type="dxa"/>
              <w:end w:w="120" w:type="dxa"/>
            </w:tcMar>
            <w:shd w:fill="F5F8FA"/>
          </w:tcPr>
          <w:p>
            <w:pPr>
              <w:spacing w:after="0"/>
            </w:pPr>
            <w:r/>
            <w:r>
              <w:rPr>
                <w:rFonts w:ascii="Aptos" w:hAnsi="Aptos"/>
                <w:b w:val="0"/>
                <w:sz w:val="17"/>
              </w:rPr>
              <w:t>0 bloc dans le LAN de référence</w:t>
            </w:r>
          </w:p>
        </w:tc>
        <w:tc>
          <w:tcPr>
            <w:tcW w:type="dxa" w:w="3744"/>
            <w:vAlign w:val="center"/>
            <w:tcMar>
              <w:top w:w="100" w:type="dxa"/>
              <w:start w:w="120" w:type="dxa"/>
              <w:bottom w:w="100" w:type="dxa"/>
              <w:end w:w="120" w:type="dxa"/>
            </w:tcMar>
            <w:shd w:fill="F5F8FA"/>
          </w:tcPr>
          <w:p>
            <w:pPr>
              <w:spacing w:after="0"/>
            </w:pPr>
            <w:r/>
            <w:r>
              <w:rPr>
                <w:rFonts w:ascii="Aptos" w:hAnsi="Aptos"/>
                <w:b w:val="0"/>
                <w:sz w:val="17"/>
              </w:rPr>
              <w:t>Compteurs séquence</w:t>
            </w:r>
          </w:p>
        </w:tc>
      </w:tr>
      <w:tr>
        <w:tc>
          <w:tcPr>
            <w:tcW w:type="dxa" w:w="3024"/>
            <w:vAlign w:val="center"/>
            <w:tcMar>
              <w:top w:w="100" w:type="dxa"/>
              <w:start w:w="120" w:type="dxa"/>
              <w:bottom w:w="100" w:type="dxa"/>
              <w:end w:w="120" w:type="dxa"/>
            </w:tcMar>
          </w:tcPr>
          <w:p>
            <w:pPr>
              <w:spacing w:after="0"/>
            </w:pPr>
            <w:r/>
            <w:r>
              <w:rPr>
                <w:rFonts w:ascii="Aptos" w:hAnsi="Aptos"/>
                <w:b w:val="0"/>
                <w:sz w:val="17"/>
              </w:rPr>
              <w:t>Latence bout-en-bout</w:t>
            </w:r>
          </w:p>
        </w:tc>
        <w:tc>
          <w:tcPr>
            <w:tcW w:type="dxa" w:w="3168"/>
            <w:vAlign w:val="center"/>
            <w:tcMar>
              <w:top w:w="100" w:type="dxa"/>
              <w:start w:w="120" w:type="dxa"/>
              <w:bottom w:w="100" w:type="dxa"/>
              <w:end w:w="120" w:type="dxa"/>
            </w:tcMar>
          </w:tcPr>
          <w:p>
            <w:pPr>
              <w:spacing w:after="0"/>
            </w:pPr>
            <w:r/>
            <w:r>
              <w:rPr>
                <w:rFonts w:ascii="Aptos" w:hAnsi="Aptos"/>
                <w:b w:val="0"/>
                <w:sz w:val="17"/>
              </w:rPr>
              <w:t>≤ 100 ms, objectif ≤ 50 ms</w:t>
            </w:r>
          </w:p>
        </w:tc>
        <w:tc>
          <w:tcPr>
            <w:tcW w:type="dxa" w:w="3744"/>
            <w:vAlign w:val="center"/>
            <w:tcMar>
              <w:top w:w="100" w:type="dxa"/>
              <w:start w:w="120" w:type="dxa"/>
              <w:bottom w:w="100" w:type="dxa"/>
              <w:end w:w="120" w:type="dxa"/>
            </w:tcMar>
          </w:tcPr>
          <w:p>
            <w:pPr>
              <w:spacing w:after="0"/>
            </w:pPr>
            <w:r/>
            <w:r>
              <w:rPr>
                <w:rFonts w:ascii="Aptos" w:hAnsi="Aptos"/>
                <w:b w:val="0"/>
                <w:sz w:val="17"/>
              </w:rPr>
              <w:t>Timestamp injecté/mesuré</w:t>
            </w:r>
          </w:p>
        </w:tc>
      </w:tr>
      <w:tr>
        <w:tc>
          <w:tcPr>
            <w:tcW w:type="dxa" w:w="3024"/>
            <w:vAlign w:val="center"/>
            <w:tcMar>
              <w:top w:w="100" w:type="dxa"/>
              <w:start w:w="120" w:type="dxa"/>
              <w:bottom w:w="100" w:type="dxa"/>
              <w:end w:w="120" w:type="dxa"/>
            </w:tcMar>
            <w:shd w:fill="F5F8FA"/>
          </w:tcPr>
          <w:p>
            <w:pPr>
              <w:spacing w:after="0"/>
            </w:pPr>
            <w:r/>
            <w:r>
              <w:rPr>
                <w:rFonts w:ascii="Aptos" w:hAnsi="Aptos"/>
                <w:b w:val="0"/>
                <w:sz w:val="17"/>
              </w:rPr>
              <w:t>CPU serveur</w:t>
            </w:r>
          </w:p>
        </w:tc>
        <w:tc>
          <w:tcPr>
            <w:tcW w:type="dxa" w:w="3168"/>
            <w:vAlign w:val="center"/>
            <w:tcMar>
              <w:top w:w="100" w:type="dxa"/>
              <w:start w:w="120" w:type="dxa"/>
              <w:bottom w:w="100" w:type="dxa"/>
              <w:end w:w="120" w:type="dxa"/>
            </w:tcMar>
            <w:shd w:fill="F5F8FA"/>
          </w:tcPr>
          <w:p>
            <w:pPr>
              <w:spacing w:after="0"/>
            </w:pPr>
            <w:r/>
            <w:r>
              <w:rPr>
                <w:rFonts w:ascii="Aptos" w:hAnsi="Aptos"/>
                <w:b w:val="0"/>
                <w:sz w:val="17"/>
              </w:rPr>
              <w:t>≤ 60 % sur machine de référence</w:t>
            </w:r>
          </w:p>
        </w:tc>
        <w:tc>
          <w:tcPr>
            <w:tcW w:type="dxa" w:w="3744"/>
            <w:vAlign w:val="center"/>
            <w:tcMar>
              <w:top w:w="100" w:type="dxa"/>
              <w:start w:w="120" w:type="dxa"/>
              <w:bottom w:w="100" w:type="dxa"/>
              <w:end w:w="120" w:type="dxa"/>
            </w:tcMar>
            <w:shd w:fill="F5F8FA"/>
          </w:tcPr>
          <w:p>
            <w:pPr>
              <w:spacing w:after="0"/>
            </w:pPr>
            <w:r/>
            <w:r>
              <w:rPr>
                <w:rFonts w:ascii="Aptos" w:hAnsi="Aptos"/>
                <w:b w:val="0"/>
                <w:sz w:val="17"/>
              </w:rPr>
              <w:t>Profilage</w:t>
            </w:r>
          </w:p>
        </w:tc>
      </w:tr>
      <w:tr>
        <w:tc>
          <w:tcPr>
            <w:tcW w:type="dxa" w:w="3024"/>
            <w:vAlign w:val="center"/>
            <w:tcMar>
              <w:top w:w="100" w:type="dxa"/>
              <w:start w:w="120" w:type="dxa"/>
              <w:bottom w:w="100" w:type="dxa"/>
              <w:end w:w="120" w:type="dxa"/>
            </w:tcMar>
          </w:tcPr>
          <w:p>
            <w:pPr>
              <w:spacing w:after="0"/>
            </w:pPr>
            <w:r/>
            <w:r>
              <w:rPr>
                <w:rFonts w:ascii="Aptos" w:hAnsi="Aptos"/>
                <w:b w:val="0"/>
                <w:sz w:val="17"/>
              </w:rPr>
              <w:t>Mémoire</w:t>
            </w:r>
          </w:p>
        </w:tc>
        <w:tc>
          <w:tcPr>
            <w:tcW w:type="dxa" w:w="3168"/>
            <w:vAlign w:val="center"/>
            <w:tcMar>
              <w:top w:w="100" w:type="dxa"/>
              <w:start w:w="120" w:type="dxa"/>
              <w:bottom w:w="100" w:type="dxa"/>
              <w:end w:w="120" w:type="dxa"/>
            </w:tcMar>
          </w:tcPr>
          <w:p>
            <w:pPr>
              <w:spacing w:after="0"/>
            </w:pPr>
            <w:r/>
            <w:r>
              <w:rPr>
                <w:rFonts w:ascii="Aptos" w:hAnsi="Aptos"/>
                <w:b w:val="0"/>
                <w:sz w:val="17"/>
              </w:rPr>
              <w:t>Stable; aucune croissance sur 8 h</w:t>
            </w:r>
          </w:p>
        </w:tc>
        <w:tc>
          <w:tcPr>
            <w:tcW w:type="dxa" w:w="3744"/>
            <w:vAlign w:val="center"/>
            <w:tcMar>
              <w:top w:w="100" w:type="dxa"/>
              <w:start w:w="120" w:type="dxa"/>
              <w:bottom w:w="100" w:type="dxa"/>
              <w:end w:w="120" w:type="dxa"/>
            </w:tcMar>
          </w:tcPr>
          <w:p>
            <w:pPr>
              <w:spacing w:after="0"/>
            </w:pPr>
            <w:r/>
            <w:r>
              <w:rPr>
                <w:rFonts w:ascii="Aptos" w:hAnsi="Aptos"/>
                <w:b w:val="0"/>
                <w:sz w:val="17"/>
              </w:rPr>
              <w:t>Monitoring RSS/heap</w:t>
            </w:r>
          </w:p>
        </w:tc>
      </w:tr>
      <w:tr>
        <w:tc>
          <w:tcPr>
            <w:tcW w:type="dxa" w:w="3024"/>
            <w:vAlign w:val="center"/>
            <w:tcMar>
              <w:top w:w="100" w:type="dxa"/>
              <w:start w:w="120" w:type="dxa"/>
              <w:bottom w:w="100" w:type="dxa"/>
              <w:end w:w="120" w:type="dxa"/>
            </w:tcMar>
            <w:shd w:fill="F5F8FA"/>
          </w:tcPr>
          <w:p>
            <w:pPr>
              <w:spacing w:after="0"/>
            </w:pPr>
            <w:r/>
            <w:r>
              <w:rPr>
                <w:rFonts w:ascii="Aptos" w:hAnsi="Aptos"/>
                <w:b w:val="0"/>
                <w:sz w:val="17"/>
              </w:rPr>
              <w:t>Reconfiguration</w:t>
            </w:r>
          </w:p>
        </w:tc>
        <w:tc>
          <w:tcPr>
            <w:tcW w:type="dxa" w:w="3168"/>
            <w:vAlign w:val="center"/>
            <w:tcMar>
              <w:top w:w="100" w:type="dxa"/>
              <w:start w:w="120" w:type="dxa"/>
              <w:bottom w:w="100" w:type="dxa"/>
              <w:end w:w="120" w:type="dxa"/>
            </w:tcMar>
            <w:shd w:fill="F5F8FA"/>
          </w:tcPr>
          <w:p>
            <w:pPr>
              <w:spacing w:after="0"/>
            </w:pPr>
            <w:r/>
            <w:r>
              <w:rPr>
                <w:rFonts w:ascii="Aptos" w:hAnsi="Aptos"/>
                <w:b w:val="0"/>
                <w:sz w:val="17"/>
              </w:rPr>
              <w:t>≤ 500 ms hors contrainte matériel</w:t>
            </w:r>
          </w:p>
        </w:tc>
        <w:tc>
          <w:tcPr>
            <w:tcW w:type="dxa" w:w="3744"/>
            <w:vAlign w:val="center"/>
            <w:tcMar>
              <w:top w:w="100" w:type="dxa"/>
              <w:start w:w="120" w:type="dxa"/>
              <w:bottom w:w="100" w:type="dxa"/>
              <w:end w:w="120" w:type="dxa"/>
            </w:tcMar>
            <w:shd w:fill="F5F8FA"/>
          </w:tcPr>
          <w:p>
            <w:pPr>
              <w:spacing w:after="0"/>
            </w:pPr>
            <w:r/>
            <w:r>
              <w:rPr>
                <w:rFonts w:ascii="Aptos" w:hAnsi="Aptos"/>
                <w:b w:val="0"/>
                <w:sz w:val="17"/>
              </w:rPr>
              <w:t>Mesure commande → premier bloc</w:t>
            </w:r>
          </w:p>
        </w:tc>
      </w:tr>
    </w:tbl>
    <w:p>
      <w:pPr>
        <w:spacing w:after="40"/>
      </w:pPr>
    </w:p>
    <w:p>
      <w:pPr>
        <w:pStyle w:val="Heading1"/>
      </w:pPr>
      <w:r>
        <w:t>8. Exigences non fonctionnelles</w:t>
      </w:r>
    </w:p>
    <w:p>
      <w:pPr>
        <w:pStyle w:val="Requirement"/>
      </w:pPr>
      <w:r>
        <w:rPr>
          <w:b/>
        </w:rPr>
        <w:t xml:space="preserve">NFR-PERF-001 — Temps réel souple. </w:t>
      </w:r>
      <w:r>
        <w:t>Éviter allocation, verrou long et journalisation synchrone dans le callback d’acquisition.</w:t>
      </w:r>
      <w:r>
        <w:rPr>
          <w:i/>
        </w:rPr>
        <w:t xml:space="preserve"> [Must]</w:t>
      </w:r>
    </w:p>
    <w:p>
      <w:pPr>
        <w:pStyle w:val="Requirement"/>
      </w:pPr>
      <w:r>
        <w:rPr>
          <w:b/>
        </w:rPr>
        <w:t xml:space="preserve">NFR-REL-001 — Résilience. </w:t>
      </w:r>
      <w:r>
        <w:t>Une panne ou déconnexion client ne doit pas arrêter le SDR ni les autres sessions.</w:t>
      </w:r>
      <w:r>
        <w:rPr>
          <w:i/>
        </w:rPr>
        <w:t xml:space="preserve"> [Must]</w:t>
      </w:r>
    </w:p>
    <w:p>
      <w:pPr>
        <w:pStyle w:val="Requirement"/>
      </w:pPr>
      <w:r>
        <w:rPr>
          <w:b/>
        </w:rPr>
        <w:t xml:space="preserve">NFR-SEC-001 — Authentification. </w:t>
      </w:r>
      <w:r>
        <w:t>Exiger un jeton ou certificat; prévoir rôles administrateur, opérateur et observateur.</w:t>
      </w:r>
      <w:r>
        <w:rPr>
          <w:i/>
        </w:rPr>
        <w:t xml:space="preserve"> [Must]</w:t>
      </w:r>
    </w:p>
    <w:p>
      <w:pPr>
        <w:pStyle w:val="Requirement"/>
      </w:pPr>
      <w:r>
        <w:rPr>
          <w:b/>
        </w:rPr>
        <w:t xml:space="preserve">NFR-SEC-002 — Chiffrement. </w:t>
      </w:r>
      <w:r>
        <w:t>Supporter TLS 1.3 pour le contrôle et DTLS/QUIC/TLS selon le transport des données; autoriser un mode LAN de laboratoire explicitement signalé.</w:t>
      </w:r>
      <w:r>
        <w:rPr>
          <w:i/>
        </w:rPr>
        <w:t xml:space="preserve"> [Must]</w:t>
      </w:r>
    </w:p>
    <w:p>
      <w:pPr>
        <w:pStyle w:val="Requirement"/>
      </w:pPr>
      <w:r>
        <w:rPr>
          <w:b/>
        </w:rPr>
        <w:t xml:space="preserve">NFR-OBS-001 — Observabilité. </w:t>
      </w:r>
      <w:r>
        <w:t>Journaliser événements et erreurs avec rotation; exposer débit, files, pertes, latence, CPU et état SDR.</w:t>
      </w:r>
      <w:r>
        <w:rPr>
          <w:i/>
        </w:rPr>
        <w:t xml:space="preserve"> [Must]</w:t>
      </w:r>
    </w:p>
    <w:p>
      <w:pPr>
        <w:pStyle w:val="Requirement"/>
      </w:pPr>
      <w:r>
        <w:rPr>
          <w:b/>
        </w:rPr>
        <w:t xml:space="preserve">NFR-MNT-001 — Maintenabilité. </w:t>
      </w:r>
      <w:r>
        <w:t>Séparer SDK matériel, cœur de flux, transport, GUI et adaptateurs clients via interfaces testables.</w:t>
      </w:r>
      <w:r>
        <w:rPr>
          <w:i/>
        </w:rPr>
        <w:t xml:space="preserve"> [Must]</w:t>
      </w:r>
    </w:p>
    <w:p>
      <w:pPr>
        <w:pStyle w:val="Requirement"/>
      </w:pPr>
      <w:r>
        <w:rPr>
          <w:b/>
        </w:rPr>
        <w:t xml:space="preserve">NFR-CMP-001 — Portabilité. </w:t>
      </w:r>
      <w:r>
        <w:t>Serveur Windows 10/11 x64 prioritaire. Linux peut être ajouté si le SDK matériel et les logiciels cibles le permettent.</w:t>
      </w:r>
      <w:r>
        <w:rPr>
          <w:i/>
        </w:rPr>
        <w:t xml:space="preserve"> [Must]</w:t>
      </w:r>
    </w:p>
    <w:p>
      <w:pPr>
        <w:pStyle w:val="Requirement"/>
      </w:pPr>
      <w:r>
        <w:rPr>
          <w:b/>
        </w:rPr>
        <w:t xml:space="preserve">NFR-DEP-001 — Déploiement autonome. </w:t>
      </w:r>
      <w:r>
        <w:t>Le setup embarque toutes les dépendances redistribuables. Après installation, le module démarre depuis le menu Démarrer ou un raccourci bureau sans environnement de développement.</w:t>
      </w:r>
      <w:r>
        <w:rPr>
          <w:i/>
        </w:rPr>
        <w:t xml:space="preserve"> [Must]</w:t>
      </w:r>
    </w:p>
    <w:p>
      <w:pPr>
        <w:pStyle w:val="Heading1"/>
      </w:pPr>
      <w:r>
        <w:t>9. Choix technologiques</w:t>
      </w:r>
    </w:p>
    <w:tbl>
      <w:tblPr>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1584"/>
            <w:vAlign w:val="center"/>
            <w:tcMar>
              <w:top w:w="100" w:type="dxa"/>
              <w:start w:w="120" w:type="dxa"/>
              <w:bottom w:w="100" w:type="dxa"/>
              <w:end w:w="120" w:type="dxa"/>
            </w:tcMar>
            <w:shd w:fill="1F4E78"/>
          </w:tcPr>
          <w:p>
            <w:pPr>
              <w:spacing w:after="0"/>
            </w:pPr>
            <w:r/>
            <w:r>
              <w:rPr>
                <w:rFonts w:ascii="Aptos" w:hAnsi="Aptos"/>
                <w:b/>
                <w:color w:val="FFFFFF"/>
                <w:sz w:val="18"/>
              </w:rPr>
              <w:t>Option</w:t>
            </w:r>
          </w:p>
        </w:tc>
        <w:tc>
          <w:tcPr>
            <w:tcW w:type="dxa" w:w="3096"/>
            <w:vAlign w:val="center"/>
            <w:tcMar>
              <w:top w:w="100" w:type="dxa"/>
              <w:start w:w="120" w:type="dxa"/>
              <w:bottom w:w="100" w:type="dxa"/>
              <w:end w:w="120" w:type="dxa"/>
            </w:tcMar>
            <w:shd w:fill="1F4E78"/>
          </w:tcPr>
          <w:p>
            <w:pPr>
              <w:spacing w:after="0"/>
            </w:pPr>
            <w:r/>
            <w:r>
              <w:rPr>
                <w:rFonts w:ascii="Aptos" w:hAnsi="Aptos"/>
                <w:b/>
                <w:color w:val="FFFFFF"/>
                <w:sz w:val="18"/>
              </w:rPr>
              <w:t>Forces</w:t>
            </w:r>
          </w:p>
        </w:tc>
        <w:tc>
          <w:tcPr>
            <w:tcW w:type="dxa" w:w="3384"/>
            <w:vAlign w:val="center"/>
            <w:tcMar>
              <w:top w:w="100" w:type="dxa"/>
              <w:start w:w="120" w:type="dxa"/>
              <w:bottom w:w="100" w:type="dxa"/>
              <w:end w:w="120" w:type="dxa"/>
            </w:tcMar>
            <w:shd w:fill="1F4E78"/>
          </w:tcPr>
          <w:p>
            <w:pPr>
              <w:spacing w:after="0"/>
            </w:pPr>
            <w:r/>
            <w:r>
              <w:rPr>
                <w:rFonts w:ascii="Aptos" w:hAnsi="Aptos"/>
                <w:b/>
                <w:color w:val="FFFFFF"/>
                <w:sz w:val="18"/>
              </w:rPr>
              <w:t>Limites</w:t>
            </w:r>
          </w:p>
        </w:tc>
        <w:tc>
          <w:tcPr>
            <w:tcW w:type="dxa" w:w="1800"/>
            <w:vAlign w:val="center"/>
            <w:tcMar>
              <w:top w:w="100" w:type="dxa"/>
              <w:start w:w="120" w:type="dxa"/>
              <w:bottom w:w="100" w:type="dxa"/>
              <w:end w:w="120" w:type="dxa"/>
            </w:tcMar>
            <w:shd w:fill="1F4E78"/>
          </w:tcPr>
          <w:p>
            <w:pPr>
              <w:spacing w:after="0"/>
            </w:pPr>
            <w:r/>
            <w:r>
              <w:rPr>
                <w:rFonts w:ascii="Aptos" w:hAnsi="Aptos"/>
                <w:b/>
                <w:color w:val="FFFFFF"/>
                <w:sz w:val="18"/>
              </w:rPr>
              <w:t>Décision</w:t>
            </w:r>
          </w:p>
        </w:tc>
      </w:tr>
      <w:tr>
        <w:tc>
          <w:tcPr>
            <w:tcW w:type="dxa" w:w="1584"/>
            <w:vAlign w:val="center"/>
            <w:tcMar>
              <w:top w:w="100" w:type="dxa"/>
              <w:start w:w="120" w:type="dxa"/>
              <w:bottom w:w="100" w:type="dxa"/>
              <w:end w:w="120" w:type="dxa"/>
            </w:tcMar>
          </w:tcPr>
          <w:p>
            <w:pPr>
              <w:spacing w:after="0"/>
            </w:pPr>
            <w:r/>
            <w:r>
              <w:rPr>
                <w:rFonts w:ascii="Aptos" w:hAnsi="Aptos"/>
                <w:b w:val="0"/>
                <w:sz w:val="17"/>
              </w:rPr>
              <w:t>Python</w:t>
            </w:r>
          </w:p>
        </w:tc>
        <w:tc>
          <w:tcPr>
            <w:tcW w:type="dxa" w:w="3096"/>
            <w:vAlign w:val="center"/>
            <w:tcMar>
              <w:top w:w="100" w:type="dxa"/>
              <w:start w:w="120" w:type="dxa"/>
              <w:bottom w:w="100" w:type="dxa"/>
              <w:end w:w="120" w:type="dxa"/>
            </w:tcMar>
          </w:tcPr>
          <w:p>
            <w:pPr>
              <w:spacing w:after="0"/>
            </w:pPr>
            <w:r/>
            <w:r>
              <w:rPr>
                <w:rFonts w:ascii="Aptos" w:hAnsi="Aptos"/>
                <w:b w:val="0"/>
                <w:sz w:val="17"/>
              </w:rPr>
              <w:t>Prototype rapide, PySide6, asyncio, NumPy FFT.</w:t>
            </w:r>
          </w:p>
        </w:tc>
        <w:tc>
          <w:tcPr>
            <w:tcW w:type="dxa" w:w="3384"/>
            <w:vAlign w:val="center"/>
            <w:tcMar>
              <w:top w:w="100" w:type="dxa"/>
              <w:start w:w="120" w:type="dxa"/>
              <w:bottom w:w="100" w:type="dxa"/>
              <w:end w:w="120" w:type="dxa"/>
            </w:tcMar>
          </w:tcPr>
          <w:p>
            <w:pPr>
              <w:spacing w:after="0"/>
            </w:pPr>
            <w:r/>
            <w:r>
              <w:rPr>
                <w:rFonts w:ascii="Aptos" w:hAnsi="Aptos"/>
                <w:b w:val="0"/>
                <w:sz w:val="17"/>
              </w:rPr>
              <w:t>GIL, copies, callbacks natifs et packaging/driver; risque sur jitter.</w:t>
            </w:r>
          </w:p>
        </w:tc>
        <w:tc>
          <w:tcPr>
            <w:tcW w:type="dxa" w:w="1800"/>
            <w:vAlign w:val="center"/>
            <w:tcMar>
              <w:top w:w="100" w:type="dxa"/>
              <w:start w:w="120" w:type="dxa"/>
              <w:bottom w:w="100" w:type="dxa"/>
              <w:end w:w="120" w:type="dxa"/>
            </w:tcMar>
          </w:tcPr>
          <w:p>
            <w:pPr>
              <w:spacing w:after="0"/>
            </w:pPr>
            <w:r/>
            <w:r>
              <w:rPr>
                <w:rFonts w:ascii="Aptos" w:hAnsi="Aptos"/>
                <w:b w:val="0"/>
                <w:sz w:val="17"/>
              </w:rPr>
              <w:t>GUI/outils/prototype</w:t>
            </w:r>
          </w:p>
        </w:tc>
      </w:tr>
      <w:tr>
        <w:tc>
          <w:tcPr>
            <w:tcW w:type="dxa" w:w="1584"/>
            <w:vAlign w:val="center"/>
            <w:tcMar>
              <w:top w:w="100" w:type="dxa"/>
              <w:start w:w="120" w:type="dxa"/>
              <w:bottom w:w="100" w:type="dxa"/>
              <w:end w:w="120" w:type="dxa"/>
            </w:tcMar>
            <w:shd w:fill="F5F8FA"/>
          </w:tcPr>
          <w:p>
            <w:pPr>
              <w:spacing w:after="0"/>
            </w:pPr>
            <w:r/>
            <w:r>
              <w:rPr>
                <w:rFonts w:ascii="Aptos" w:hAnsi="Aptos"/>
                <w:b w:val="0"/>
                <w:sz w:val="17"/>
              </w:rPr>
              <w:t>C++20</w:t>
            </w:r>
          </w:p>
        </w:tc>
        <w:tc>
          <w:tcPr>
            <w:tcW w:type="dxa" w:w="3096"/>
            <w:vAlign w:val="center"/>
            <w:tcMar>
              <w:top w:w="100" w:type="dxa"/>
              <w:start w:w="120" w:type="dxa"/>
              <w:bottom w:w="100" w:type="dxa"/>
              <w:end w:w="120" w:type="dxa"/>
            </w:tcMar>
            <w:shd w:fill="F5F8FA"/>
          </w:tcPr>
          <w:p>
            <w:pPr>
              <w:spacing w:after="0"/>
            </w:pPr>
            <w:r/>
            <w:r>
              <w:rPr>
                <w:rFonts w:ascii="Aptos" w:hAnsi="Aptos"/>
                <w:b w:val="0"/>
                <w:sz w:val="17"/>
              </w:rPr>
              <w:t>Contrôle mémoire/threads, ABI native, plugins et drivers, débit prévisible.</w:t>
            </w:r>
          </w:p>
        </w:tc>
        <w:tc>
          <w:tcPr>
            <w:tcW w:type="dxa" w:w="3384"/>
            <w:vAlign w:val="center"/>
            <w:tcMar>
              <w:top w:w="100" w:type="dxa"/>
              <w:start w:w="120" w:type="dxa"/>
              <w:bottom w:w="100" w:type="dxa"/>
              <w:end w:w="120" w:type="dxa"/>
            </w:tcMar>
            <w:shd w:fill="F5F8FA"/>
          </w:tcPr>
          <w:p>
            <w:pPr>
              <w:spacing w:after="0"/>
            </w:pPr>
            <w:r/>
            <w:r>
              <w:rPr>
                <w:rFonts w:ascii="Aptos" w:hAnsi="Aptos"/>
                <w:b w:val="0"/>
                <w:sz w:val="17"/>
              </w:rPr>
              <w:t>Développement plus exigeant.</w:t>
            </w:r>
          </w:p>
        </w:tc>
        <w:tc>
          <w:tcPr>
            <w:tcW w:type="dxa" w:w="1800"/>
            <w:vAlign w:val="center"/>
            <w:tcMar>
              <w:top w:w="100" w:type="dxa"/>
              <w:start w:w="120" w:type="dxa"/>
              <w:bottom w:w="100" w:type="dxa"/>
              <w:end w:w="120" w:type="dxa"/>
            </w:tcMar>
            <w:shd w:fill="F5F8FA"/>
          </w:tcPr>
          <w:p>
            <w:pPr>
              <w:spacing w:after="0"/>
            </w:pPr>
            <w:r/>
            <w:r>
              <w:rPr>
                <w:rFonts w:ascii="Aptos" w:hAnsi="Aptos"/>
                <w:b w:val="0"/>
                <w:sz w:val="17"/>
              </w:rPr>
              <w:t>Cœur recommandé</w:t>
            </w:r>
          </w:p>
        </w:tc>
      </w:tr>
      <w:tr>
        <w:tc>
          <w:tcPr>
            <w:tcW w:type="dxa" w:w="1584"/>
            <w:vAlign w:val="center"/>
            <w:tcMar>
              <w:top w:w="100" w:type="dxa"/>
              <w:start w:w="120" w:type="dxa"/>
              <w:bottom w:w="100" w:type="dxa"/>
              <w:end w:w="120" w:type="dxa"/>
            </w:tcMar>
          </w:tcPr>
          <w:p>
            <w:pPr>
              <w:spacing w:after="0"/>
            </w:pPr>
            <w:r/>
            <w:r>
              <w:rPr>
                <w:rFonts w:ascii="Aptos" w:hAnsi="Aptos"/>
                <w:b w:val="0"/>
                <w:sz w:val="17"/>
              </w:rPr>
              <w:t>PlatformIO</w:t>
            </w:r>
          </w:p>
        </w:tc>
        <w:tc>
          <w:tcPr>
            <w:tcW w:type="dxa" w:w="3096"/>
            <w:vAlign w:val="center"/>
            <w:tcMar>
              <w:top w:w="100" w:type="dxa"/>
              <w:start w:w="120" w:type="dxa"/>
              <w:bottom w:w="100" w:type="dxa"/>
              <w:end w:w="120" w:type="dxa"/>
            </w:tcMar>
          </w:tcPr>
          <w:p>
            <w:pPr>
              <w:spacing w:after="0"/>
            </w:pPr>
            <w:r/>
            <w:r>
              <w:rPr>
                <w:rFonts w:ascii="Aptos" w:hAnsi="Aptos"/>
                <w:b w:val="0"/>
                <w:sz w:val="17"/>
              </w:rPr>
              <w:t>Excellent pour firmware embarqué.</w:t>
            </w:r>
          </w:p>
        </w:tc>
        <w:tc>
          <w:tcPr>
            <w:tcW w:type="dxa" w:w="3384"/>
            <w:vAlign w:val="center"/>
            <w:tcMar>
              <w:top w:w="100" w:type="dxa"/>
              <w:start w:w="120" w:type="dxa"/>
              <w:bottom w:w="100" w:type="dxa"/>
              <w:end w:w="120" w:type="dxa"/>
            </w:tcMar>
          </w:tcPr>
          <w:p>
            <w:pPr>
              <w:spacing w:after="0"/>
            </w:pPr>
            <w:r/>
            <w:r>
              <w:rPr>
                <w:rFonts w:ascii="Aptos" w:hAnsi="Aptos"/>
                <w:b w:val="0"/>
                <w:sz w:val="17"/>
              </w:rPr>
              <w:t>Pas adapté au SDK/driver/app desktop Windows.</w:t>
            </w:r>
          </w:p>
        </w:tc>
        <w:tc>
          <w:tcPr>
            <w:tcW w:type="dxa" w:w="1800"/>
            <w:vAlign w:val="center"/>
            <w:tcMar>
              <w:top w:w="100" w:type="dxa"/>
              <w:start w:w="120" w:type="dxa"/>
              <w:bottom w:w="100" w:type="dxa"/>
              <w:end w:w="120" w:type="dxa"/>
            </w:tcMar>
          </w:tcPr>
          <w:p>
            <w:pPr>
              <w:spacing w:after="0"/>
            </w:pPr>
            <w:r/>
            <w:r>
              <w:rPr>
                <w:rFonts w:ascii="Aptos" w:hAnsi="Aptos"/>
                <w:b w:val="0"/>
                <w:sz w:val="17"/>
              </w:rPr>
              <w:t>Non retenu pour le serveur</w:t>
            </w:r>
          </w:p>
        </w:tc>
      </w:tr>
      <w:tr>
        <w:tc>
          <w:tcPr>
            <w:tcW w:type="dxa" w:w="1584"/>
            <w:vAlign w:val="center"/>
            <w:tcMar>
              <w:top w:w="100" w:type="dxa"/>
              <w:start w:w="120" w:type="dxa"/>
              <w:bottom w:w="100" w:type="dxa"/>
              <w:end w:w="120" w:type="dxa"/>
            </w:tcMar>
            <w:shd w:fill="F5F8FA"/>
          </w:tcPr>
          <w:p>
            <w:pPr>
              <w:spacing w:after="0"/>
            </w:pPr>
            <w:r/>
            <w:r>
              <w:rPr>
                <w:rFonts w:ascii="Aptos" w:hAnsi="Aptos"/>
                <w:b w:val="0"/>
                <w:sz w:val="17"/>
              </w:rPr>
              <w:t>Rust</w:t>
            </w:r>
          </w:p>
        </w:tc>
        <w:tc>
          <w:tcPr>
            <w:tcW w:type="dxa" w:w="3096"/>
            <w:vAlign w:val="center"/>
            <w:tcMar>
              <w:top w:w="100" w:type="dxa"/>
              <w:start w:w="120" w:type="dxa"/>
              <w:bottom w:w="100" w:type="dxa"/>
              <w:end w:w="120" w:type="dxa"/>
            </w:tcMar>
            <w:shd w:fill="F5F8FA"/>
          </w:tcPr>
          <w:p>
            <w:pPr>
              <w:spacing w:after="0"/>
            </w:pPr>
            <w:r/>
            <w:r>
              <w:rPr>
                <w:rFonts w:ascii="Aptos" w:hAnsi="Aptos"/>
                <w:b w:val="0"/>
                <w:sz w:val="17"/>
              </w:rPr>
              <w:t>Sécurité mémoire et performance.</w:t>
            </w:r>
          </w:p>
        </w:tc>
        <w:tc>
          <w:tcPr>
            <w:tcW w:type="dxa" w:w="3384"/>
            <w:vAlign w:val="center"/>
            <w:tcMar>
              <w:top w:w="100" w:type="dxa"/>
              <w:start w:w="120" w:type="dxa"/>
              <w:bottom w:w="100" w:type="dxa"/>
              <w:end w:w="120" w:type="dxa"/>
            </w:tcMar>
            <w:shd w:fill="F5F8FA"/>
          </w:tcPr>
          <w:p>
            <w:pPr>
              <w:spacing w:after="0"/>
            </w:pPr>
            <w:r/>
            <w:r>
              <w:rPr>
                <w:rFonts w:ascii="Aptos" w:hAnsi="Aptos"/>
                <w:b w:val="0"/>
                <w:sz w:val="17"/>
              </w:rPr>
              <w:t>Interop SDK/driver et compétences à valider.</w:t>
            </w:r>
          </w:p>
        </w:tc>
        <w:tc>
          <w:tcPr>
            <w:tcW w:type="dxa" w:w="1800"/>
            <w:vAlign w:val="center"/>
            <w:tcMar>
              <w:top w:w="100" w:type="dxa"/>
              <w:start w:w="120" w:type="dxa"/>
              <w:bottom w:w="100" w:type="dxa"/>
              <w:end w:w="120" w:type="dxa"/>
            </w:tcMar>
            <w:shd w:fill="F5F8FA"/>
          </w:tcPr>
          <w:p>
            <w:pPr>
              <w:spacing w:after="0"/>
            </w:pPr>
            <w:r/>
            <w:r>
              <w:rPr>
                <w:rFonts w:ascii="Aptos" w:hAnsi="Aptos"/>
                <w:b w:val="0"/>
                <w:sz w:val="17"/>
              </w:rPr>
              <w:t>Alternative future</w:t>
            </w:r>
          </w:p>
        </w:tc>
      </w:tr>
    </w:tbl>
    <w:p>
      <w:pPr>
        <w:spacing w:after="40"/>
      </w:pPr>
    </w:p>
    <w:p>
      <w:r>
        <w:t>Architecture recommandée : service C++20 (CMake + vcpkg/Conan), Qt 6/QML pour l’interface, Protobuf pour les contrats, tests Catch2/GoogleTest. Une GUI PySide6 est acceptable si la FFT est décimée et le flux brut reste dans la bibliothèque C++.</w:t>
      </w:r>
    </w:p>
    <w:p>
      <w:pPr>
        <w:pStyle w:val="Heading1"/>
      </w:pPr>
      <w:r>
        <w:t>10. Sécurité et exploitation</w:t>
      </w:r>
    </w:p>
    <w:p>
      <w:pPr>
        <w:pStyle w:val="ListBullet"/>
      </w:pPr>
      <w:r>
        <w:t>Écoute réseau limitée aux interfaces configurées; pare-feu documenté; aucun port ouvert par défaut sur réseau public.</w:t>
      </w:r>
    </w:p>
    <w:p>
      <w:pPr>
        <w:pStyle w:val="ListBullet"/>
      </w:pPr>
      <w:r>
        <w:t>Secrets hors fichiers journaux; stockage protégé par l’OS; révocation des jetons.</w:t>
      </w:r>
    </w:p>
    <w:p>
      <w:pPr>
        <w:pStyle w:val="ListBullet"/>
      </w:pPr>
      <w:r>
        <w:t>Installation signée. Pour tout driver Windows : signature appropriée, package INF, restauration et désinstallation testées.</w:t>
      </w:r>
    </w:p>
    <w:p>
      <w:pPr>
        <w:pStyle w:val="ListBullet"/>
      </w:pPr>
      <w:r>
        <w:t>Mise à jour compatible avec le protocole N-1 lorsque possible; export d’un bundle de diagnostic sans données I/Q par défaut.</w:t>
      </w:r>
    </w:p>
    <w:p>
      <w:pPr>
        <w:pStyle w:val="ListBullet"/>
      </w:pPr>
      <w:r>
        <w:t>Respect des licences SDRplay/SDK et interdiction de redistribuer ou imiter des composants propriétaires sans autorisation.</w:t>
      </w:r>
    </w:p>
    <w:p>
      <w:pPr>
        <w:pStyle w:val="Heading1"/>
      </w:pPr>
      <w:r>
        <w:t>11. Gestion des erreurs</w:t>
      </w:r>
    </w:p>
    <w:tbl>
      <w:tblPr>
        <w:tblW w:type="auto" w:w="0"/>
        <w:jc w:val="center"/>
        <w:tblLayout w:type="fixed"/>
        <w:tblLook w:firstColumn="1" w:firstRow="1" w:lastColumn="0" w:lastRow="0" w:noHBand="0" w:noVBand="1" w:val="04A0"/>
      </w:tblPr>
      <w:tblGrid>
        <w:gridCol w:w="4896"/>
        <w:gridCol w:w="4896"/>
      </w:tblGrid>
      <w:tr>
        <w:trPr>
          <w:tblHeader w:val="true"/>
        </w:trPr>
        <w:tc>
          <w:tcPr>
            <w:tcW w:type="dxa" w:w="2880"/>
            <w:vAlign w:val="center"/>
            <w:tcMar>
              <w:top w:w="100" w:type="dxa"/>
              <w:start w:w="120" w:type="dxa"/>
              <w:bottom w:w="100" w:type="dxa"/>
              <w:end w:w="120" w:type="dxa"/>
            </w:tcMar>
            <w:shd w:fill="1F4E78"/>
          </w:tcPr>
          <w:p>
            <w:pPr>
              <w:spacing w:after="0"/>
            </w:pPr>
            <w:r/>
            <w:r>
              <w:rPr>
                <w:rFonts w:ascii="Aptos" w:hAnsi="Aptos"/>
                <w:b/>
                <w:color w:val="FFFFFF"/>
                <w:sz w:val="18"/>
              </w:rPr>
              <w:t>Événement</w:t>
            </w:r>
          </w:p>
        </w:tc>
        <w:tc>
          <w:tcPr>
            <w:tcW w:type="dxa" w:w="6480"/>
            <w:vAlign w:val="center"/>
            <w:tcMar>
              <w:top w:w="100" w:type="dxa"/>
              <w:start w:w="120" w:type="dxa"/>
              <w:bottom w:w="100" w:type="dxa"/>
              <w:end w:w="120" w:type="dxa"/>
            </w:tcMar>
            <w:shd w:fill="1F4E78"/>
          </w:tcPr>
          <w:p>
            <w:pPr>
              <w:spacing w:after="0"/>
            </w:pPr>
            <w:r/>
            <w:r>
              <w:rPr>
                <w:rFonts w:ascii="Aptos" w:hAnsi="Aptos"/>
                <w:b/>
                <w:color w:val="FFFFFF"/>
                <w:sz w:val="18"/>
              </w:rPr>
              <w:t>Comportement requis</w:t>
            </w:r>
          </w:p>
        </w:tc>
      </w:tr>
      <w:tr>
        <w:tc>
          <w:tcPr>
            <w:tcW w:type="dxa" w:w="2880"/>
            <w:vAlign w:val="center"/>
            <w:tcMar>
              <w:top w:w="100" w:type="dxa"/>
              <w:start w:w="120" w:type="dxa"/>
              <w:bottom w:w="100" w:type="dxa"/>
              <w:end w:w="120" w:type="dxa"/>
            </w:tcMar>
          </w:tcPr>
          <w:p>
            <w:pPr>
              <w:spacing w:after="0"/>
            </w:pPr>
            <w:r/>
            <w:r>
              <w:rPr>
                <w:rFonts w:ascii="Aptos" w:hAnsi="Aptos"/>
                <w:b w:val="0"/>
                <w:sz w:val="17"/>
              </w:rPr>
              <w:t>SDR absent au démarrage</w:t>
            </w:r>
          </w:p>
        </w:tc>
        <w:tc>
          <w:tcPr>
            <w:tcW w:type="dxa" w:w="6480"/>
            <w:vAlign w:val="center"/>
            <w:tcMar>
              <w:top w:w="100" w:type="dxa"/>
              <w:start w:w="120" w:type="dxa"/>
              <w:bottom w:w="100" w:type="dxa"/>
              <w:end w:w="120" w:type="dxa"/>
            </w:tcMar>
          </w:tcPr>
          <w:p>
            <w:pPr>
              <w:spacing w:after="0"/>
            </w:pPr>
            <w:r/>
            <w:r>
              <w:rPr>
                <w:rFonts w:ascii="Aptos" w:hAnsi="Aptos"/>
                <w:b w:val="0"/>
                <w:sz w:val="17"/>
              </w:rPr>
              <w:t>GUI disponible; état “attente matériel”; nouvelle détection périodique.</w:t>
            </w:r>
          </w:p>
        </w:tc>
      </w:tr>
      <w:tr>
        <w:tc>
          <w:tcPr>
            <w:tcW w:type="dxa" w:w="2880"/>
            <w:vAlign w:val="center"/>
            <w:tcMar>
              <w:top w:w="100" w:type="dxa"/>
              <w:start w:w="120" w:type="dxa"/>
              <w:bottom w:w="100" w:type="dxa"/>
              <w:end w:w="120" w:type="dxa"/>
            </w:tcMar>
            <w:shd w:fill="F5F8FA"/>
          </w:tcPr>
          <w:p>
            <w:pPr>
              <w:spacing w:after="0"/>
            </w:pPr>
            <w:r/>
            <w:r>
              <w:rPr>
                <w:rFonts w:ascii="Aptos" w:hAnsi="Aptos"/>
                <w:b w:val="0"/>
                <w:sz w:val="17"/>
              </w:rPr>
              <w:t>Déconnexion USB</w:t>
            </w:r>
          </w:p>
        </w:tc>
        <w:tc>
          <w:tcPr>
            <w:tcW w:type="dxa" w:w="6480"/>
            <w:vAlign w:val="center"/>
            <w:tcMar>
              <w:top w:w="100" w:type="dxa"/>
              <w:start w:w="120" w:type="dxa"/>
              <w:bottom w:w="100" w:type="dxa"/>
              <w:end w:w="120" w:type="dxa"/>
            </w:tcMar>
            <w:shd w:fill="F5F8FA"/>
          </w:tcPr>
          <w:p>
            <w:pPr>
              <w:spacing w:after="0"/>
            </w:pPr>
            <w:r/>
            <w:r>
              <w:rPr>
                <w:rFonts w:ascii="Aptos" w:hAnsi="Aptos"/>
                <w:b w:val="0"/>
                <w:sz w:val="17"/>
              </w:rPr>
              <w:t>Stopper le flux, notifier les clients, vider les files, tenter reconnexion.</w:t>
            </w:r>
          </w:p>
        </w:tc>
      </w:tr>
      <w:tr>
        <w:tc>
          <w:tcPr>
            <w:tcW w:type="dxa" w:w="2880"/>
            <w:vAlign w:val="center"/>
            <w:tcMar>
              <w:top w:w="100" w:type="dxa"/>
              <w:start w:w="120" w:type="dxa"/>
              <w:bottom w:w="100" w:type="dxa"/>
              <w:end w:w="120" w:type="dxa"/>
            </w:tcMar>
          </w:tcPr>
          <w:p>
            <w:pPr>
              <w:spacing w:after="0"/>
            </w:pPr>
            <w:r/>
            <w:r>
              <w:rPr>
                <w:rFonts w:ascii="Aptos" w:hAnsi="Aptos"/>
                <w:b w:val="0"/>
                <w:sz w:val="17"/>
              </w:rPr>
              <w:t>Client trop lent</w:t>
            </w:r>
          </w:p>
        </w:tc>
        <w:tc>
          <w:tcPr>
            <w:tcW w:type="dxa" w:w="6480"/>
            <w:vAlign w:val="center"/>
            <w:tcMar>
              <w:top w:w="100" w:type="dxa"/>
              <w:start w:w="120" w:type="dxa"/>
              <w:bottom w:w="100" w:type="dxa"/>
              <w:end w:w="120" w:type="dxa"/>
            </w:tcMar>
          </w:tcPr>
          <w:p>
            <w:pPr>
              <w:spacing w:after="0"/>
            </w:pPr>
            <w:r/>
            <w:r>
              <w:rPr>
                <w:rFonts w:ascii="Aptos" w:hAnsi="Aptos"/>
                <w:b w:val="0"/>
                <w:sz w:val="17"/>
              </w:rPr>
              <w:t>Drop local contrôlé; compteur et alerte; aucune pression sur acquisition.</w:t>
            </w:r>
          </w:p>
        </w:tc>
      </w:tr>
      <w:tr>
        <w:tc>
          <w:tcPr>
            <w:tcW w:type="dxa" w:w="2880"/>
            <w:vAlign w:val="center"/>
            <w:tcMar>
              <w:top w:w="100" w:type="dxa"/>
              <w:start w:w="120" w:type="dxa"/>
              <w:bottom w:w="100" w:type="dxa"/>
              <w:end w:w="120" w:type="dxa"/>
            </w:tcMar>
            <w:shd w:fill="F5F8FA"/>
          </w:tcPr>
          <w:p>
            <w:pPr>
              <w:spacing w:after="0"/>
            </w:pPr>
            <w:r/>
            <w:r>
              <w:rPr>
                <w:rFonts w:ascii="Aptos" w:hAnsi="Aptos"/>
                <w:b w:val="0"/>
                <w:sz w:val="17"/>
              </w:rPr>
              <w:t>Perte réseau</w:t>
            </w:r>
          </w:p>
        </w:tc>
        <w:tc>
          <w:tcPr>
            <w:tcW w:type="dxa" w:w="6480"/>
            <w:vAlign w:val="center"/>
            <w:tcMar>
              <w:top w:w="100" w:type="dxa"/>
              <w:start w:w="120" w:type="dxa"/>
              <w:bottom w:w="100" w:type="dxa"/>
              <w:end w:w="120" w:type="dxa"/>
            </w:tcMar>
            <w:shd w:fill="F5F8FA"/>
          </w:tcPr>
          <w:p>
            <w:pPr>
              <w:spacing w:after="0"/>
            </w:pPr>
            <w:r/>
            <w:r>
              <w:rPr>
                <w:rFonts w:ascii="Aptos" w:hAnsi="Aptos"/>
                <w:b w:val="0"/>
                <w:sz w:val="17"/>
              </w:rPr>
              <w:t>Détecter par keepalive; fermer la session et libérer les ressources.</w:t>
            </w:r>
          </w:p>
        </w:tc>
      </w:tr>
      <w:tr>
        <w:tc>
          <w:tcPr>
            <w:tcW w:type="dxa" w:w="2880"/>
            <w:vAlign w:val="center"/>
            <w:tcMar>
              <w:top w:w="100" w:type="dxa"/>
              <w:start w:w="120" w:type="dxa"/>
              <w:bottom w:w="100" w:type="dxa"/>
              <w:end w:w="120" w:type="dxa"/>
            </w:tcMar>
          </w:tcPr>
          <w:p>
            <w:pPr>
              <w:spacing w:after="0"/>
            </w:pPr>
            <w:r/>
            <w:r>
              <w:rPr>
                <w:rFonts w:ascii="Aptos" w:hAnsi="Aptos"/>
                <w:b w:val="0"/>
                <w:sz w:val="17"/>
              </w:rPr>
              <w:t>Commande invalide</w:t>
            </w:r>
          </w:p>
        </w:tc>
        <w:tc>
          <w:tcPr>
            <w:tcW w:type="dxa" w:w="6480"/>
            <w:vAlign w:val="center"/>
            <w:tcMar>
              <w:top w:w="100" w:type="dxa"/>
              <w:start w:w="120" w:type="dxa"/>
              <w:bottom w:w="100" w:type="dxa"/>
              <w:end w:w="120" w:type="dxa"/>
            </w:tcMar>
          </w:tcPr>
          <w:p>
            <w:pPr>
              <w:spacing w:after="0"/>
            </w:pPr>
            <w:r/>
            <w:r>
              <w:rPr>
                <w:rFonts w:ascii="Aptos" w:hAnsi="Aptos"/>
                <w:b w:val="0"/>
                <w:sz w:val="17"/>
              </w:rPr>
              <w:t>Refuser sans modifier la configuration; retourner code, champ et plage valide.</w:t>
            </w:r>
          </w:p>
        </w:tc>
      </w:tr>
      <w:tr>
        <w:tc>
          <w:tcPr>
            <w:tcW w:type="dxa" w:w="2880"/>
            <w:vAlign w:val="center"/>
            <w:tcMar>
              <w:top w:w="100" w:type="dxa"/>
              <w:start w:w="120" w:type="dxa"/>
              <w:bottom w:w="100" w:type="dxa"/>
              <w:end w:w="120" w:type="dxa"/>
            </w:tcMar>
            <w:shd w:fill="F5F8FA"/>
          </w:tcPr>
          <w:p>
            <w:pPr>
              <w:spacing w:after="0"/>
            </w:pPr>
            <w:r/>
            <w:r>
              <w:rPr>
                <w:rFonts w:ascii="Aptos" w:hAnsi="Aptos"/>
                <w:b w:val="0"/>
                <w:sz w:val="17"/>
              </w:rPr>
              <w:t>Échec partiel de réglage</w:t>
            </w:r>
          </w:p>
        </w:tc>
        <w:tc>
          <w:tcPr>
            <w:tcW w:type="dxa" w:w="6480"/>
            <w:vAlign w:val="center"/>
            <w:tcMar>
              <w:top w:w="100" w:type="dxa"/>
              <w:start w:w="120" w:type="dxa"/>
              <w:bottom w:w="100" w:type="dxa"/>
              <w:end w:w="120" w:type="dxa"/>
            </w:tcMar>
            <w:shd w:fill="F5F8FA"/>
          </w:tcPr>
          <w:p>
            <w:pPr>
              <w:spacing w:after="0"/>
            </w:pPr>
            <w:r/>
            <w:r>
              <w:rPr>
                <w:rFonts w:ascii="Aptos" w:hAnsi="Aptos"/>
                <w:b w:val="0"/>
                <w:sz w:val="17"/>
              </w:rPr>
              <w:t>Restaurer l’état précédent si possible ou publier l’état réellement lu du matériel.</w:t>
            </w:r>
          </w:p>
        </w:tc>
      </w:tr>
    </w:tbl>
    <w:p>
      <w:pPr>
        <w:spacing w:after="40"/>
      </w:pPr>
    </w:p>
    <w:p>
      <w:pPr>
        <w:pStyle w:val="Heading1"/>
      </w:pPr>
      <w:r>
        <w:t>12. Tests et critères d’acceptation</w:t>
      </w:r>
    </w:p>
    <w:tbl>
      <w:tblPr>
        <w:tblW w:type="auto" w:w="0"/>
        <w:jc w:val="center"/>
        <w:tblLayout w:type="fixed"/>
        <w:tblLook w:firstColumn="1" w:firstRow="1" w:lastColumn="0" w:lastRow="0" w:noHBand="0" w:noVBand="1" w:val="04A0"/>
      </w:tblPr>
      <w:tblGrid>
        <w:gridCol w:w="3264"/>
        <w:gridCol w:w="3264"/>
        <w:gridCol w:w="3264"/>
      </w:tblGrid>
      <w:tr>
        <w:trPr>
          <w:tblHeader w:val="true"/>
        </w:trPr>
        <w:tc>
          <w:tcPr>
            <w:tcW w:type="dxa" w:w="936"/>
            <w:vAlign w:val="center"/>
            <w:tcMar>
              <w:top w:w="100" w:type="dxa"/>
              <w:start w:w="120" w:type="dxa"/>
              <w:bottom w:w="100" w:type="dxa"/>
              <w:end w:w="120" w:type="dxa"/>
            </w:tcMar>
            <w:shd w:fill="1F4E78"/>
          </w:tcPr>
          <w:p>
            <w:pPr>
              <w:spacing w:after="0"/>
            </w:pPr>
            <w:r/>
            <w:r>
              <w:rPr>
                <w:rFonts w:ascii="Aptos" w:hAnsi="Aptos"/>
                <w:b/>
                <w:color w:val="FFFFFF"/>
                <w:sz w:val="18"/>
              </w:rPr>
              <w:t>ID</w:t>
            </w:r>
          </w:p>
        </w:tc>
        <w:tc>
          <w:tcPr>
            <w:tcW w:type="dxa" w:w="4032"/>
            <w:vAlign w:val="center"/>
            <w:tcMar>
              <w:top w:w="100" w:type="dxa"/>
              <w:start w:w="120" w:type="dxa"/>
              <w:bottom w:w="100" w:type="dxa"/>
              <w:end w:w="120" w:type="dxa"/>
            </w:tcMar>
            <w:shd w:fill="1F4E78"/>
          </w:tcPr>
          <w:p>
            <w:pPr>
              <w:spacing w:after="0"/>
            </w:pPr>
            <w:r/>
            <w:r>
              <w:rPr>
                <w:rFonts w:ascii="Aptos" w:hAnsi="Aptos"/>
                <w:b/>
                <w:color w:val="FFFFFF"/>
                <w:sz w:val="18"/>
              </w:rPr>
              <w:t>Scénario</w:t>
            </w:r>
          </w:p>
        </w:tc>
        <w:tc>
          <w:tcPr>
            <w:tcW w:type="dxa" w:w="4392"/>
            <w:vAlign w:val="center"/>
            <w:tcMar>
              <w:top w:w="100" w:type="dxa"/>
              <w:start w:w="120" w:type="dxa"/>
              <w:bottom w:w="100" w:type="dxa"/>
              <w:end w:w="120" w:type="dxa"/>
            </w:tcMar>
            <w:shd w:fill="1F4E78"/>
          </w:tcPr>
          <w:p>
            <w:pPr>
              <w:spacing w:after="0"/>
            </w:pPr>
            <w:r/>
            <w:r>
              <w:rPr>
                <w:rFonts w:ascii="Aptos" w:hAnsi="Aptos"/>
                <w:b/>
                <w:color w:val="FFFFFF"/>
                <w:sz w:val="18"/>
              </w:rPr>
              <w:t>Critère</w:t>
            </w:r>
          </w:p>
        </w:tc>
      </w:tr>
      <w:tr>
        <w:tc>
          <w:tcPr>
            <w:tcW w:type="dxa" w:w="936"/>
            <w:vAlign w:val="center"/>
            <w:tcMar>
              <w:top w:w="100" w:type="dxa"/>
              <w:start w:w="120" w:type="dxa"/>
              <w:bottom w:w="100" w:type="dxa"/>
              <w:end w:w="120" w:type="dxa"/>
            </w:tcMar>
          </w:tcPr>
          <w:p>
            <w:pPr>
              <w:spacing w:after="0"/>
            </w:pPr>
            <w:r/>
            <w:r>
              <w:rPr>
                <w:rFonts w:ascii="Aptos" w:hAnsi="Aptos"/>
                <w:b w:val="0"/>
                <w:sz w:val="17"/>
              </w:rPr>
              <w:t>AT-01</w:t>
            </w:r>
          </w:p>
        </w:tc>
        <w:tc>
          <w:tcPr>
            <w:tcW w:type="dxa" w:w="4032"/>
            <w:vAlign w:val="center"/>
            <w:tcMar>
              <w:top w:w="100" w:type="dxa"/>
              <w:start w:w="120" w:type="dxa"/>
              <w:bottom w:w="100" w:type="dxa"/>
              <w:end w:w="120" w:type="dxa"/>
            </w:tcMar>
          </w:tcPr>
          <w:p>
            <w:pPr>
              <w:spacing w:after="0"/>
            </w:pPr>
            <w:r/>
            <w:r>
              <w:rPr>
                <w:rFonts w:ascii="Aptos" w:hAnsi="Aptos"/>
                <w:b w:val="0"/>
                <w:sz w:val="17"/>
              </w:rPr>
              <w:t>Acquisition S16LE à 2 MS/s pendant 8 h</w:t>
            </w:r>
          </w:p>
        </w:tc>
        <w:tc>
          <w:tcPr>
            <w:tcW w:type="dxa" w:w="4392"/>
            <w:vAlign w:val="center"/>
            <w:tcMar>
              <w:top w:w="100" w:type="dxa"/>
              <w:start w:w="120" w:type="dxa"/>
              <w:bottom w:w="100" w:type="dxa"/>
              <w:end w:w="120" w:type="dxa"/>
            </w:tcMar>
          </w:tcPr>
          <w:p>
            <w:pPr>
              <w:spacing w:after="0"/>
            </w:pPr>
            <w:r/>
            <w:r>
              <w:rPr>
                <w:rFonts w:ascii="Aptos" w:hAnsi="Aptos"/>
                <w:b w:val="0"/>
                <w:sz w:val="17"/>
              </w:rPr>
              <w:t>Aucun crash/fuite; compteurs conformes.</w:t>
            </w:r>
          </w:p>
        </w:tc>
      </w:tr>
      <w:tr>
        <w:tc>
          <w:tcPr>
            <w:tcW w:type="dxa" w:w="936"/>
            <w:vAlign w:val="center"/>
            <w:tcMar>
              <w:top w:w="100" w:type="dxa"/>
              <w:start w:w="120" w:type="dxa"/>
              <w:bottom w:w="100" w:type="dxa"/>
              <w:end w:w="120" w:type="dxa"/>
            </w:tcMar>
            <w:shd w:fill="F5F8FA"/>
          </w:tcPr>
          <w:p>
            <w:pPr>
              <w:spacing w:after="0"/>
            </w:pPr>
            <w:r/>
            <w:r>
              <w:rPr>
                <w:rFonts w:ascii="Aptos" w:hAnsi="Aptos"/>
                <w:b w:val="0"/>
                <w:sz w:val="17"/>
              </w:rPr>
              <w:t>AT-02</w:t>
            </w:r>
          </w:p>
        </w:tc>
        <w:tc>
          <w:tcPr>
            <w:tcW w:type="dxa" w:w="4032"/>
            <w:vAlign w:val="center"/>
            <w:tcMar>
              <w:top w:w="100" w:type="dxa"/>
              <w:start w:w="120" w:type="dxa"/>
              <w:bottom w:w="100" w:type="dxa"/>
              <w:end w:w="120" w:type="dxa"/>
            </w:tcMar>
            <w:shd w:fill="F5F8FA"/>
          </w:tcPr>
          <w:p>
            <w:pPr>
              <w:spacing w:after="0"/>
            </w:pPr>
            <w:r/>
            <w:r>
              <w:rPr>
                <w:rFonts w:ascii="Aptos" w:hAnsi="Aptos"/>
                <w:b w:val="0"/>
                <w:sz w:val="17"/>
              </w:rPr>
              <w:t>Quatre applications locales simultanées</w:t>
            </w:r>
          </w:p>
        </w:tc>
        <w:tc>
          <w:tcPr>
            <w:tcW w:type="dxa" w:w="4392"/>
            <w:vAlign w:val="center"/>
            <w:tcMar>
              <w:top w:w="100" w:type="dxa"/>
              <w:start w:w="120" w:type="dxa"/>
              <w:bottom w:w="100" w:type="dxa"/>
              <w:end w:w="120" w:type="dxa"/>
            </w:tcMar>
            <w:shd w:fill="F5F8FA"/>
          </w:tcPr>
          <w:p>
            <w:pPr>
              <w:spacing w:after="0"/>
            </w:pPr>
            <w:r/>
            <w:r>
              <w:rPr>
                <w:rFonts w:ascii="Aptos" w:hAnsi="Aptos"/>
                <w:b w:val="0"/>
                <w:sz w:val="17"/>
              </w:rPr>
              <w:t>Chaque adaptateur reçoit des séquences cohérentes; aucune perte serveur.</w:t>
            </w:r>
          </w:p>
        </w:tc>
      </w:tr>
      <w:tr>
        <w:tc>
          <w:tcPr>
            <w:tcW w:type="dxa" w:w="936"/>
            <w:vAlign w:val="center"/>
            <w:tcMar>
              <w:top w:w="100" w:type="dxa"/>
              <w:start w:w="120" w:type="dxa"/>
              <w:bottom w:w="100" w:type="dxa"/>
              <w:end w:w="120" w:type="dxa"/>
            </w:tcMar>
          </w:tcPr>
          <w:p>
            <w:pPr>
              <w:spacing w:after="0"/>
            </w:pPr>
            <w:r/>
            <w:r>
              <w:rPr>
                <w:rFonts w:ascii="Aptos" w:hAnsi="Aptos"/>
                <w:b w:val="0"/>
                <w:sz w:val="17"/>
              </w:rPr>
              <w:t>AT-03</w:t>
            </w:r>
          </w:p>
        </w:tc>
        <w:tc>
          <w:tcPr>
            <w:tcW w:type="dxa" w:w="4032"/>
            <w:vAlign w:val="center"/>
            <w:tcMar>
              <w:top w:w="100" w:type="dxa"/>
              <w:start w:w="120" w:type="dxa"/>
              <w:bottom w:w="100" w:type="dxa"/>
              <w:end w:w="120" w:type="dxa"/>
            </w:tcMar>
          </w:tcPr>
          <w:p>
            <w:pPr>
              <w:spacing w:after="0"/>
            </w:pPr>
            <w:r/>
            <w:r>
              <w:rPr>
                <w:rFonts w:ascii="Aptos" w:hAnsi="Aptos"/>
                <w:b w:val="0"/>
                <w:sz w:val="17"/>
              </w:rPr>
              <w:t>Application volontairement ralentie</w:t>
            </w:r>
          </w:p>
        </w:tc>
        <w:tc>
          <w:tcPr>
            <w:tcW w:type="dxa" w:w="4392"/>
            <w:vAlign w:val="center"/>
            <w:tcMar>
              <w:top w:w="100" w:type="dxa"/>
              <w:start w:w="120" w:type="dxa"/>
              <w:bottom w:w="100" w:type="dxa"/>
              <w:end w:w="120" w:type="dxa"/>
            </w:tcMar>
          </w:tcPr>
          <w:p>
            <w:pPr>
              <w:spacing w:after="0"/>
            </w:pPr>
            <w:r/>
            <w:r>
              <w:rPr>
                <w:rFonts w:ascii="Aptos" w:hAnsi="Aptos"/>
                <w:b w:val="0"/>
                <w:sz w:val="17"/>
              </w:rPr>
              <w:t>Seule cette application perd des blocs; acquisition et autres clients restent stables.</w:t>
            </w:r>
          </w:p>
        </w:tc>
      </w:tr>
      <w:tr>
        <w:tc>
          <w:tcPr>
            <w:tcW w:type="dxa" w:w="936"/>
            <w:vAlign w:val="center"/>
            <w:tcMar>
              <w:top w:w="100" w:type="dxa"/>
              <w:start w:w="120" w:type="dxa"/>
              <w:bottom w:w="100" w:type="dxa"/>
              <w:end w:w="120" w:type="dxa"/>
            </w:tcMar>
            <w:shd w:fill="F5F8FA"/>
          </w:tcPr>
          <w:p>
            <w:pPr>
              <w:spacing w:after="0"/>
            </w:pPr>
            <w:r/>
            <w:r>
              <w:rPr>
                <w:rFonts w:ascii="Aptos" w:hAnsi="Aptos"/>
                <w:b w:val="0"/>
                <w:sz w:val="17"/>
              </w:rPr>
              <w:t>AT-04</w:t>
            </w:r>
          </w:p>
        </w:tc>
        <w:tc>
          <w:tcPr>
            <w:tcW w:type="dxa" w:w="4032"/>
            <w:vAlign w:val="center"/>
            <w:tcMar>
              <w:top w:w="100" w:type="dxa"/>
              <w:start w:w="120" w:type="dxa"/>
              <w:bottom w:w="100" w:type="dxa"/>
              <w:end w:w="120" w:type="dxa"/>
            </w:tcMar>
            <w:shd w:fill="F5F8FA"/>
          </w:tcPr>
          <w:p>
            <w:pPr>
              <w:spacing w:after="0"/>
            </w:pPr>
            <w:r/>
            <w:r>
              <w:rPr>
                <w:rFonts w:ascii="Aptos" w:hAnsi="Aptos"/>
                <w:b w:val="0"/>
                <w:sz w:val="17"/>
              </w:rPr>
              <w:t>Changement fréquence/gain dans le serveur</w:t>
            </w:r>
          </w:p>
        </w:tc>
        <w:tc>
          <w:tcPr>
            <w:tcW w:type="dxa" w:w="4392"/>
            <w:vAlign w:val="center"/>
            <w:tcMar>
              <w:top w:w="100" w:type="dxa"/>
              <w:start w:w="120" w:type="dxa"/>
              <w:bottom w:w="100" w:type="dxa"/>
              <w:end w:w="120" w:type="dxa"/>
            </w:tcMar>
            <w:shd w:fill="F5F8FA"/>
          </w:tcPr>
          <w:p>
            <w:pPr>
              <w:spacing w:after="0"/>
            </w:pPr>
            <w:r/>
            <w:r>
              <w:rPr>
                <w:rFonts w:ascii="Aptos" w:hAnsi="Aptos"/>
                <w:b w:val="0"/>
                <w:sz w:val="17"/>
              </w:rPr>
              <w:t>Tous les clients observent la nouvelle révision; aucune application ne pilote le SDR.</w:t>
            </w:r>
          </w:p>
        </w:tc>
      </w:tr>
      <w:tr>
        <w:tc>
          <w:tcPr>
            <w:tcW w:type="dxa" w:w="936"/>
            <w:vAlign w:val="center"/>
            <w:tcMar>
              <w:top w:w="100" w:type="dxa"/>
              <w:start w:w="120" w:type="dxa"/>
              <w:bottom w:w="100" w:type="dxa"/>
              <w:end w:w="120" w:type="dxa"/>
            </w:tcMar>
          </w:tcPr>
          <w:p>
            <w:pPr>
              <w:spacing w:after="0"/>
            </w:pPr>
            <w:r/>
            <w:r>
              <w:rPr>
                <w:rFonts w:ascii="Aptos" w:hAnsi="Aptos"/>
                <w:b w:val="0"/>
                <w:sz w:val="17"/>
              </w:rPr>
              <w:t>AT-05</w:t>
            </w:r>
          </w:p>
        </w:tc>
        <w:tc>
          <w:tcPr>
            <w:tcW w:type="dxa" w:w="4032"/>
            <w:vAlign w:val="center"/>
            <w:tcMar>
              <w:top w:w="100" w:type="dxa"/>
              <w:start w:w="120" w:type="dxa"/>
              <w:bottom w:w="100" w:type="dxa"/>
              <w:end w:w="120" w:type="dxa"/>
            </w:tcMar>
          </w:tcPr>
          <w:p>
            <w:pPr>
              <w:spacing w:after="0"/>
            </w:pPr>
            <w:r/>
            <w:r>
              <w:rPr>
                <w:rFonts w:ascii="Aptos" w:hAnsi="Aptos"/>
                <w:b w:val="0"/>
                <w:sz w:val="17"/>
              </w:rPr>
              <w:t>Débranchement/rebranchement USB</w:t>
            </w:r>
          </w:p>
        </w:tc>
        <w:tc>
          <w:tcPr>
            <w:tcW w:type="dxa" w:w="4392"/>
            <w:vAlign w:val="center"/>
            <w:tcMar>
              <w:top w:w="100" w:type="dxa"/>
              <w:start w:w="120" w:type="dxa"/>
              <w:bottom w:w="100" w:type="dxa"/>
              <w:end w:w="120" w:type="dxa"/>
            </w:tcMar>
          </w:tcPr>
          <w:p>
            <w:pPr>
              <w:spacing w:after="0"/>
            </w:pPr>
            <w:r/>
            <w:r>
              <w:rPr>
                <w:rFonts w:ascii="Aptos" w:hAnsi="Aptos"/>
                <w:b w:val="0"/>
                <w:sz w:val="17"/>
              </w:rPr>
              <w:t>Erreur visible, sessions notifiées, récupération sans redémarrage si supportée.</w:t>
            </w:r>
          </w:p>
        </w:tc>
      </w:tr>
      <w:tr>
        <w:tc>
          <w:tcPr>
            <w:tcW w:type="dxa" w:w="936"/>
            <w:vAlign w:val="center"/>
            <w:tcMar>
              <w:top w:w="100" w:type="dxa"/>
              <w:start w:w="120" w:type="dxa"/>
              <w:bottom w:w="100" w:type="dxa"/>
              <w:end w:w="120" w:type="dxa"/>
            </w:tcMar>
            <w:shd w:fill="F5F8FA"/>
          </w:tcPr>
          <w:p>
            <w:pPr>
              <w:spacing w:after="0"/>
            </w:pPr>
            <w:r/>
            <w:r>
              <w:rPr>
                <w:rFonts w:ascii="Aptos" w:hAnsi="Aptos"/>
                <w:b w:val="0"/>
                <w:sz w:val="17"/>
              </w:rPr>
              <w:t>AT-06</w:t>
            </w:r>
          </w:p>
        </w:tc>
        <w:tc>
          <w:tcPr>
            <w:tcW w:type="dxa" w:w="4032"/>
            <w:vAlign w:val="center"/>
            <w:tcMar>
              <w:top w:w="100" w:type="dxa"/>
              <w:start w:w="120" w:type="dxa"/>
              <w:bottom w:w="100" w:type="dxa"/>
              <w:end w:w="120" w:type="dxa"/>
            </w:tcMar>
            <w:shd w:fill="F5F8FA"/>
          </w:tcPr>
          <w:p>
            <w:pPr>
              <w:spacing w:after="0"/>
            </w:pPr>
            <w:r/>
            <w:r>
              <w:rPr>
                <w:rFonts w:ascii="Aptos" w:hAnsi="Aptos"/>
                <w:b w:val="0"/>
                <w:sz w:val="17"/>
              </w:rPr>
              <w:t>HDSDR, ANTRACK, WSJT-X et QMAP</w:t>
            </w:r>
          </w:p>
        </w:tc>
        <w:tc>
          <w:tcPr>
            <w:tcW w:type="dxa" w:w="4392"/>
            <w:vAlign w:val="center"/>
            <w:tcMar>
              <w:top w:w="100" w:type="dxa"/>
              <w:start w:w="120" w:type="dxa"/>
              <w:bottom w:w="100" w:type="dxa"/>
              <w:end w:w="120" w:type="dxa"/>
            </w:tcMar>
            <w:shd w:fill="F5F8FA"/>
          </w:tcPr>
          <w:p>
            <w:pPr>
              <w:spacing w:after="0"/>
            </w:pPr>
            <w:r/>
            <w:r>
              <w:rPr>
                <w:rFonts w:ascii="Aptos" w:hAnsi="Aptos"/>
                <w:b w:val="0"/>
                <w:sz w:val="17"/>
              </w:rPr>
              <w:t>Chaque version certifiée démarre et reçoit sans modification de son exécutable.</w:t>
            </w:r>
          </w:p>
        </w:tc>
      </w:tr>
      <w:tr>
        <w:tc>
          <w:tcPr>
            <w:tcW w:type="dxa" w:w="936"/>
            <w:vAlign w:val="center"/>
            <w:tcMar>
              <w:top w:w="100" w:type="dxa"/>
              <w:start w:w="120" w:type="dxa"/>
              <w:bottom w:w="100" w:type="dxa"/>
              <w:end w:w="120" w:type="dxa"/>
            </w:tcMar>
          </w:tcPr>
          <w:p>
            <w:pPr>
              <w:spacing w:after="0"/>
            </w:pPr>
            <w:r/>
            <w:r>
              <w:rPr>
                <w:rFonts w:ascii="Aptos" w:hAnsi="Aptos"/>
                <w:b w:val="0"/>
                <w:sz w:val="17"/>
              </w:rPr>
              <w:t>AT-07</w:t>
            </w:r>
          </w:p>
        </w:tc>
        <w:tc>
          <w:tcPr>
            <w:tcW w:type="dxa" w:w="4032"/>
            <w:vAlign w:val="center"/>
            <w:tcMar>
              <w:top w:w="100" w:type="dxa"/>
              <w:start w:w="120" w:type="dxa"/>
              <w:bottom w:w="100" w:type="dxa"/>
              <w:end w:w="120" w:type="dxa"/>
            </w:tcMar>
          </w:tcPr>
          <w:p>
            <w:pPr>
              <w:spacing w:after="0"/>
            </w:pPr>
            <w:r/>
            <w:r>
              <w:rPr>
                <w:rFonts w:ascii="Aptos" w:hAnsi="Aptos"/>
                <w:b w:val="0"/>
                <w:sz w:val="17"/>
              </w:rPr>
              <w:t>Installation Windows 10/11</w:t>
            </w:r>
          </w:p>
        </w:tc>
        <w:tc>
          <w:tcPr>
            <w:tcW w:type="dxa" w:w="4392"/>
            <w:vAlign w:val="center"/>
            <w:tcMar>
              <w:top w:w="100" w:type="dxa"/>
              <w:start w:w="120" w:type="dxa"/>
              <w:bottom w:w="100" w:type="dxa"/>
              <w:end w:w="120" w:type="dxa"/>
            </w:tcMar>
          </w:tcPr>
          <w:p>
            <w:pPr>
              <w:spacing w:after="0"/>
            </w:pPr>
            <w:r/>
            <w:r>
              <w:rPr>
                <w:rFonts w:ascii="Aptos" w:hAnsi="Aptos"/>
                <w:b w:val="0"/>
                <w:sz w:val="17"/>
              </w:rPr>
              <w:t>setup.exe installe, lance et désinstalle le produit sur machine propre.</w:t>
            </w:r>
          </w:p>
        </w:tc>
      </w:tr>
      <w:tr>
        <w:tc>
          <w:tcPr>
            <w:tcW w:type="dxa" w:w="936"/>
            <w:vAlign w:val="center"/>
            <w:tcMar>
              <w:top w:w="100" w:type="dxa"/>
              <w:start w:w="120" w:type="dxa"/>
              <w:bottom w:w="100" w:type="dxa"/>
              <w:end w:w="120" w:type="dxa"/>
            </w:tcMar>
            <w:shd w:fill="F5F8FA"/>
          </w:tcPr>
          <w:p>
            <w:pPr>
              <w:spacing w:after="0"/>
            </w:pPr>
            <w:r/>
            <w:r>
              <w:rPr>
                <w:rFonts w:ascii="Aptos" w:hAnsi="Aptos"/>
                <w:b w:val="0"/>
                <w:sz w:val="17"/>
              </w:rPr>
              <w:t>AT-08</w:t>
            </w:r>
          </w:p>
        </w:tc>
        <w:tc>
          <w:tcPr>
            <w:tcW w:type="dxa" w:w="4032"/>
            <w:vAlign w:val="center"/>
            <w:tcMar>
              <w:top w:w="100" w:type="dxa"/>
              <w:start w:w="120" w:type="dxa"/>
              <w:bottom w:w="100" w:type="dxa"/>
              <w:end w:w="120" w:type="dxa"/>
            </w:tcMar>
            <w:shd w:fill="F5F8FA"/>
          </w:tcPr>
          <w:p>
            <w:pPr>
              <w:spacing w:after="0"/>
            </w:pPr>
            <w:r/>
            <w:r>
              <w:rPr>
                <w:rFonts w:ascii="Aptos" w:hAnsi="Aptos"/>
                <w:b w:val="0"/>
                <w:sz w:val="17"/>
              </w:rPr>
              <w:t>Charge GUI</w:t>
            </w:r>
          </w:p>
        </w:tc>
        <w:tc>
          <w:tcPr>
            <w:tcW w:type="dxa" w:w="4392"/>
            <w:vAlign w:val="center"/>
            <w:tcMar>
              <w:top w:w="100" w:type="dxa"/>
              <w:start w:w="120" w:type="dxa"/>
              <w:bottom w:w="100" w:type="dxa"/>
              <w:end w:w="120" w:type="dxa"/>
            </w:tcMar>
            <w:shd w:fill="F5F8FA"/>
          </w:tcPr>
          <w:p>
            <w:pPr>
              <w:spacing w:after="0"/>
            </w:pPr>
            <w:r/>
            <w:r>
              <w:rPr>
                <w:rFonts w:ascii="Aptos" w:hAnsi="Aptos"/>
                <w:b w:val="0"/>
                <w:sz w:val="17"/>
              </w:rPr>
              <w:t>Waterfall actif sans pertes supplémentaires ni dépassement CPU cible.</w:t>
            </w:r>
          </w:p>
        </w:tc>
      </w:tr>
      <w:tr>
        <w:tc>
          <w:tcPr>
            <w:tcW w:type="dxa" w:w="936"/>
            <w:vAlign w:val="center"/>
            <w:tcMar>
              <w:top w:w="100" w:type="dxa"/>
              <w:start w:w="120" w:type="dxa"/>
              <w:bottom w:w="100" w:type="dxa"/>
              <w:end w:w="120" w:type="dxa"/>
            </w:tcMar>
          </w:tcPr>
          <w:p>
            <w:pPr>
              <w:spacing w:after="0"/>
            </w:pPr>
            <w:r/>
            <w:r>
              <w:rPr>
                <w:rFonts w:ascii="Aptos" w:hAnsi="Aptos"/>
                <w:b w:val="0"/>
                <w:sz w:val="17"/>
              </w:rPr>
              <w:t>AT-09</w:t>
            </w:r>
          </w:p>
        </w:tc>
        <w:tc>
          <w:tcPr>
            <w:tcW w:type="dxa" w:w="4032"/>
            <w:vAlign w:val="center"/>
            <w:tcMar>
              <w:top w:w="100" w:type="dxa"/>
              <w:start w:w="120" w:type="dxa"/>
              <w:bottom w:w="100" w:type="dxa"/>
              <w:end w:w="120" w:type="dxa"/>
            </w:tcMar>
          </w:tcPr>
          <w:p>
            <w:pPr>
              <w:spacing w:after="0"/>
            </w:pPr>
            <w:r/>
            <w:r>
              <w:rPr>
                <w:rFonts w:ascii="Aptos" w:hAnsi="Aptos"/>
                <w:b w:val="0"/>
                <w:sz w:val="17"/>
              </w:rPr>
              <w:t>UDP/LAN futur</w:t>
            </w:r>
          </w:p>
        </w:tc>
        <w:tc>
          <w:tcPr>
            <w:tcW w:type="dxa" w:w="4392"/>
            <w:vAlign w:val="center"/>
            <w:tcMar>
              <w:top w:w="100" w:type="dxa"/>
              <w:start w:w="120" w:type="dxa"/>
              <w:bottom w:w="100" w:type="dxa"/>
              <w:end w:w="120" w:type="dxa"/>
            </w:tcMar>
          </w:tcPr>
          <w:p>
            <w:pPr>
              <w:spacing w:after="0"/>
            </w:pPr>
            <w:r/>
            <w:r>
              <w:rPr>
                <w:rFonts w:ascii="Aptos" w:hAnsi="Aptos"/>
                <w:b w:val="0"/>
                <w:sz w:val="17"/>
              </w:rPr>
              <w:t>Quatre destinataires LAN reçoivent le profil I16 documenté avec pertes mesurables.</w:t>
            </w:r>
          </w:p>
        </w:tc>
      </w:tr>
    </w:tbl>
    <w:p>
      <w:pPr>
        <w:spacing w:after="40"/>
      </w:pPr>
    </w:p>
    <w:p>
      <w:pPr>
        <w:pStyle w:val="Heading1"/>
      </w:pPr>
      <w:r>
        <w:t>13. Lots de réalisation</w:t>
      </w:r>
    </w:p>
    <w:tbl>
      <w:tblPr>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944"/>
            <w:vAlign w:val="center"/>
            <w:tcMar>
              <w:top w:w="100" w:type="dxa"/>
              <w:start w:w="120" w:type="dxa"/>
              <w:bottom w:w="100" w:type="dxa"/>
              <w:end w:w="120" w:type="dxa"/>
            </w:tcMar>
            <w:shd w:fill="1F4E78"/>
          </w:tcPr>
          <w:p>
            <w:pPr>
              <w:spacing w:after="0"/>
            </w:pPr>
            <w:r/>
            <w:r>
              <w:rPr>
                <w:rFonts w:ascii="Aptos" w:hAnsi="Aptos"/>
                <w:b/>
                <w:color w:val="FFFFFF"/>
                <w:sz w:val="18"/>
              </w:rPr>
              <w:t>Lot</w:t>
            </w:r>
          </w:p>
        </w:tc>
        <w:tc>
          <w:tcPr>
            <w:tcW w:type="dxa" w:w="5256"/>
            <w:vAlign w:val="center"/>
            <w:tcMar>
              <w:top w:w="100" w:type="dxa"/>
              <w:start w:w="120" w:type="dxa"/>
              <w:bottom w:w="100" w:type="dxa"/>
              <w:end w:w="120" w:type="dxa"/>
            </w:tcMar>
            <w:shd w:fill="1F4E78"/>
          </w:tcPr>
          <w:p>
            <w:pPr>
              <w:spacing w:after="0"/>
            </w:pPr>
            <w:r/>
            <w:r>
              <w:rPr>
                <w:rFonts w:ascii="Aptos" w:hAnsi="Aptos"/>
                <w:b/>
                <w:color w:val="FFFFFF"/>
                <w:sz w:val="18"/>
              </w:rPr>
              <w:t>Contenu</w:t>
            </w:r>
          </w:p>
        </w:tc>
        <w:tc>
          <w:tcPr>
            <w:tcW w:type="dxa" w:w="2160"/>
            <w:vAlign w:val="center"/>
            <w:tcMar>
              <w:top w:w="100" w:type="dxa"/>
              <w:start w:w="120" w:type="dxa"/>
              <w:bottom w:w="100" w:type="dxa"/>
              <w:end w:w="120" w:type="dxa"/>
            </w:tcMar>
            <w:shd w:fill="1F4E78"/>
          </w:tcPr>
          <w:p>
            <w:pPr>
              <w:spacing w:after="0"/>
            </w:pPr>
            <w:r/>
            <w:r>
              <w:rPr>
                <w:rFonts w:ascii="Aptos" w:hAnsi="Aptos"/>
                <w:b/>
                <w:color w:val="FFFFFF"/>
                <w:sz w:val="18"/>
              </w:rPr>
              <w:t>Sortie</w:t>
            </w:r>
          </w:p>
        </w:tc>
      </w:tr>
      <w:tr>
        <w:tc>
          <w:tcPr>
            <w:tcW w:type="dxa" w:w="1944"/>
            <w:vAlign w:val="center"/>
            <w:tcMar>
              <w:top w:w="100" w:type="dxa"/>
              <w:start w:w="120" w:type="dxa"/>
              <w:bottom w:w="100" w:type="dxa"/>
              <w:end w:w="120" w:type="dxa"/>
            </w:tcMar>
          </w:tcPr>
          <w:p>
            <w:pPr>
              <w:spacing w:after="0"/>
            </w:pPr>
            <w:r/>
            <w:r>
              <w:rPr>
                <w:rFonts w:ascii="Aptos" w:hAnsi="Aptos"/>
                <w:b w:val="0"/>
                <w:sz w:val="17"/>
              </w:rPr>
              <w:t>P0 — Faisabilité</w:t>
            </w:r>
          </w:p>
        </w:tc>
        <w:tc>
          <w:tcPr>
            <w:tcW w:type="dxa" w:w="5256"/>
            <w:vAlign w:val="center"/>
            <w:tcMar>
              <w:top w:w="100" w:type="dxa"/>
              <w:start w:w="120" w:type="dxa"/>
              <w:bottom w:w="100" w:type="dxa"/>
              <w:end w:w="120" w:type="dxa"/>
            </w:tcMar>
          </w:tcPr>
          <w:p>
            <w:pPr>
              <w:spacing w:after="0"/>
            </w:pPr>
            <w:r/>
            <w:r>
              <w:rPr>
                <w:rFonts w:ascii="Aptos" w:hAnsi="Aptos"/>
                <w:b w:val="0"/>
                <w:sz w:val="17"/>
              </w:rPr>
              <w:t>Valider SDK RSP1A, S16LE/2 MS/s, callbacks, licences et interfaces des applications.</w:t>
            </w:r>
          </w:p>
        </w:tc>
        <w:tc>
          <w:tcPr>
            <w:tcW w:type="dxa" w:w="2160"/>
            <w:vAlign w:val="center"/>
            <w:tcMar>
              <w:top w:w="100" w:type="dxa"/>
              <w:start w:w="120" w:type="dxa"/>
              <w:bottom w:w="100" w:type="dxa"/>
              <w:end w:w="120" w:type="dxa"/>
            </w:tcMar>
          </w:tcPr>
          <w:p>
            <w:pPr>
              <w:spacing w:after="0"/>
            </w:pPr>
            <w:r/>
            <w:r>
              <w:rPr>
                <w:rFonts w:ascii="Aptos" w:hAnsi="Aptos"/>
                <w:b w:val="0"/>
                <w:sz w:val="17"/>
              </w:rPr>
              <w:t>Capture + matrice d’entrée</w:t>
            </w:r>
          </w:p>
        </w:tc>
      </w:tr>
      <w:tr>
        <w:tc>
          <w:tcPr>
            <w:tcW w:type="dxa" w:w="1944"/>
            <w:vAlign w:val="center"/>
            <w:tcMar>
              <w:top w:w="100" w:type="dxa"/>
              <w:start w:w="120" w:type="dxa"/>
              <w:bottom w:w="100" w:type="dxa"/>
              <w:end w:w="120" w:type="dxa"/>
            </w:tcMar>
            <w:shd w:fill="F5F8FA"/>
          </w:tcPr>
          <w:p>
            <w:pPr>
              <w:spacing w:after="0"/>
            </w:pPr>
            <w:r/>
            <w:r>
              <w:rPr>
                <w:rFonts w:ascii="Aptos" w:hAnsi="Aptos"/>
                <w:b w:val="0"/>
                <w:sz w:val="17"/>
              </w:rPr>
              <w:t>P1 — Cœur local</w:t>
            </w:r>
          </w:p>
        </w:tc>
        <w:tc>
          <w:tcPr>
            <w:tcW w:type="dxa" w:w="5256"/>
            <w:vAlign w:val="center"/>
            <w:tcMar>
              <w:top w:w="100" w:type="dxa"/>
              <w:start w:w="120" w:type="dxa"/>
              <w:bottom w:w="100" w:type="dxa"/>
              <w:end w:w="120" w:type="dxa"/>
            </w:tcMar>
            <w:shd w:fill="F5F8FA"/>
          </w:tcPr>
          <w:p>
            <w:pPr>
              <w:spacing w:after="0"/>
            </w:pPr>
            <w:r/>
            <w:r>
              <w:rPr>
                <w:rFonts w:ascii="Aptos" w:hAnsi="Aptos"/>
                <w:b w:val="0"/>
                <w:sz w:val="17"/>
              </w:rPr>
              <w:t>Service C++, bus mémoire partagé, fan-out 4 processus et client de test.</w:t>
            </w:r>
          </w:p>
        </w:tc>
        <w:tc>
          <w:tcPr>
            <w:tcW w:type="dxa" w:w="2160"/>
            <w:vAlign w:val="center"/>
            <w:tcMar>
              <w:top w:w="100" w:type="dxa"/>
              <w:start w:w="120" w:type="dxa"/>
              <w:bottom w:w="100" w:type="dxa"/>
              <w:end w:w="120" w:type="dxa"/>
            </w:tcMar>
            <w:shd w:fill="F5F8FA"/>
          </w:tcPr>
          <w:p>
            <w:pPr>
              <w:spacing w:after="0"/>
            </w:pPr>
            <w:r/>
            <w:r>
              <w:rPr>
                <w:rFonts w:ascii="Aptos" w:hAnsi="Aptos"/>
                <w:b w:val="0"/>
                <w:sz w:val="17"/>
              </w:rPr>
              <w:t>Flux local stable 8 h</w:t>
            </w:r>
          </w:p>
        </w:tc>
      </w:tr>
      <w:tr>
        <w:tc>
          <w:tcPr>
            <w:tcW w:type="dxa" w:w="1944"/>
            <w:vAlign w:val="center"/>
            <w:tcMar>
              <w:top w:w="100" w:type="dxa"/>
              <w:start w:w="120" w:type="dxa"/>
              <w:bottom w:w="100" w:type="dxa"/>
              <w:end w:w="120" w:type="dxa"/>
            </w:tcMar>
          </w:tcPr>
          <w:p>
            <w:pPr>
              <w:spacing w:after="0"/>
            </w:pPr>
            <w:r/>
            <w:r>
              <w:rPr>
                <w:rFonts w:ascii="Aptos" w:hAnsi="Aptos"/>
                <w:b w:val="0"/>
                <w:sz w:val="17"/>
              </w:rPr>
              <w:t>P2 — GUI</w:t>
            </w:r>
          </w:p>
        </w:tc>
        <w:tc>
          <w:tcPr>
            <w:tcW w:type="dxa" w:w="5256"/>
            <w:vAlign w:val="center"/>
            <w:tcMar>
              <w:top w:w="100" w:type="dxa"/>
              <w:start w:w="120" w:type="dxa"/>
              <w:bottom w:w="100" w:type="dxa"/>
              <w:end w:w="120" w:type="dxa"/>
            </w:tcMar>
          </w:tcPr>
          <w:p>
            <w:pPr>
              <w:spacing w:after="0"/>
            </w:pPr>
            <w:r/>
            <w:r>
              <w:rPr>
                <w:rFonts w:ascii="Aptos" w:hAnsi="Aptos"/>
                <w:b w:val="0"/>
                <w:sz w:val="17"/>
              </w:rPr>
              <w:t>Réglages exclusifs serveur, FFT/waterfall, état et clients.</w:t>
            </w:r>
          </w:p>
        </w:tc>
        <w:tc>
          <w:tcPr>
            <w:tcW w:type="dxa" w:w="2160"/>
            <w:vAlign w:val="center"/>
            <w:tcMar>
              <w:top w:w="100" w:type="dxa"/>
              <w:start w:w="120" w:type="dxa"/>
              <w:bottom w:w="100" w:type="dxa"/>
              <w:end w:w="120" w:type="dxa"/>
            </w:tcMar>
          </w:tcPr>
          <w:p>
            <w:pPr>
              <w:spacing w:after="0"/>
            </w:pPr>
            <w:r/>
            <w:r>
              <w:rPr>
                <w:rFonts w:ascii="Aptos" w:hAnsi="Aptos"/>
                <w:b w:val="0"/>
                <w:sz w:val="17"/>
              </w:rPr>
              <w:t>Application opérateur</w:t>
            </w:r>
          </w:p>
        </w:tc>
      </w:tr>
      <w:tr>
        <w:tc>
          <w:tcPr>
            <w:tcW w:type="dxa" w:w="1944"/>
            <w:vAlign w:val="center"/>
            <w:tcMar>
              <w:top w:w="100" w:type="dxa"/>
              <w:start w:w="120" w:type="dxa"/>
              <w:bottom w:w="100" w:type="dxa"/>
              <w:end w:w="120" w:type="dxa"/>
            </w:tcMar>
            <w:shd w:fill="F5F8FA"/>
          </w:tcPr>
          <w:p>
            <w:pPr>
              <w:spacing w:after="0"/>
            </w:pPr>
            <w:r/>
            <w:r>
              <w:rPr>
                <w:rFonts w:ascii="Aptos" w:hAnsi="Aptos"/>
                <w:b w:val="0"/>
                <w:sz w:val="17"/>
              </w:rPr>
              <w:t>P3 — Compatibilité</w:t>
            </w:r>
          </w:p>
        </w:tc>
        <w:tc>
          <w:tcPr>
            <w:tcW w:type="dxa" w:w="5256"/>
            <w:vAlign w:val="center"/>
            <w:tcMar>
              <w:top w:w="100" w:type="dxa"/>
              <w:start w:w="120" w:type="dxa"/>
              <w:bottom w:w="100" w:type="dxa"/>
              <w:end w:w="120" w:type="dxa"/>
            </w:tcMar>
            <w:shd w:fill="F5F8FA"/>
          </w:tcPr>
          <w:p>
            <w:pPr>
              <w:spacing w:after="0"/>
            </w:pPr>
            <w:r/>
            <w:r>
              <w:rPr>
                <w:rFonts w:ascii="Aptos" w:hAnsi="Aptos"/>
                <w:b w:val="0"/>
                <w:sz w:val="17"/>
              </w:rPr>
              <w:t>Adaptateurs HDSDR, ANTRACK, WSJT-X et QMAP 32/64 bits selon besoin.</w:t>
            </w:r>
          </w:p>
        </w:tc>
        <w:tc>
          <w:tcPr>
            <w:tcW w:type="dxa" w:w="2160"/>
            <w:vAlign w:val="center"/>
            <w:tcMar>
              <w:top w:w="100" w:type="dxa"/>
              <w:start w:w="120" w:type="dxa"/>
              <w:bottom w:w="100" w:type="dxa"/>
              <w:end w:w="120" w:type="dxa"/>
            </w:tcMar>
            <w:shd w:fill="F5F8FA"/>
          </w:tcPr>
          <w:p>
            <w:pPr>
              <w:spacing w:after="0"/>
            </w:pPr>
            <w:r/>
            <w:r>
              <w:rPr>
                <w:rFonts w:ascii="Aptos" w:hAnsi="Aptos"/>
                <w:b w:val="0"/>
                <w:sz w:val="17"/>
              </w:rPr>
              <w:t>Matrice logiciels certifiée</w:t>
            </w:r>
          </w:p>
        </w:tc>
      </w:tr>
      <w:tr>
        <w:tc>
          <w:tcPr>
            <w:tcW w:type="dxa" w:w="1944"/>
            <w:vAlign w:val="center"/>
            <w:tcMar>
              <w:top w:w="100" w:type="dxa"/>
              <w:start w:w="120" w:type="dxa"/>
              <w:bottom w:w="100" w:type="dxa"/>
              <w:end w:w="120" w:type="dxa"/>
            </w:tcMar>
          </w:tcPr>
          <w:p>
            <w:pPr>
              <w:spacing w:after="0"/>
            </w:pPr>
            <w:r/>
            <w:r>
              <w:rPr>
                <w:rFonts w:ascii="Aptos" w:hAnsi="Aptos"/>
                <w:b w:val="0"/>
                <w:sz w:val="17"/>
              </w:rPr>
              <w:t>P4 — UDP/LAN futur</w:t>
            </w:r>
          </w:p>
        </w:tc>
        <w:tc>
          <w:tcPr>
            <w:tcW w:type="dxa" w:w="5256"/>
            <w:vAlign w:val="center"/>
            <w:tcMar>
              <w:top w:w="100" w:type="dxa"/>
              <w:start w:w="120" w:type="dxa"/>
              <w:bottom w:w="100" w:type="dxa"/>
              <w:end w:w="120" w:type="dxa"/>
            </w:tcMar>
          </w:tcPr>
          <w:p>
            <w:pPr>
              <w:spacing w:after="0"/>
            </w:pPr>
            <w:r/>
            <w:r>
              <w:rPr>
                <w:rFonts w:ascii="Aptos" w:hAnsi="Aptos"/>
                <w:b w:val="0"/>
                <w:sz w:val="17"/>
              </w:rPr>
              <w:t>Backend UDP et profils QMAP/Linrad/WSJT-X pertinents.</w:t>
            </w:r>
          </w:p>
        </w:tc>
        <w:tc>
          <w:tcPr>
            <w:tcW w:type="dxa" w:w="2160"/>
            <w:vAlign w:val="center"/>
            <w:tcMar>
              <w:top w:w="100" w:type="dxa"/>
              <w:start w:w="120" w:type="dxa"/>
              <w:bottom w:w="100" w:type="dxa"/>
              <w:end w:w="120" w:type="dxa"/>
            </w:tcMar>
          </w:tcPr>
          <w:p>
            <w:pPr>
              <w:spacing w:after="0"/>
            </w:pPr>
            <w:r/>
            <w:r>
              <w:rPr>
                <w:rFonts w:ascii="Aptos" w:hAnsi="Aptos"/>
                <w:b w:val="0"/>
                <w:sz w:val="17"/>
              </w:rPr>
              <w:t>PoC LAN documenté</w:t>
            </w:r>
          </w:p>
        </w:tc>
      </w:tr>
      <w:tr>
        <w:tc>
          <w:tcPr>
            <w:tcW w:type="dxa" w:w="1944"/>
            <w:vAlign w:val="center"/>
            <w:tcMar>
              <w:top w:w="100" w:type="dxa"/>
              <w:start w:w="120" w:type="dxa"/>
              <w:bottom w:w="100" w:type="dxa"/>
              <w:end w:w="120" w:type="dxa"/>
            </w:tcMar>
            <w:shd w:fill="F5F8FA"/>
          </w:tcPr>
          <w:p>
            <w:pPr>
              <w:spacing w:after="0"/>
            </w:pPr>
            <w:r/>
            <w:r>
              <w:rPr>
                <w:rFonts w:ascii="Aptos" w:hAnsi="Aptos"/>
                <w:b w:val="0"/>
                <w:sz w:val="17"/>
              </w:rPr>
              <w:t>P5 — USB virtuel (option)</w:t>
            </w:r>
          </w:p>
        </w:tc>
        <w:tc>
          <w:tcPr>
            <w:tcW w:type="dxa" w:w="5256"/>
            <w:vAlign w:val="center"/>
            <w:tcMar>
              <w:top w:w="100" w:type="dxa"/>
              <w:start w:w="120" w:type="dxa"/>
              <w:bottom w:w="100" w:type="dxa"/>
              <w:end w:w="120" w:type="dxa"/>
            </w:tcMar>
            <w:shd w:fill="F5F8FA"/>
          </w:tcPr>
          <w:p>
            <w:pPr>
              <w:spacing w:after="0"/>
            </w:pPr>
            <w:r/>
            <w:r>
              <w:rPr>
                <w:rFonts w:ascii="Aptos" w:hAnsi="Aptos"/>
                <w:b w:val="0"/>
                <w:sz w:val="17"/>
              </w:rPr>
              <w:t>PoC driver/bus virtuel et certification.</w:t>
            </w:r>
          </w:p>
        </w:tc>
        <w:tc>
          <w:tcPr>
            <w:tcW w:type="dxa" w:w="2160"/>
            <w:vAlign w:val="center"/>
            <w:tcMar>
              <w:top w:w="100" w:type="dxa"/>
              <w:start w:w="120" w:type="dxa"/>
              <w:bottom w:w="100" w:type="dxa"/>
              <w:end w:w="120" w:type="dxa"/>
            </w:tcMar>
            <w:shd w:fill="F5F8FA"/>
          </w:tcPr>
          <w:p>
            <w:pPr>
              <w:spacing w:after="0"/>
            </w:pPr>
            <w:r/>
            <w:r>
              <w:rPr>
                <w:rFonts w:ascii="Aptos" w:hAnsi="Aptos"/>
                <w:b w:val="0"/>
                <w:sz w:val="17"/>
              </w:rPr>
              <w:t>Décision go/no-go</w:t>
            </w:r>
          </w:p>
        </w:tc>
      </w:tr>
      <w:tr>
        <w:tc>
          <w:tcPr>
            <w:tcW w:type="dxa" w:w="1944"/>
            <w:vAlign w:val="center"/>
            <w:tcMar>
              <w:top w:w="100" w:type="dxa"/>
              <w:start w:w="120" w:type="dxa"/>
              <w:bottom w:w="100" w:type="dxa"/>
              <w:end w:w="120" w:type="dxa"/>
            </w:tcMar>
          </w:tcPr>
          <w:p>
            <w:pPr>
              <w:spacing w:after="0"/>
            </w:pPr>
            <w:r/>
            <w:r>
              <w:rPr>
                <w:rFonts w:ascii="Aptos" w:hAnsi="Aptos"/>
                <w:b w:val="0"/>
                <w:sz w:val="17"/>
              </w:rPr>
              <w:t>P6 — Industrialisation</w:t>
            </w:r>
          </w:p>
        </w:tc>
        <w:tc>
          <w:tcPr>
            <w:tcW w:type="dxa" w:w="5256"/>
            <w:vAlign w:val="center"/>
            <w:tcMar>
              <w:top w:w="100" w:type="dxa"/>
              <w:start w:w="120" w:type="dxa"/>
              <w:bottom w:w="100" w:type="dxa"/>
              <w:end w:w="120" w:type="dxa"/>
            </w:tcMar>
          </w:tcPr>
          <w:p>
            <w:pPr>
              <w:spacing w:after="0"/>
            </w:pPr>
            <w:r/>
            <w:r>
              <w:rPr>
                <w:rFonts w:ascii="Aptos" w:hAnsi="Aptos"/>
                <w:b w:val="0"/>
                <w:sz w:val="17"/>
              </w:rPr>
              <w:t>EXE, setup signé, désinstallation, sécurité, logs, CI/CD et documentation.</w:t>
            </w:r>
          </w:p>
        </w:tc>
        <w:tc>
          <w:tcPr>
            <w:tcW w:type="dxa" w:w="2160"/>
            <w:vAlign w:val="center"/>
            <w:tcMar>
              <w:top w:w="100" w:type="dxa"/>
              <w:start w:w="120" w:type="dxa"/>
              <w:bottom w:w="100" w:type="dxa"/>
              <w:end w:w="120" w:type="dxa"/>
            </w:tcMar>
          </w:tcPr>
          <w:p>
            <w:pPr>
              <w:spacing w:after="0"/>
            </w:pPr>
            <w:r/>
            <w:r>
              <w:rPr>
                <w:rFonts w:ascii="Aptos" w:hAnsi="Aptos"/>
                <w:b w:val="0"/>
                <w:sz w:val="17"/>
              </w:rPr>
              <w:t>Release candidate</w:t>
            </w:r>
          </w:p>
        </w:tc>
      </w:tr>
    </w:tbl>
    <w:p>
      <w:pPr>
        <w:spacing w:after="40"/>
      </w:pPr>
    </w:p>
    <w:p>
      <w:pPr>
        <w:pStyle w:val="Heading1"/>
      </w:pPr>
      <w:r>
        <w:t>14. Risques et points ouverts</w:t>
      </w:r>
    </w:p>
    <w:tbl>
      <w:tblPr>
        <w:tblW w:type="auto" w:w="0"/>
        <w:jc w:val="center"/>
        <w:tblLayout w:type="fixed"/>
        <w:tblLook w:firstColumn="1" w:firstRow="1" w:lastColumn="0" w:lastRow="0" w:noHBand="0" w:noVBand="1" w:val="04A0"/>
      </w:tblPr>
      <w:tblGrid>
        <w:gridCol w:w="3264"/>
        <w:gridCol w:w="3264"/>
        <w:gridCol w:w="3264"/>
      </w:tblGrid>
      <w:tr>
        <w:trPr>
          <w:tblHeader w:val="true"/>
        </w:trPr>
        <w:tc>
          <w:tcPr>
            <w:tcW w:type="dxa" w:w="3168"/>
            <w:vAlign w:val="center"/>
            <w:tcMar>
              <w:top w:w="100" w:type="dxa"/>
              <w:start w:w="120" w:type="dxa"/>
              <w:bottom w:w="100" w:type="dxa"/>
              <w:end w:w="120" w:type="dxa"/>
            </w:tcMar>
            <w:shd w:fill="1F4E78"/>
          </w:tcPr>
          <w:p>
            <w:pPr>
              <w:spacing w:after="0"/>
            </w:pPr>
            <w:r/>
            <w:r>
              <w:rPr>
                <w:rFonts w:ascii="Aptos" w:hAnsi="Aptos"/>
                <w:b/>
                <w:color w:val="FFFFFF"/>
                <w:sz w:val="18"/>
              </w:rPr>
              <w:t>Risque / décision</w:t>
            </w:r>
          </w:p>
        </w:tc>
        <w:tc>
          <w:tcPr>
            <w:tcW w:type="dxa" w:w="2088"/>
            <w:vAlign w:val="center"/>
            <w:tcMar>
              <w:top w:w="100" w:type="dxa"/>
              <w:start w:w="120" w:type="dxa"/>
              <w:bottom w:w="100" w:type="dxa"/>
              <w:end w:w="120" w:type="dxa"/>
            </w:tcMar>
            <w:shd w:fill="1F4E78"/>
          </w:tcPr>
          <w:p>
            <w:pPr>
              <w:spacing w:after="0"/>
            </w:pPr>
            <w:r/>
            <w:r>
              <w:rPr>
                <w:rFonts w:ascii="Aptos" w:hAnsi="Aptos"/>
                <w:b/>
                <w:color w:val="FFFFFF"/>
                <w:sz w:val="18"/>
              </w:rPr>
              <w:t>Impact</w:t>
            </w:r>
          </w:p>
        </w:tc>
        <w:tc>
          <w:tcPr>
            <w:tcW w:type="dxa" w:w="4104"/>
            <w:vAlign w:val="center"/>
            <w:tcMar>
              <w:top w:w="100" w:type="dxa"/>
              <w:start w:w="120" w:type="dxa"/>
              <w:bottom w:w="100" w:type="dxa"/>
              <w:end w:w="120" w:type="dxa"/>
            </w:tcMar>
            <w:shd w:fill="1F4E78"/>
          </w:tcPr>
          <w:p>
            <w:pPr>
              <w:spacing w:after="0"/>
            </w:pPr>
            <w:r/>
            <w:r>
              <w:rPr>
                <w:rFonts w:ascii="Aptos" w:hAnsi="Aptos"/>
                <w:b/>
                <w:color w:val="FFFFFF"/>
                <w:sz w:val="18"/>
              </w:rPr>
              <w:t>Traitement</w:t>
            </w:r>
          </w:p>
        </w:tc>
      </w:tr>
      <w:tr>
        <w:tc>
          <w:tcPr>
            <w:tcW w:type="dxa" w:w="3168"/>
            <w:vAlign w:val="center"/>
            <w:tcMar>
              <w:top w:w="100" w:type="dxa"/>
              <w:start w:w="120" w:type="dxa"/>
              <w:bottom w:w="100" w:type="dxa"/>
              <w:end w:w="120" w:type="dxa"/>
            </w:tcMar>
          </w:tcPr>
          <w:p>
            <w:pPr>
              <w:spacing w:after="0"/>
            </w:pPr>
            <w:r/>
            <w:r>
              <w:rPr>
                <w:rFonts w:ascii="Aptos" w:hAnsi="Aptos"/>
                <w:b w:val="0"/>
                <w:sz w:val="17"/>
              </w:rPr>
              <w:t>Licence et ABI SDRplay</w:t>
            </w:r>
          </w:p>
        </w:tc>
        <w:tc>
          <w:tcPr>
            <w:tcW w:type="dxa" w:w="2088"/>
            <w:vAlign w:val="center"/>
            <w:tcMar>
              <w:top w:w="100" w:type="dxa"/>
              <w:start w:w="120" w:type="dxa"/>
              <w:bottom w:w="100" w:type="dxa"/>
              <w:end w:w="120" w:type="dxa"/>
            </w:tcMar>
          </w:tcPr>
          <w:p>
            <w:pPr>
              <w:spacing w:after="0"/>
            </w:pPr>
            <w:r/>
            <w:r>
              <w:rPr>
                <w:rFonts w:ascii="Aptos" w:hAnsi="Aptos"/>
                <w:b w:val="0"/>
                <w:sz w:val="17"/>
              </w:rPr>
              <w:t>Peut bloquer le proxy transparent.</w:t>
            </w:r>
          </w:p>
        </w:tc>
        <w:tc>
          <w:tcPr>
            <w:tcW w:type="dxa" w:w="4104"/>
            <w:vAlign w:val="center"/>
            <w:tcMar>
              <w:top w:w="100" w:type="dxa"/>
              <w:start w:w="120" w:type="dxa"/>
              <w:bottom w:w="100" w:type="dxa"/>
              <w:end w:w="120" w:type="dxa"/>
            </w:tcMar>
          </w:tcPr>
          <w:p>
            <w:pPr>
              <w:spacing w:after="0"/>
            </w:pPr>
            <w:r/>
            <w:r>
              <w:rPr>
                <w:rFonts w:ascii="Aptos" w:hAnsi="Aptos"/>
                <w:b w:val="0"/>
                <w:sz w:val="17"/>
              </w:rPr>
              <w:t>Obtenir accord et versions SDK autorisées avant P3.</w:t>
            </w:r>
          </w:p>
        </w:tc>
      </w:tr>
      <w:tr>
        <w:tc>
          <w:tcPr>
            <w:tcW w:type="dxa" w:w="3168"/>
            <w:vAlign w:val="center"/>
            <w:tcMar>
              <w:top w:w="100" w:type="dxa"/>
              <w:start w:w="120" w:type="dxa"/>
              <w:bottom w:w="100" w:type="dxa"/>
              <w:end w:w="120" w:type="dxa"/>
            </w:tcMar>
            <w:shd w:fill="F5F8FA"/>
          </w:tcPr>
          <w:p>
            <w:pPr>
              <w:spacing w:after="0"/>
            </w:pPr>
            <w:r/>
            <w:r>
              <w:rPr>
                <w:rFonts w:ascii="Aptos" w:hAnsi="Aptos"/>
                <w:b w:val="0"/>
                <w:sz w:val="17"/>
              </w:rPr>
              <w:t>Versions exactes non figées</w:t>
            </w:r>
          </w:p>
        </w:tc>
        <w:tc>
          <w:tcPr>
            <w:tcW w:type="dxa" w:w="2088"/>
            <w:vAlign w:val="center"/>
            <w:tcMar>
              <w:top w:w="100" w:type="dxa"/>
              <w:start w:w="120" w:type="dxa"/>
              <w:bottom w:w="100" w:type="dxa"/>
              <w:end w:w="120" w:type="dxa"/>
            </w:tcMar>
            <w:shd w:fill="F5F8FA"/>
          </w:tcPr>
          <w:p>
            <w:pPr>
              <w:spacing w:after="0"/>
            </w:pPr>
            <w:r/>
            <w:r>
              <w:rPr>
                <w:rFonts w:ascii="Aptos" w:hAnsi="Aptos"/>
                <w:b w:val="0"/>
                <w:sz w:val="17"/>
              </w:rPr>
              <w:t>Impossible de garantir toutes les variantes 32/64 bits.</w:t>
            </w:r>
          </w:p>
        </w:tc>
        <w:tc>
          <w:tcPr>
            <w:tcW w:type="dxa" w:w="4104"/>
            <w:vAlign w:val="center"/>
            <w:tcMar>
              <w:top w:w="100" w:type="dxa"/>
              <w:start w:w="120" w:type="dxa"/>
              <w:bottom w:w="100" w:type="dxa"/>
              <w:end w:w="120" w:type="dxa"/>
            </w:tcMar>
            <w:shd w:fill="F5F8FA"/>
          </w:tcPr>
          <w:p>
            <w:pPr>
              <w:spacing w:after="0"/>
            </w:pPr>
            <w:r/>
            <w:r>
              <w:rPr>
                <w:rFonts w:ascii="Aptos" w:hAnsi="Aptos"/>
                <w:b w:val="0"/>
                <w:sz w:val="17"/>
              </w:rPr>
              <w:t>Inventorier les versions installées sur les PC cibles.</w:t>
            </w:r>
          </w:p>
        </w:tc>
      </w:tr>
      <w:tr>
        <w:tc>
          <w:tcPr>
            <w:tcW w:type="dxa" w:w="3168"/>
            <w:vAlign w:val="center"/>
            <w:tcMar>
              <w:top w:w="100" w:type="dxa"/>
              <w:start w:w="120" w:type="dxa"/>
              <w:bottom w:w="100" w:type="dxa"/>
              <w:end w:w="120" w:type="dxa"/>
            </w:tcMar>
          </w:tcPr>
          <w:p>
            <w:pPr>
              <w:spacing w:after="0"/>
            </w:pPr>
            <w:r/>
            <w:r>
              <w:rPr>
                <w:rFonts w:ascii="Aptos" w:hAnsi="Aptos"/>
                <w:b w:val="0"/>
                <w:sz w:val="17"/>
              </w:rPr>
              <w:t>Émulation USB virtuelle</w:t>
            </w:r>
          </w:p>
        </w:tc>
        <w:tc>
          <w:tcPr>
            <w:tcW w:type="dxa" w:w="2088"/>
            <w:vAlign w:val="center"/>
            <w:tcMar>
              <w:top w:w="100" w:type="dxa"/>
              <w:start w:w="120" w:type="dxa"/>
              <w:bottom w:w="100" w:type="dxa"/>
              <w:end w:w="120" w:type="dxa"/>
            </w:tcMar>
          </w:tcPr>
          <w:p>
            <w:pPr>
              <w:spacing w:after="0"/>
            </w:pPr>
            <w:r/>
            <w:r>
              <w:rPr>
                <w:rFonts w:ascii="Aptos" w:hAnsi="Aptos"/>
                <w:b w:val="0"/>
                <w:sz w:val="17"/>
              </w:rPr>
              <w:t>Coût, signature et maintenance élevés.</w:t>
            </w:r>
          </w:p>
        </w:tc>
        <w:tc>
          <w:tcPr>
            <w:tcW w:type="dxa" w:w="4104"/>
            <w:vAlign w:val="center"/>
            <w:tcMar>
              <w:top w:w="100" w:type="dxa"/>
              <w:start w:w="120" w:type="dxa"/>
              <w:bottom w:w="100" w:type="dxa"/>
              <w:end w:w="120" w:type="dxa"/>
            </w:tcMar>
          </w:tcPr>
          <w:p>
            <w:pPr>
              <w:spacing w:after="0"/>
            </w:pPr>
            <w:r/>
            <w:r>
              <w:rPr>
                <w:rFonts w:ascii="Aptos" w:hAnsi="Aptos"/>
                <w:b w:val="0"/>
                <w:sz w:val="17"/>
              </w:rPr>
              <w:t>PoC isolé; privilégier adaptateur API/plugin.</w:t>
            </w:r>
          </w:p>
        </w:tc>
      </w:tr>
      <w:tr>
        <w:tc>
          <w:tcPr>
            <w:tcW w:type="dxa" w:w="3168"/>
            <w:vAlign w:val="center"/>
            <w:tcMar>
              <w:top w:w="100" w:type="dxa"/>
              <w:start w:w="120" w:type="dxa"/>
              <w:bottom w:w="100" w:type="dxa"/>
              <w:end w:w="120" w:type="dxa"/>
            </w:tcMar>
            <w:shd w:fill="F5F8FA"/>
          </w:tcPr>
          <w:p>
            <w:pPr>
              <w:spacing w:after="0"/>
            </w:pPr>
            <w:r/>
            <w:r>
              <w:rPr>
                <w:rFonts w:ascii="Aptos" w:hAnsi="Aptos"/>
                <w:b w:val="0"/>
                <w:sz w:val="17"/>
              </w:rPr>
              <w:t>Entrées hétérogènes</w:t>
            </w:r>
          </w:p>
        </w:tc>
        <w:tc>
          <w:tcPr>
            <w:tcW w:type="dxa" w:w="2088"/>
            <w:vAlign w:val="center"/>
            <w:tcMar>
              <w:top w:w="100" w:type="dxa"/>
              <w:start w:w="120" w:type="dxa"/>
              <w:bottom w:w="100" w:type="dxa"/>
              <w:end w:w="120" w:type="dxa"/>
            </w:tcMar>
            <w:shd w:fill="F5F8FA"/>
          </w:tcPr>
          <w:p>
            <w:pPr>
              <w:spacing w:after="0"/>
            </w:pPr>
            <w:r/>
            <w:r>
              <w:rPr>
                <w:rFonts w:ascii="Aptos" w:hAnsi="Aptos"/>
                <w:b w:val="0"/>
                <w:sz w:val="17"/>
              </w:rPr>
              <w:t>Toutes les applications ne consomment pas nécessairement de l’I/Q brut.</w:t>
            </w:r>
          </w:p>
        </w:tc>
        <w:tc>
          <w:tcPr>
            <w:tcW w:type="dxa" w:w="4104"/>
            <w:vAlign w:val="center"/>
            <w:tcMar>
              <w:top w:w="100" w:type="dxa"/>
              <w:start w:w="120" w:type="dxa"/>
              <w:bottom w:w="100" w:type="dxa"/>
              <w:end w:w="120" w:type="dxa"/>
            </w:tcMar>
            <w:shd w:fill="F5F8FA"/>
          </w:tcPr>
          <w:p>
            <w:pPr>
              <w:spacing w:after="0"/>
            </w:pPr>
            <w:r/>
            <w:r>
              <w:rPr>
                <w:rFonts w:ascii="Aptos" w:hAnsi="Aptos"/>
                <w:b w:val="0"/>
                <w:sz w:val="17"/>
              </w:rPr>
              <w:t>Créer l’adaptateur correspondant à l’entrée officiellement supportée.</w:t>
            </w:r>
          </w:p>
        </w:tc>
      </w:tr>
      <w:tr>
        <w:tc>
          <w:tcPr>
            <w:tcW w:type="dxa" w:w="3168"/>
            <w:vAlign w:val="center"/>
            <w:tcMar>
              <w:top w:w="100" w:type="dxa"/>
              <w:start w:w="120" w:type="dxa"/>
              <w:bottom w:w="100" w:type="dxa"/>
              <w:end w:w="120" w:type="dxa"/>
            </w:tcMar>
          </w:tcPr>
          <w:p>
            <w:pPr>
              <w:spacing w:after="0"/>
            </w:pPr>
            <w:r/>
            <w:r>
              <w:rPr>
                <w:rFonts w:ascii="Aptos" w:hAnsi="Aptos"/>
                <w:b w:val="0"/>
                <w:sz w:val="17"/>
              </w:rPr>
              <w:t>Réseau futur insuffisant</w:t>
            </w:r>
          </w:p>
        </w:tc>
        <w:tc>
          <w:tcPr>
            <w:tcW w:type="dxa" w:w="2088"/>
            <w:vAlign w:val="center"/>
            <w:tcMar>
              <w:top w:w="100" w:type="dxa"/>
              <w:start w:w="120" w:type="dxa"/>
              <w:bottom w:w="100" w:type="dxa"/>
              <w:end w:w="120" w:type="dxa"/>
            </w:tcMar>
          </w:tcPr>
          <w:p>
            <w:pPr>
              <w:spacing w:after="0"/>
            </w:pPr>
            <w:r/>
            <w:r>
              <w:rPr>
                <w:rFonts w:ascii="Aptos" w:hAnsi="Aptos"/>
                <w:b w:val="0"/>
                <w:sz w:val="17"/>
              </w:rPr>
              <w:t>Pertes à 4 clients LAN, surtout F32/Wi-Fi.</w:t>
            </w:r>
          </w:p>
        </w:tc>
        <w:tc>
          <w:tcPr>
            <w:tcW w:type="dxa" w:w="4104"/>
            <w:vAlign w:val="center"/>
            <w:tcMar>
              <w:top w:w="100" w:type="dxa"/>
              <w:start w:w="120" w:type="dxa"/>
              <w:bottom w:w="100" w:type="dxa"/>
              <w:end w:w="120" w:type="dxa"/>
            </w:tcMar>
          </w:tcPr>
          <w:p>
            <w:pPr>
              <w:spacing w:after="0"/>
            </w:pPr>
            <w:r/>
            <w:r>
              <w:rPr>
                <w:rFonts w:ascii="Aptos" w:hAnsi="Aptos"/>
                <w:b w:val="0"/>
                <w:sz w:val="17"/>
              </w:rPr>
              <w:t>I16, Ethernet 1 Gb/s, files bornées, télémétrie.</w:t>
            </w:r>
          </w:p>
        </w:tc>
      </w:tr>
      <w:tr>
        <w:tc>
          <w:tcPr>
            <w:tcW w:type="dxa" w:w="3168"/>
            <w:vAlign w:val="center"/>
            <w:tcMar>
              <w:top w:w="100" w:type="dxa"/>
              <w:start w:w="120" w:type="dxa"/>
              <w:bottom w:w="100" w:type="dxa"/>
              <w:end w:w="120" w:type="dxa"/>
            </w:tcMar>
            <w:shd w:fill="F5F8FA"/>
          </w:tcPr>
          <w:p>
            <w:pPr>
              <w:spacing w:after="0"/>
            </w:pPr>
            <w:r/>
            <w:r>
              <w:rPr>
                <w:rFonts w:ascii="Aptos" w:hAnsi="Aptos"/>
                <w:b w:val="0"/>
                <w:sz w:val="17"/>
              </w:rPr>
              <w:t>Échelle/taux SDK à confirmer</w:t>
            </w:r>
          </w:p>
        </w:tc>
        <w:tc>
          <w:tcPr>
            <w:tcW w:type="dxa" w:w="2088"/>
            <w:vAlign w:val="center"/>
            <w:tcMar>
              <w:top w:w="100" w:type="dxa"/>
              <w:start w:w="120" w:type="dxa"/>
              <w:bottom w:w="100" w:type="dxa"/>
              <w:end w:w="120" w:type="dxa"/>
            </w:tcMar>
            <w:shd w:fill="F5F8FA"/>
          </w:tcPr>
          <w:p>
            <w:pPr>
              <w:spacing w:after="0"/>
            </w:pPr>
            <w:r/>
            <w:r>
              <w:rPr>
                <w:rFonts w:ascii="Aptos" w:hAnsi="Aptos"/>
                <w:b w:val="0"/>
                <w:sz w:val="17"/>
              </w:rPr>
              <w:t>Le SDK peut imposer format, plage ou taux.</w:t>
            </w:r>
          </w:p>
        </w:tc>
        <w:tc>
          <w:tcPr>
            <w:tcW w:type="dxa" w:w="4104"/>
            <w:vAlign w:val="center"/>
            <w:tcMar>
              <w:top w:w="100" w:type="dxa"/>
              <w:start w:w="120" w:type="dxa"/>
              <w:bottom w:w="100" w:type="dxa"/>
              <w:end w:w="120" w:type="dxa"/>
            </w:tcMar>
            <w:shd w:fill="F5F8FA"/>
          </w:tcPr>
          <w:p>
            <w:pPr>
              <w:spacing w:after="0"/>
            </w:pPr>
            <w:r/>
            <w:r>
              <w:rPr>
                <w:rFonts w:ascii="Aptos" w:hAnsi="Aptos"/>
                <w:b w:val="0"/>
                <w:sz w:val="17"/>
              </w:rPr>
              <w:t>Valider S16LE à 2 MS/s et documenter toute conversion dans P0.</w:t>
            </w:r>
          </w:p>
        </w:tc>
      </w:tr>
    </w:tbl>
    <w:p>
      <w:pPr>
        <w:spacing w:after="40"/>
      </w:pPr>
    </w:p>
    <w:p>
      <w:pPr>
        <w:pStyle w:val="Heading2"/>
      </w:pPr>
      <w:r>
        <w:t>Décisions acquises et données restant à relever</w:t>
      </w:r>
    </w:p>
    <w:p>
      <w:pPr>
        <w:pStyle w:val="ListBullet"/>
      </w:pPr>
      <w:r>
        <w:t>Applications obligatoires : HDSDR, ANTRACK, WSJT-X et QMAP, sans modification de leur exécutable.</w:t>
      </w:r>
    </w:p>
    <w:p>
      <w:pPr>
        <w:pStyle w:val="ListBullet"/>
      </w:pPr>
      <w:r>
        <w:t>Topologie obligatoire : serveur et trois ou quatre applications sur le même PC Windows 10 ou 11.</w:t>
      </w:r>
    </w:p>
    <w:p>
      <w:pPr>
        <w:pStyle w:val="ListBullet"/>
      </w:pPr>
      <w:r>
        <w:t>Autorité : tous les paramètres SDR sont configurés uniquement au niveau du module serveur.</w:t>
      </w:r>
    </w:p>
    <w:p>
      <w:pPr>
        <w:pStyle w:val="ListBullet"/>
      </w:pPr>
      <w:r>
        <w:t>Format de référence : S16LE IQ à 2,000 MS/s; validation finale contre le SDK lors du lot P0.</w:t>
      </w:r>
    </w:p>
    <w:p>
      <w:pPr>
        <w:pStyle w:val="ListBullet"/>
      </w:pPr>
      <w:r>
        <w:t>Réseau : LAN uniquement; diffusion UDP reportée à une option future inspirée des mécanismes QMAP/Linrad/WSJT-X pertinents.</w:t>
      </w:r>
    </w:p>
    <w:p>
      <w:pPr>
        <w:pStyle w:val="ListBullet"/>
      </w:pPr>
      <w:r>
        <w:t>À relever : versions exactes, architecture 32/64 bits et interface d’entrée réellement utilisée par chaque application.</w:t>
      </w:r>
    </w:p>
    <w:p>
      <w:pPr>
        <w:pStyle w:val="Heading1"/>
      </w:pPr>
      <w:r>
        <w:t>15. Définition de terminé</w:t>
      </w:r>
    </w:p>
    <w:p>
      <w:pPr>
        <w:pStyle w:val="ListBullet"/>
      </w:pPr>
      <w:r>
        <w:t>Les exigences Must et les tests AT-01 à AT-08 sont satisfaits sur la plateforme de référence.</w:t>
      </w:r>
    </w:p>
    <w:p>
      <w:pPr>
        <w:pStyle w:val="ListBullet"/>
      </w:pPr>
      <w:r>
        <w:t>Quatre applications locales reçoivent le même flux 2 MS/s via IPC sans perte serveur pendant 8 h.</w:t>
      </w:r>
    </w:p>
    <w:p>
      <w:pPr>
        <w:pStyle w:val="ListBullet"/>
      </w:pPr>
      <w:r>
        <w:t>La GUI présente signal, paramètres, santé et clients sans dégrader le flux.</w:t>
      </w:r>
    </w:p>
    <w:p>
      <w:pPr>
        <w:pStyle w:val="ListBullet"/>
      </w:pPr>
      <w:r>
        <w:t>La matrice de compatibilité indique clairement les combinaisons supportées et les limites.</w:t>
      </w:r>
    </w:p>
    <w:p>
      <w:pPr>
        <w:pStyle w:val="ListBullet"/>
      </w:pPr>
      <w:r>
        <w:t>Installation, désinstallation, sécurité, licences et documentation opérateur sont validées.</w:t>
      </w:r>
    </w:p>
    <w:sectPr w:rsidR="00FC693F" w:rsidRPr="0006063C" w:rsidSect="00034616">
      <w:headerReference w:type="default" r:id="rId9"/>
      <w:footerReference w:type="default" r:id="rId10"/>
      <w:pgSz w:w="12240" w:h="15840"/>
      <w:pgMar w:top="1152"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636E"/>
        <w:sz w:val="16"/>
      </w:rPr>
      <w:t xml:space="preserve">Version 1.1 — 9 août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b/>
        <w:color w:val="59636E"/>
        <w:sz w:val="16"/>
      </w:rPr>
      <w:t>SPÉCIFICATION SYSTÈME  |  PASSERELLE SDR MULTI-CLIENT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4" w:lineRule="auto"/>
    </w:pPr>
    <w:rPr>
      <w:rFonts w:ascii="Aptos" w:hAnsi="Aptos"/>
      <w:color w:val="20262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F4E78"/>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F4E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504" w:hanging="259"/>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quirement">
    <w:name w:val="Requirement"/>
    <w:pPr>
      <w:spacing w:after="80"/>
      <w:ind w:left="216" w:right="144"/>
    </w:pPr>
    <w:rPr>
      <w:rFonts w:ascii="Aptos" w:hAnsi="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SDR_Bridge — Spécification logicielle</dc:title>
  <dc:subject>Acquisition USB SDRplay RSP1A, diffusion I/Q multi-client et compatibilité logicielle</dc:subject>
  <dc:creator>Équipe projet</dc:creator>
  <cp:keywords/>
  <dc:description>generated by python-docx</dc:description>
  <cp:lastModifiedBy/>
  <cp:revision>1</cp:revision>
  <dcterms:created xsi:type="dcterms:W3CDTF">2013-12-23T23:15:00Z</dcterms:created>
  <dcterms:modified xsi:type="dcterms:W3CDTF">2013-12-23T23:15:00Z</dcterms:modified>
  <cp:category/>
</cp:coreProperties>
</file>