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6270d4a19e2669cfda7e8bd6146884da6fc1386">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1"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v91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§17):</w:t>
      </w:r>
      <w:r>
        <w:t xml:space="preserve"> </w:t>
      </w:r>
      <w:r>
        <w:rPr>
          <w:rStyle w:val="VerbatimChar"/>
        </w:rPr>
        <w:t xml:space="preserve">vol_list</w:t>
      </w:r>
      <w:r>
        <w:t xml:space="preserve"> </w:t>
      </w:r>
      <w:r>
        <w:t xml:space="preserve">228,</w:t>
      </w:r>
      <w:r>
        <w:t xml:space="preserve"> </w:t>
      </w:r>
      <w:r>
        <w:rPr>
          <w:rStyle w:val="VerbatimChar"/>
        </w:rPr>
        <w:t xml:space="preserve">vol_eject</w:t>
      </w:r>
      <w:r>
        <w:t xml:space="preserve"> </w:t>
      </w:r>
      <w:r>
        <w:t xml:space="preserve">229,</w:t>
      </w:r>
      <w:r>
        <w:t xml:space="preserve"> </w:t>
      </w:r>
      <w:r>
        <w:rPr>
          <w:rStyle w:val="VerbatimChar"/>
        </w:rPr>
        <w:t xml:space="preserve">vol_mount</w:t>
      </w:r>
      <w:r>
        <w:t xml:space="preserve"> </w:t>
      </w:r>
      <w:r>
        <w:t xml:space="preserve">230,</w:t>
      </w:r>
      <w:r>
        <w:t xml:space="preserve"> </w:t>
      </w:r>
      <w:r>
        <w:rPr>
          <w:rStyle w:val="VerbatimChar"/>
        </w:rPr>
        <w:t xml:space="preserve">vol_format</w:t>
      </w:r>
      <w:r>
        <w:t xml:space="preserve"> </w:t>
      </w:r>
      <w:r>
        <w:t xml:space="preserve">231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(v91, §17: the USB sticks and disks, mounted when plugged in;</w:t>
            </w:r>
            <w:r>
              <w:t xml:space="preserve"> </w:t>
            </w:r>
            <w:r>
              <w:rPr>
                <w:rStyle w:val="VerbatimChar"/>
                <w:bCs/>
                <w:b/>
              </w:rPr>
              <w:t xml:space="preserve">USB1:</w:t>
            </w:r>
            <w:r>
              <w:t xml:space="preserve"> </w:t>
            </w:r>
            <w:r>
              <w:t xml:space="preserve">is an alias of</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5–7</w:t>
            </w:r>
            <w:r>
              <w:t xml:space="preserve"> </w:t>
            </w:r>
            <w:r>
              <w:rPr>
                <w:rStyle w:val="VerbatimChar"/>
              </w:rPr>
              <w:t xml:space="preserve">USB:</w:t>
            </w:r>
            <w:r>
              <w:t xml:space="preserve">–</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1-the-volumes"/>
    <w:p>
      <w:pPr>
        <w:pStyle w:val="Heading3"/>
      </w:pPr>
      <w:r>
        <w:t xml:space="preserve">v91: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228</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229</w:t>
            </w:r>
          </w:p>
        </w:tc>
        <w:tc>
          <w:tcPr/>
          <w:p>
            <w:pPr>
              <w:pStyle w:val="Compact"/>
              <w:jc w:val="left"/>
            </w:pPr>
            <w:r>
              <w:rPr>
                <w:rStyle w:val="VerbatimChar"/>
              </w:rPr>
              <w:t xml:space="preserve">vol_eject (vol, flags)</w:t>
            </w:r>
          </w:p>
        </w:tc>
        <w:tc>
          <w:tcPr/>
          <w:p>
            <w:pPr>
              <w:pStyle w:val="Compact"/>
              <w:jc w:val="left"/>
            </w:pPr>
            <w:r>
              <w:t xml:space="preserve">A USB volume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"USB:/x"</w:t>
            </w:r>
            <w:r>
              <w:t xml:space="preserve">): the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230</w:t>
            </w:r>
          </w:p>
        </w:tc>
        <w:tc>
          <w:tcPr/>
          <w:p>
            <w:pPr>
              <w:pStyle w:val="Compact"/>
              <w:jc w:val="left"/>
            </w:pPr>
            <w:r>
              <w:rPr>
                <w:rStyle w:val="VerbatimChar"/>
              </w:rPr>
              <w:t xml:space="preserve">vol_mount (vol)</w:t>
            </w:r>
          </w:p>
        </w:tc>
        <w:tc>
          <w:tcPr/>
          <w:p>
            <w:pPr>
              <w:pStyle w:val="Compact"/>
              <w:jc w:val="left"/>
            </w:pPr>
            <w:r>
              <w:t xml:space="preserve">A USB volume ejected but still plugged in, or one</w:t>
            </w:r>
            <w:r>
              <w:t xml:space="preserve"> </w:t>
            </w:r>
            <w:r>
              <w:rPr>
                <w:rStyle w:val="VerbatimChar"/>
              </w:rPr>
              <w:t xml:space="preserve">UNREADABLE</w:t>
            </w:r>
            <w:r>
              <w:t xml:space="preserve"> </w:t>
            </w:r>
            <w:r>
              <w:t xml:space="preserve">(tried again),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231</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4"/>
    <w:bookmarkStart w:id="95"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5"/>
    <w:bookmarkStart w:id="96"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6"/>
    <w:bookmarkStart w:id="97"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7"/>
    <w:bookmarkStart w:id="98"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8"/>
    <w:bookmarkStart w:id="99"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9"/>
    <w:bookmarkStart w:id="100"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0"/>
    <w:bookmarkEnd w:id="101"/>
    <w:bookmarkStart w:id="108" w:name="X0388453af32aee5299c424f16ffba6153d0b61c"/>
    <w:p>
      <w:pPr>
        <w:pStyle w:val="Heading2"/>
      </w:pPr>
      <w:r>
        <w:t xml:space="preserve">9. Stream / stdio subsystem</w:t>
      </w:r>
    </w:p>
    <w:p>
      <w:pPr>
        <w:pStyle w:val="FirstParagraph"/>
      </w:pPr>
      <w:r>
        <w:t xml:space="preserve">Source:</w:t>
      </w:r>
      <w:r>
        <w:t xml:space="preserve"> </w:t>
      </w:r>
      <w:hyperlink r:id="rId102">
        <w:r>
          <w:rPr>
            <w:rStyle w:val="VerbatimChar"/>
          </w:rPr>
          <w:t xml:space="preserve">kernel/sys/stream.cpp</w:t>
        </w:r>
      </w:hyperlink>
      <w:r>
        <w:t xml:space="preserve">,</w:t>
      </w:r>
      <w:r>
        <w:t xml:space="preserve"> </w:t>
      </w:r>
      <w:hyperlink r:id="rId103">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4"/>
    <w:bookmarkStart w:id="107"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5">
        <w:r>
          <w:rPr>
            <w:rStyle w:val="Hyperlink"/>
          </w:rPr>
          <w:t xml:space="preserve">developer guide</w:t>
        </w:r>
      </w:hyperlink>
      <w:r>
        <w:t xml:space="preserve"> </w:t>
      </w:r>
      <w:r>
        <w:t xml:space="preserve">and the</w:t>
      </w:r>
      <w:r>
        <w:t xml:space="preserve"> </w:t>
      </w:r>
      <w:hyperlink r:id="rId106">
        <w:r>
          <w:rPr>
            <w:rStyle w:val="Hyperlink"/>
          </w:rPr>
          <w:t xml:space="preserve">user guide</w:t>
        </w:r>
      </w:hyperlink>
      <w:r>
        <w:t xml:space="preserve">.</w:t>
      </w:r>
    </w:p>
    <w:p>
      <w:r>
        <w:pict>
          <v:rect style="width:0;height:1.5pt" o:hralign="center" o:hrstd="t" o:hr="t"/>
        </w:pict>
      </w:r>
    </w:p>
    <w:bookmarkEnd w:id="107"/>
    <w:bookmarkEnd w:id="108"/>
    <w:bookmarkStart w:id="114"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9"/>
    <w:bookmarkStart w:id="110"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0"/>
    <w:bookmarkStart w:id="111"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1"/>
    <w:bookmarkStart w:id="112"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2"/>
    <w:bookmarkStart w:id="11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3"/>
    <w:bookmarkEnd w:id="114"/>
    <w:bookmarkStart w:id="118"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5">
        <w:r>
          <w:rPr>
            <w:rStyle w:val="VerbatimChar"/>
          </w:rPr>
          <w:t xml:space="preserve">kernel/sys/net.cpp</w:t>
        </w:r>
      </w:hyperlink>
      <w:r>
        <w:t xml:space="preserve"> </w:t>
      </w:r>
      <w:r>
        <w:t xml:space="preserve">(socket backend),</w:t>
      </w:r>
      <w:r>
        <w:t xml:space="preserve"> </w:t>
      </w:r>
      <w:hyperlink r:id="rId11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7">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8"/>
    <w:bookmarkStart w:id="122" w:name="Xb96593a02e959a86ae343ca4fa42e9defb57306"/>
    <w:p>
      <w:pPr>
        <w:pStyle w:val="Heading2"/>
      </w:pPr>
      <w:r>
        <w:t xml:space="preserve">12. Sound and the second core</w:t>
      </w:r>
    </w:p>
    <w:p>
      <w:pPr>
        <w:pStyle w:val="FirstParagraph"/>
      </w:pPr>
      <w:r>
        <w:t xml:space="preserve">Source:</w:t>
      </w:r>
      <w:r>
        <w:t xml:space="preserve"> </w:t>
      </w:r>
      <w:hyperlink r:id="rId119">
        <w:r>
          <w:rPr>
            <w:rStyle w:val="VerbatimChar"/>
          </w:rPr>
          <w:t xml:space="preserve">kernel/sys/sound.cpp</w:t>
        </w:r>
      </w:hyperlink>
      <w:r>
        <w:t xml:space="preserve">,</w:t>
      </w:r>
      <w:r>
        <w:t xml:space="preserve"> </w:t>
      </w:r>
      <w:hyperlink r:id="rId120">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2"/>
    <w:bookmarkStart w:id="128" w:name="Xfa019e876c205b51820d387dd2b0ef1f0c66c95"/>
    <w:p>
      <w:pPr>
        <w:pStyle w:val="Heading2"/>
      </w:pPr>
      <w:r>
        <w:t xml:space="preserve">13. Post-mortem debug console</w:t>
      </w:r>
    </w:p>
    <w:p>
      <w:pPr>
        <w:pStyle w:val="FirstParagraph"/>
      </w:pPr>
      <w:r>
        <w:t xml:space="preserve">Source:</w:t>
      </w:r>
      <w:r>
        <w:t xml:space="preserve"> </w:t>
      </w:r>
      <w:hyperlink r:id="rId123">
        <w:r>
          <w:rPr>
            <w:rStyle w:val="VerbatimChar"/>
          </w:rPr>
          <w:t xml:space="preserve">kernel/sys/debugcon.cpp</w:t>
        </w:r>
      </w:hyperlink>
      <w:r>
        <w:t xml:space="preserve">,</w:t>
      </w:r>
      <w:r>
        <w:t xml:space="preserve"> </w:t>
      </w:r>
      <w:hyperlink r:id="rId12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5">
        <w:r>
          <w:rPr>
            <w:rStyle w:val="VerbatimChar"/>
          </w:rPr>
          <w:t xml:space="preserve">kernel/sys/crashlog.cpp</w:t>
        </w:r>
      </w:hyperlink>
      <w:r>
        <w:t xml:space="preserve">,</w:t>
      </w:r>
      <w:r>
        <w:t xml:space="preserve"> </w:t>
      </w:r>
      <w:hyperlink r:id="rId12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7"/>
    <w:bookmarkEnd w:id="128"/>
    <w:bookmarkStart w:id="133" w:name="X0df50f13635c1fcb933e538121f0d903fe1ec80"/>
    <w:p>
      <w:pPr>
        <w:pStyle w:val="Heading2"/>
      </w:pPr>
      <w:r>
        <w:t xml:space="preserve">14. App cores (cores 2 and 3)</w:t>
      </w:r>
    </w:p>
    <w:p>
      <w:pPr>
        <w:pStyle w:val="FirstParagraph"/>
      </w:pPr>
      <w:r>
        <w:t xml:space="preserve">Source:</w:t>
      </w:r>
      <w:r>
        <w:t xml:space="preserve"> </w:t>
      </w:r>
      <w:hyperlink r:id="rId129">
        <w:r>
          <w:rPr>
            <w:rStyle w:val="VerbatimChar"/>
          </w:rPr>
          <w:t xml:space="preserve">kernel/sys/appcore.cpp</w:t>
        </w:r>
      </w:hyperlink>
      <w:r>
        <w:t xml:space="preserve">,</w:t>
      </w:r>
      <w:r>
        <w:t xml:space="preserve"> </w:t>
      </w:r>
      <w:hyperlink r:id="rId130">
        <w:r>
          <w:rPr>
            <w:rStyle w:val="VerbatimChar"/>
          </w:rPr>
          <w:t xml:space="preserve">kern/appcore.h</w:t>
        </w:r>
      </w:hyperlink>
      <w:r>
        <w:t xml:space="preserve">; user side</w:t>
      </w:r>
      <w:r>
        <w:t xml:space="preserve"> </w:t>
      </w:r>
      <w:hyperlink r:id="rId131">
        <w:r>
          <w:rPr>
            <w:rStyle w:val="VerbatimChar"/>
          </w:rPr>
          <w:t xml:space="preserve">user/Emulators/emucore.h</w:t>
        </w:r>
      </w:hyperlink>
      <w:r>
        <w:t xml:space="preserve">, test</w:t>
      </w:r>
      <w:r>
        <w:t xml:space="preserve"> </w:t>
      </w:r>
      <w:hyperlink r:id="rId132">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3"/>
    <w:bookmarkStart w:id="138" w:name="Xf861c8e521de19b85a9fa568838296e214f81a0"/>
    <w:p>
      <w:pPr>
        <w:pStyle w:val="Heading2"/>
      </w:pPr>
      <w:r>
        <w:t xml:space="preserve">15. The GPU (V3D)</w:t>
      </w:r>
    </w:p>
    <w:p>
      <w:pPr>
        <w:pStyle w:val="FirstParagraph"/>
      </w:pPr>
      <w:r>
        <w:t xml:space="preserve">Source:</w:t>
      </w:r>
      <w:r>
        <w:t xml:space="preserve"> </w:t>
      </w:r>
      <w:hyperlink r:id="rId134">
        <w:r>
          <w:rPr>
            <w:rStyle w:val="VerbatimChar"/>
          </w:rPr>
          <w:t xml:space="preserve">kernel/sys/v3d.cpp</w:t>
        </w:r>
      </w:hyperlink>
      <w:r>
        <w:t xml:space="preserve">, the packets</w:t>
      </w:r>
      <w:r>
        <w:t xml:space="preserve"> </w:t>
      </w:r>
      <w:hyperlink r:id="rId13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7">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8"/>
    <w:bookmarkStart w:id="143" w:name="Xa7f002f42b8b233630f11dbad8c3740c73af4cd"/>
    <w:p>
      <w:pPr>
        <w:pStyle w:val="Heading2"/>
      </w:pPr>
      <w:r>
        <w:t xml:space="preserve">16. The RAM: volume</w:t>
      </w:r>
    </w:p>
    <w:p>
      <w:pPr>
        <w:pStyle w:val="FirstParagraph"/>
      </w:pPr>
      <w:r>
        <w:t xml:space="preserve">Source:</w:t>
      </w:r>
      <w:r>
        <w:t xml:space="preserve"> </w:t>
      </w:r>
      <w:hyperlink r:id="rId139">
        <w:r>
          <w:rPr>
            <w:rStyle w:val="VerbatimChar"/>
          </w:rPr>
          <w:t xml:space="preserve">kernel/sys/ramfs.cpp</w:t>
        </w:r>
      </w:hyperlink>
      <w:r>
        <w:t xml:space="preserve">,</w:t>
      </w:r>
      <w:r>
        <w:t xml:space="preserve"> </w:t>
      </w:r>
      <w:hyperlink r:id="rId14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2">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1">
        <w:r>
          <w:rPr>
            <w:rStyle w:val="VerbatimChar"/>
          </w:rPr>
          <w:t xml:space="preserve">tools/tests/run_ramfs_test.sh</w:t>
        </w:r>
      </w:hyperlink>
      <w:r>
        <w:t xml:space="preserve">; Pi test</w:t>
      </w:r>
      <w:r>
        <w:t xml:space="preserve"> </w:t>
      </w:r>
      <w:hyperlink r:id="rId142">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3"/>
    <w:bookmarkStart w:id="147" w:name="X6270d4a19e2669cfda7e8bd6146884da6fc1386"/>
    <w:p>
      <w:pPr>
        <w:pStyle w:val="Heading2"/>
      </w:pPr>
      <w:r>
        <w:t xml:space="preserve">17. The volumes: USB sticks, eject, format</w:t>
      </w:r>
    </w:p>
    <w:p>
      <w:pPr>
        <w:pStyle w:val="FirstParagraph"/>
      </w:pPr>
      <w:r>
        <w:t xml:space="preserve">Source:</w:t>
      </w:r>
      <w:r>
        <w:t xml:space="preserve"> </w:t>
      </w:r>
      <w:hyperlink r:id="rId144">
        <w:r>
          <w:rPr>
            <w:rStyle w:val="VerbatimChar"/>
          </w:rPr>
          <w:t xml:space="preserve">kernel/sys/volume.cpp</w:t>
        </w:r>
      </w:hyperlink>
      <w:r>
        <w:t xml:space="preserve">,</w:t>
      </w:r>
      <w:r>
        <w:t xml:space="preserve"> </w:t>
      </w:r>
      <w:hyperlink r:id="rId145">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v91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v91).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our FatFs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(FatFs volumes 4–6, physical drives 1–3). Each is the</w:t>
      </w:r>
      <w:r>
        <w:t xml:space="preserve"> </w:t>
      </w:r>
      <w:r>
        <w:rPr>
          <w:bCs/>
          <w:b/>
        </w:rPr>
        <w:t xml:space="preserve">first FAT / exFAT volume of its device</w:t>
      </w:r>
      <w:r>
        <w:t xml:space="preserve">:</w:t>
      </w:r>
      <w:r>
        <w:t xml:space="preserve"> </w:t>
      </w:r>
      <w:r>
        <w:rPr>
          <w:rStyle w:val="VerbatimChar"/>
        </w:rPr>
        <w:t xml:space="preserve">VolToPart</w:t>
      </w:r>
      <w:r>
        <w:t xml:space="preserve"> </w:t>
      </w:r>
      <w:r>
        <w:t xml:space="preserve">is</w:t>
      </w:r>
      <w:r>
        <w:t xml:space="preserve"> </w:t>
      </w:r>
      <w:r>
        <w:rPr>
          <w:rStyle w:val="VerbatimChar"/>
        </w:rPr>
        <w:t xml:space="preserve">{n, 0}</w:t>
      </w:r>
      <w:r>
        <w:t xml:space="preserve">, FatFs' auto search — a "superfloppy" (a</w:t>
      </w:r>
      <w:r>
        <w:t xml:space="preserve"> </w:t>
      </w:r>
      <w:r>
        <w:t xml:space="preserve">file system from sector 0) or the first FAT partition of an MBR (1 to 4). A GPT disk is not read (</w:t>
      </w:r>
      <w:r>
        <w:rPr>
          <w:rStyle w:val="VerbatimChar"/>
        </w:rPr>
        <w:t xml:space="preserve">FF_LBA64</w:t>
      </w:r>
      <w:r>
        <w:t xml:space="preserve"> </w:t>
      </w:r>
      <w:r>
        <w:t xml:space="preserve">is</w:t>
      </w:r>
      <w:r>
        <w:t xml:space="preserve"> </w:t>
      </w:r>
      <w:r>
        <w:t xml:space="preserve">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is mounted (</w:t>
      </w:r>
      <w:r>
        <w:rPr>
          <w:rStyle w:val="VerbatimChar"/>
        </w:rPr>
        <w:t xml:space="preserve">f_mount (.., 1)</w:t>
      </w:r>
      <w:r>
        <w:t xml:space="preserve">; tried 3 times a second apart when it does not</w:t>
      </w:r>
      <w:r>
        <w:t xml:space="preserve"> </w:t>
      </w:r>
      <w:r>
        <w:t xml:space="preserve">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 mounted (exFAT, 15264 MB, KINGSTON)</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38"/>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38"/>
        </w:numPr>
        <w:pStyle w:val="Compact"/>
      </w:pPr>
      <w:r>
        <w:t xml:space="preserve">since v91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38"/>
        </w:numPr>
        <w:pStyle w:val="Compact"/>
      </w:pPr>
      <w:r>
        <w:rPr>
          <w:rStyle w:val="VerbatimChar"/>
        </w:rPr>
        <w:t xml:space="preserve">VolPoll</w:t>
      </w:r>
      <w:r>
        <w:t xml:space="preserve"> </w:t>
      </w:r>
      <w:r>
        <w:t xml:space="preserve">sees the flag:</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38"/>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the volume is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 The volume's files are dropped and it is</w:t>
      </w:r>
      <w:r>
        <w:t xml:space="preserve"> </w:t>
      </w:r>
      <w:r>
        <w:t xml:space="preserve">unmounted, then</w:t>
      </w:r>
      <w:r>
        <w:t xml:space="preserve"> </w:t>
      </w:r>
      <w:r>
        <w:rPr>
          <w:bCs/>
          <w:b/>
        </w:rPr>
        <w:t xml:space="preserve">under the volume lock</w:t>
      </w:r>
      <w:r>
        <w:t xml:space="preserve"> </w:t>
      </w:r>
      <w:r>
        <w:t xml:space="preserve">(the card's four volumes share one lock slot: the whole card waits</w:t>
      </w:r>
      <w:r>
        <w:t xml:space="preserve"> </w:t>
      </w:r>
      <w:r>
        <w:t xml:space="preserve">during a partition's format)</w:t>
      </w:r>
      <w:r>
        <w:t xml:space="preserve"> </w:t>
      </w:r>
      <w:r>
        <w:rPr>
          <w:rStyle w:val="VerbatimChar"/>
        </w:rPr>
        <w:t xml:space="preserve">f_mkfs</w:t>
      </w:r>
      <w:r>
        <w:t xml:space="preserve"> </w:t>
      </w:r>
      <w:r>
        <w:t xml:space="preserve">(</w:t>
      </w:r>
      <w:r>
        <w:rPr>
          <w:rStyle w:val="VerbatimChar"/>
        </w:rPr>
        <w:t xml:space="preserve">FF_USE_MKFS</w:t>
      </w:r>
      <w:r>
        <w:t xml:space="preserve">, the fork): on a USB volume the</w:t>
      </w:r>
      <w:r>
        <w:t xml:space="preserve"> </w:t>
      </w:r>
      <w:r>
        <w:rPr>
          <w:bCs/>
          <w:b/>
        </w:rPr>
        <w:t xml:space="preserve">whole device</w:t>
      </w:r>
      <w:r>
        <w:t xml:space="preserve"> </w:t>
      </w:r>
      <w:r>
        <w:t xml:space="preserve">— an MBR with</w:t>
      </w:r>
      <w:r>
        <w:t xml:space="preserve"> </w:t>
      </w:r>
      <w:r>
        <w:t xml:space="preserve">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USB1:</w:t>
      </w:r>
      <w:r>
        <w:t xml:space="preserve"> </w:t>
      </w:r>
      <w:r>
        <w:t xml:space="preserve">into</w:t>
      </w:r>
      <w:r>
        <w:t xml:space="preserve"> </w:t>
      </w:r>
      <w:r>
        <w:rPr>
          <w:rStyle w:val="VerbatimChar"/>
        </w:rPr>
        <w:t xml:space="preserve">USB:</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w:t>
      </w:r>
      <w:r>
        <w:t xml:space="preserve">,</w:t>
      </w:r>
      <w:r>
        <w:t xml:space="preserve"> </w:t>
      </w:r>
      <w:r>
        <w:rPr>
          <w:rStyle w:val="VerbatimChar"/>
        </w:rPr>
        <w:t xml:space="preserve">cd USB:</w:t>
      </w:r>
      <w:r>
        <w:t xml:space="preserve">), the</w:t>
      </w:r>
      <w:r>
        <w:t xml:space="preserve"> </w:t>
      </w:r>
      <w:r>
        <w:t xml:space="preserve">File Viewer, the file dialogs (they always listed</w:t>
      </w:r>
      <w:r>
        <w:t xml:space="preserve"> </w:t>
      </w:r>
      <w:r>
        <w:rPr>
          <w:rStyle w:val="VerbatimChar"/>
        </w:rPr>
        <w:t xml:space="preserve">USB:</w:t>
      </w:r>
      <w:r>
        <w:t xml:space="preserve">..</w:t>
      </w:r>
      <w:r>
        <w:rPr>
          <w:rStyle w:val="VerbatimChar"/>
        </w:rPr>
        <w:t xml:space="preserve">USB3:</w:t>
      </w:r>
      <w:r>
        <w:t xml:space="preserve">, shown when mounted), Photos (</w:t>
      </w:r>
      <w:r>
        <w:rPr>
          <w:rStyle w:val="VerbatimChar"/>
        </w:rPr>
        <w:t xml:space="preserve">USB:/DCIM</w:t>
      </w:r>
      <w:r>
        <w:t xml:space="preserve">).</w:t>
      </w:r>
    </w:p>
    <w:p>
      <w:pPr>
        <w:pStyle w:val="BodyText"/>
      </w:pPr>
      <w:r>
        <w:rPr>
          <w:bCs/>
          <w:b/>
        </w:rPr>
        <w:t xml:space="preserve">The user's side.</w:t>
      </w:r>
      <w:r>
        <w:t xml:space="preserve"> </w:t>
      </w:r>
      <w:r>
        <w:t xml:space="preserve">The menu bar shows a drive icon while a stick is there; its box ejects / mounts each one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6" w:name="Xf846cefa5d3a332bcae08a479f890647e4d4066"/>
    <w:p>
      <w:pPr>
        <w:pStyle w:val="Heading3"/>
      </w:pPr>
      <w:r>
        <w:t xml:space="preserve">Several partitions on one USB disk (a proposal, not built)</w:t>
      </w:r>
    </w:p>
    <w:p>
      <w:pPr>
        <w:pStyle w:val="FirstParagraph"/>
      </w:pPr>
      <w:r>
        <w:t xml:space="preserve">Today</w:t>
      </w:r>
      <w:r>
        <w:t xml:space="preserve"> </w:t>
      </w:r>
      <w:r>
        <w:rPr>
          <w:rStyle w:val="VerbatimChar"/>
        </w:rPr>
        <w:t xml:space="preserve">USB:</w:t>
      </w:r>
      <w:r>
        <w:t xml:space="preserve"> </w:t>
      </w:r>
      <w:r>
        <w:t xml:space="preserve">is the first FAT / exFAT volume of the first stick and a disk's other partitions are not seen.</w:t>
      </w:r>
      <w:r>
        <w:t xml:space="preserve"> </w:t>
      </w:r>
      <w:r>
        <w:t xml:space="preserve">FatFs' volumes are a fixed table (</w:t>
      </w:r>
      <w:r>
        <w:rPr>
          <w:rStyle w:val="VerbatimChar"/>
        </w:rPr>
        <w:t xml:space="preserve">FF_VOLUMES</w:t>
      </w:r>
      <w:r>
        <w:t xml:space="preserve">,</w:t>
      </w:r>
      <w:r>
        <w:t xml:space="preserve"> </w:t>
      </w:r>
      <w:r>
        <w:rPr>
          <w:rStyle w:val="VerbatimChar"/>
        </w:rPr>
        <w:t xml:space="preserve">FF_VOLUME_STRS</w:t>
      </w:r>
      <w:r>
        <w:t xml:space="preserve">) but</w:t>
      </w:r>
      <w:r>
        <w:t xml:space="preserve"> </w:t>
      </w:r>
      <w:r>
        <w:rPr>
          <w:rStyle w:val="VerbatimChar"/>
        </w:rPr>
        <w:t xml:space="preserve">VolToPart</w:t>
      </w:r>
      <w:r>
        <w:t xml:space="preserve"> </w:t>
      </w:r>
      <w:r>
        <w:t xml:space="preserve">is a plain array the kernel may</w:t>
      </w:r>
      <w:r>
        <w:t xml:space="preserve"> </w:t>
      </w:r>
      <w:r>
        <w:t xml:space="preserve">rewrite while a volume is unmounted. A way to expose them, for later:</w:t>
      </w:r>
    </w:p>
    <w:p>
      <w:pPr>
        <w:numPr>
          <w:ilvl w:val="0"/>
          <w:numId w:val="1039"/>
        </w:numPr>
        <w:pStyle w:val="Compact"/>
      </w:pPr>
      <w:r>
        <w:rPr>
          <w:bCs/>
          <w:b/>
        </w:rPr>
        <w:t xml:space="preserve">Names.</w:t>
      </w:r>
      <w:r>
        <w:t xml:space="preserve"> </w:t>
      </w:r>
      <w:r>
        <w:t xml:space="preserve">Keep</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 the first FAT volume of each device (what a program or the user</w:t>
      </w:r>
      <w:r>
        <w:t xml:space="preserve"> </w:t>
      </w:r>
      <w:r>
        <w:t xml:space="preserve">expects for a stick: 99 % of them have one partition), and add the others as</w:t>
      </w:r>
      <w:r>
        <w:t xml:space="preserve"> </w:t>
      </w:r>
      <w:r>
        <w:rPr>
          <w:rStyle w:val="VerbatimChar"/>
          <w:bCs/>
          <w:b/>
        </w:rPr>
        <w:t xml:space="preserve">USBnPm:</w:t>
      </w:r>
      <w:r>
        <w:t xml:space="preserve"> </w:t>
      </w:r>
      <w:r>
        <w:t xml:space="preserve">—</w:t>
      </w:r>
      <w:r>
        <w:t xml:space="preserve"> </w:t>
      </w:r>
      <w:r>
        <w:rPr>
          <w:rStyle w:val="VerbatimChar"/>
        </w:rPr>
        <w:t xml:space="preserve">USB1P2:</w:t>
      </w:r>
      <w:r>
        <w:t xml:space="preserve"> </w:t>
      </w:r>
      <w:r>
        <w:t xml:space="preserve">the</w:t>
      </w:r>
      <w:r>
        <w:t xml:space="preserve"> </w:t>
      </w:r>
      <w:r>
        <w:t xml:space="preserve">second partition of the first device,</w:t>
      </w:r>
      <w:r>
        <w:t xml:space="preserve"> </w:t>
      </w:r>
      <w:r>
        <w:rPr>
          <w:rStyle w:val="VerbatimChar"/>
        </w:rPr>
        <w:t xml:space="preserve">USB2P3:</w:t>
      </w:r>
      <w:r>
        <w:t xml:space="preserve">... (letters then digits: what</w:t>
      </w:r>
      <w:r>
        <w:t xml:space="preserve"> </w:t>
      </w:r>
      <w:r>
        <w:rPr>
          <w:rStyle w:val="VerbatimChar"/>
        </w:rPr>
        <w:t xml:space="preserve">ResolvePath</w:t>
      </w:r>
      <w:r>
        <w:t xml:space="preserve">'s and the images'</w:t>
      </w:r>
      <w:r>
        <w:t xml:space="preserve"> </w:t>
      </w:r>
      <w:r>
        <w:t xml:space="preserve">volume prefix accept; no</w:t>
      </w:r>
      <w:r>
        <w:t xml:space="preserve"> </w:t>
      </w:r>
      <w:r>
        <w:rPr>
          <w:rStyle w:val="VerbatimChar"/>
        </w:rPr>
        <w:t xml:space="preserve">-</w:t>
      </w:r>
      <w:r>
        <w:t xml:space="preserve">). An alternative is one letter a volume (</w:t>
      </w:r>
      <w:r>
        <w:rPr>
          <w:rStyle w:val="VerbatimChar"/>
        </w:rPr>
        <w:t xml:space="preserve">USBA:</w:t>
      </w:r>
      <w:r>
        <w:t xml:space="preserve">,</w:t>
      </w:r>
      <w:r>
        <w:t xml:space="preserve"> </w:t>
      </w:r>
      <w:r>
        <w:rPr>
          <w:rStyle w:val="VerbatimChar"/>
        </w:rPr>
        <w:t xml:space="preserve">USBB:</w:t>
      </w:r>
      <w:r>
        <w:t xml:space="preserve">...) given in the order</w:t>
      </w:r>
      <w:r>
        <w:t xml:space="preserve"> </w:t>
      </w:r>
      <w:r>
        <w:t xml:space="preserve">they appear, simpler to type but unstable from one plug to the next — to be chosen by the user.</w:t>
      </w:r>
    </w:p>
    <w:p>
      <w:pPr>
        <w:numPr>
          <w:ilvl w:val="0"/>
          <w:numId w:val="1039"/>
        </w:numPr>
        <w:pStyle w:val="Compact"/>
      </w:pPr>
      <w:r>
        <w:rPr>
          <w:bCs/>
          <w:b/>
        </w:rPr>
        <w:t xml:space="preserve">The table.</w:t>
      </w:r>
      <w:r>
        <w:t xml:space="preserve"> </w:t>
      </w:r>
      <w:r>
        <w:rPr>
          <w:rStyle w:val="VerbatimChar"/>
        </w:rPr>
        <w:t xml:space="preserve">FF_VOLUMES</w:t>
      </w:r>
      <w:r>
        <w:t xml:space="preserve"> </w:t>
      </w:r>
      <w:r>
        <w:t xml:space="preserve">grows. FatFs refuses more than 10 (</w:t>
      </w:r>
      <w:r>
        <w:rPr>
          <w:rStyle w:val="VerbatimChar"/>
        </w:rPr>
        <w:t xml:space="preserve">ff.c</w:t>
      </w:r>
      <w:r>
        <w:t xml:space="preserve">:</w:t>
      </w:r>
      <w:r>
        <w:t xml:space="preserve"> </w:t>
      </w:r>
      <w:r>
        <w:rPr>
          <w:rStyle w:val="VerbatimChar"/>
        </w:rPr>
        <w:t xml:space="preserve">#error Wrong FF_VOLUMES setting</w:t>
      </w:r>
      <w:r>
        <w:t xml:space="preserve">;</w:t>
      </w:r>
      <w:r>
        <w:t xml:space="preserve"> </w:t>
      </w:r>
      <w:r>
        <w:rPr>
          <w:bCs/>
          <w:b/>
        </w:rPr>
        <w:t xml:space="preserve">9 are used today</w:t>
      </w:r>
      <w:r>
        <w:t xml:space="preserve">): the fork would lift that check, which only protects the numeric</w:t>
      </w:r>
      <w:r>
        <w:t xml:space="preserve"> </w:t>
      </w:r>
      <w:r>
        <w:rPr>
          <w:rStyle w:val="VerbatimChar"/>
        </w:rPr>
        <w:t xml:space="preserve">0:</w:t>
      </w:r>
      <w:r>
        <w:t xml:space="preserve">..</w:t>
      </w:r>
      <w:r>
        <w:rPr>
          <w:rStyle w:val="VerbatimChar"/>
        </w:rPr>
        <w:t xml:space="preserve">9:</w:t>
      </w:r>
      <w:r>
        <w:t xml:space="preserve"> </w:t>
      </w:r>
      <w:r>
        <w:t xml:space="preserve">form we do</w:t>
      </w:r>
      <w:r>
        <w:t xml:space="preserve"> </w:t>
      </w:r>
      <w:r>
        <w:t xml:space="preserve">not use (</w:t>
      </w:r>
      <w:r>
        <w:rPr>
          <w:rStyle w:val="VerbatimChar"/>
        </w:rPr>
        <w:t xml:space="preserve">get_ldnumber</w:t>
      </w:r>
      <w:r>
        <w:t xml:space="preserve"> </w:t>
      </w:r>
      <w:r>
        <w:t xml:space="preserve">reads one digit) — a patch to test. Say 3 devices × 4 MBR partitions = 12 USB</w:t>
      </w:r>
      <w:r>
        <w:t xml:space="preserve"> </w:t>
      </w:r>
      <w:r>
        <w:t xml:space="preserve">volumes + 4 SD + FD + NVME = 18 (each costs a</w:t>
      </w:r>
      <w:r>
        <w:t xml:space="preserve"> </w:t>
      </w:r>
      <w:r>
        <w:rPr>
          <w:rStyle w:val="VerbatimChar"/>
        </w:rPr>
        <w:t xml:space="preserve">FATFS</w:t>
      </w:r>
      <w:r>
        <w:t xml:space="preserve">, about 600 bytes, and a lock slot).</w:t>
      </w:r>
    </w:p>
    <w:p>
      <w:pPr>
        <w:numPr>
          <w:ilvl w:val="0"/>
          <w:numId w:val="1039"/>
        </w:numPr>
        <w:pStyle w:val="Compact"/>
      </w:pPr>
      <w:r>
        <w:rPr>
          <w:bCs/>
          <w:b/>
        </w:rPr>
        <w:t xml:space="preserve">Mounting.</w:t>
      </w:r>
      <w:r>
        <w:t xml:space="preserve"> </w:t>
      </w:r>
      <w:r>
        <w:t xml:space="preserve">At a plug,</w:t>
      </w:r>
      <w:r>
        <w:t xml:space="preserve"> </w:t>
      </w:r>
      <w:r>
        <w:rPr>
          <w:rStyle w:val="VerbatimChar"/>
        </w:rPr>
        <w:t xml:space="preserve">VolPoll</w:t>
      </w:r>
      <w:r>
        <w:t xml:space="preserve"> </w:t>
      </w:r>
      <w:r>
        <w:t xml:space="preserve">reads the device's MBR (sector 0) itself: each FAT / exFAT partition</w:t>
      </w:r>
      <w:r>
        <w:t xml:space="preserve"> </w:t>
      </w:r>
      <w:r>
        <w:t xml:space="preserve">(types 0x01, 0x04, 0x06, 0x0B, 0x0C, 0x0E, 0x07 — exFAT and NTFS share 0x07: the boot sector tells) gets a volume,</w:t>
      </w:r>
      <w:r>
        <w:t xml:space="preserve"> </w:t>
      </w:r>
      <w:r>
        <w:rPr>
          <w:rStyle w:val="VerbatimChar"/>
        </w:rPr>
        <w:t xml:space="preserve">VolToPart[v] = { pdrv, n }</w:t>
      </w:r>
      <w:r>
        <w:t xml:space="preserve">. A superfloppy keeps</w:t>
      </w:r>
      <w:r>
        <w:t xml:space="preserve"> </w:t>
      </w:r>
      <w:r>
        <w:rPr>
          <w:rStyle w:val="VerbatimChar"/>
        </w:rPr>
        <w:t xml:space="preserve">{ pdrv, 0 }</w:t>
      </w:r>
      <w:r>
        <w:t xml:space="preserve">. GPT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 and only matters for disks</w:t>
      </w:r>
      <w:r>
        <w:t xml:space="preserve"> </w:t>
      </w:r>
      <w:r>
        <w:t xml:space="preserve">formatted by a Mac or bigger than 2 TB (which Circle's driver refuses anyway).</w:t>
      </w:r>
    </w:p>
    <w:p>
      <w:pPr>
        <w:numPr>
          <w:ilvl w:val="0"/>
          <w:numId w:val="1039"/>
        </w:numPr>
        <w:pStyle w:val="Compact"/>
      </w:pPr>
      <w:r>
        <w:rPr>
          <w:bCs/>
          <w:b/>
        </w:rPr>
        <w:t xml:space="preserve">Eject</w:t>
      </w:r>
      <w:r>
        <w:t xml:space="preserve"> </w:t>
      </w:r>
      <w:r>
        <w:t xml:space="preserve">acts on the</w:t>
      </w:r>
      <w:r>
        <w:t xml:space="preserve"> </w:t>
      </w:r>
      <w:r>
        <w:rPr>
          <w:bCs/>
          <w:b/>
        </w:rPr>
        <w:t xml:space="preserve">device</w:t>
      </w:r>
      <w:r>
        <w:t xml:space="preserve">: all its volumes synced and unmounted together (one</w:t>
      </w:r>
      <w:r>
        <w:t xml:space="preserve"> </w:t>
      </w:r>
      <w:r>
        <w:rPr>
          <w:rStyle w:val="VerbatimChar"/>
        </w:rPr>
        <w:t xml:space="preserve">-EBUSY</w:t>
      </w:r>
      <w:r>
        <w:t xml:space="preserve"> </w:t>
      </w:r>
      <w:r>
        <w:t xml:space="preserve">if any has files</w:t>
      </w:r>
      <w:r>
        <w:t xml:space="preserve"> </w:t>
      </w:r>
      <w:r>
        <w:t xml:space="preserve">open);</w:t>
      </w:r>
      <w:r>
        <w:t xml:space="preserve"> </w:t>
      </w:r>
      <w:r>
        <w:rPr>
          <w:rStyle w:val="VerbatimChar"/>
        </w:rPr>
        <w:t xml:space="preserve">vol_list</w:t>
      </w:r>
      <w:r>
        <w:t xml:space="preserve"> </w:t>
      </w:r>
      <w:r>
        <w:t xml:space="preserve">gains a</w:t>
      </w:r>
      <w:r>
        <w:t xml:space="preserve"> </w:t>
      </w:r>
      <w:r>
        <w:rPr>
          <w:rStyle w:val="VerbatimChar"/>
        </w:rPr>
        <w:t xml:space="preserve">parent</w:t>
      </w:r>
      <w:r>
        <w:t xml:space="preserve"> </w:t>
      </w:r>
      <w:r>
        <w:t xml:space="preserve">(the device's name) so that the UI groups them.</w:t>
      </w:r>
    </w:p>
    <w:p>
      <w:pPr>
        <w:numPr>
          <w:ilvl w:val="0"/>
          <w:numId w:val="1039"/>
        </w:numPr>
        <w:pStyle w:val="Compact"/>
      </w:pPr>
      <w:r>
        <w:rPr>
          <w:bCs/>
          <w:b/>
        </w:rPr>
        <w:t xml:space="preserve">Format</w:t>
      </w:r>
      <w:r>
        <w:t xml:space="preserve"> </w:t>
      </w:r>
      <w:r>
        <w:t xml:space="preserve">of a single partition (as</w:t>
      </w:r>
      <w:r>
        <w:t xml:space="preserve"> </w:t>
      </w:r>
      <w:r>
        <w:rPr>
          <w:rStyle w:val="VerbatimChar"/>
        </w:rPr>
        <w:t xml:space="preserve">SD1:</w:t>
      </w:r>
      <w:r>
        <w:t xml:space="preserve"> </w:t>
      </w:r>
      <w:r>
        <w:t xml:space="preserve">today) or of the whole device (a new MBR with one partition: what</w:t>
      </w:r>
      <w:r>
        <w:t xml:space="preserve"> </w:t>
      </w:r>
      <w:r>
        <w:rPr>
          <w:rStyle w:val="VerbatimChar"/>
        </w:rPr>
        <w:t xml:space="preserve">USB:</w:t>
      </w:r>
      <w:r>
        <w:t xml:space="preserve"> </w:t>
      </w:r>
      <w:r>
        <w:t xml:space="preserve">does now) — a flag of</w:t>
      </w:r>
      <w:r>
        <w:t xml:space="preserve"> </w:t>
      </w:r>
      <w:r>
        <w:rPr>
          <w:rStyle w:val="VerbatimChar"/>
        </w:rPr>
        <w:t xml:space="preserve">kapi_format</w:t>
      </w:r>
      <w:r>
        <w:t xml:space="preserve">.</w:t>
      </w:r>
    </w:p>
    <w:p>
      <w:r>
        <w:pict>
          <v:rect style="width:0;height:1.5pt" o:hralign="center" o:hrstd="t" o:hr="t"/>
        </w:pict>
      </w:r>
    </w:p>
    <w:bookmarkEnd w:id="146"/>
    <w:bookmarkEnd w:id="147"/>
    <w:bookmarkStart w:id="148"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5"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4" Target="../kernel/sys/volume.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5"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4" Target="../kernel/sys/volume.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2026-10-06T09:51:35Z</dcterms:created>
  <dcterms:modified xsi:type="dcterms:W3CDTF">2026-10-06T09:51:35Z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