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4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user/netsurf/onyx_fetch.c</w:t>
        </w:r>
      </w:hyperlink>
      <w:r>
        <w:t xml:space="preserve">) that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 — is drafted and compiles against the real fetcher API. The remaining</w:t>
      </w:r>
      <w:r>
        <w:t xml:space="preserve"> </w:t>
      </w:r>
      <w:r>
        <w:t xml:space="preserve">brick is the NetSurf core + an Onyx framebuffer frontend wiring it all to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.</w:t>
      </w:r>
    </w:p>
    <w:p>
      <w:pPr>
        <w:pStyle w:val="BodyText"/>
      </w:pPr>
      <w:r>
        <w:t xml:space="preserve">And</w:t>
      </w:r>
      <w:r>
        <w:t xml:space="preserve"> </w:t>
      </w:r>
      <w:hyperlink r:id="rId5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7"/>
    <w:bookmarkEnd w:id="58"/>
    <w:bookmarkStart w:id="6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3"/>
    <w:bookmarkEnd w:id="64"/>
    <w:bookmarkStart w:id="6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5"/>
    <w:bookmarkStart w:id="6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6"/>
    <w:bookmarkStart w:id="6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8"/>
    <w:bookmarkStart w:id="70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2026-06-25T01:11:51Z</dcterms:created>
  <dcterms:modified xsi:type="dcterms:W3CDTF">2026-06-25T01:11:51Z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