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 --</w:t>
            </w:r>
            <w:r>
              <w:t xml:space="preserve"> </w:t>
            </w:r>
            <w:r>
              <w:rPr>
                <w:bCs/>
                <w:b/>
              </w:rPr>
              <w:t xml:space="preserve">always on the Pi 5</w:t>
            </w:r>
            <w:r>
              <w:t xml:space="preserve">, whose display takes the alpha byte the programs leave at 0: there the pixels are made opaque on their way to the screen (</w:t>
            </w:r>
            <w:r>
              <w:rPr>
                <w:rStyle w:val="VerbatimChar"/>
              </w:rPr>
              <w:t xml:space="preserve">C2DGraphics</w:t>
            </w:r>
            <w:r>
              <w:t xml:space="preserve">, fork patch 31, docs/05).</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2026-10-09T20:32:18Z</dcterms:created>
  <dcterms:modified xsi:type="dcterms:W3CDTF">2026-10-09T20:32:18Z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