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The reference of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FontKit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SD:/lib/fontkit.so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user/Kits/fontkit</w:t>
      </w:r>
      <w:r>
        <w:rPr>
          <w:i/>
          <w:iCs/>
        </w:rPr>
        <w:t xml:space="preserve">): what it is for, how a program uses it, and every operation it exposes. The operations' part is made from the kit's headers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tools/docgen/kitdocs.py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headers are the source. Overview of all the kits: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The Kits</w:t>
        </w:r>
      </w:hyperlink>
      <w:r>
        <w:rPr>
          <w:i/>
          <w:iCs/>
        </w:rP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pStyle w:val="Compact"/>
        <w:numPr>
          <w:ilvl w:val="0"/>
          <w:numId w:val="1001"/>
        </w:numPr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pStyle w:val="Compact"/>
        <w:numPr>
          <w:ilvl w:val="0"/>
          <w:numId w:val="1001"/>
        </w:numPr>
      </w:pPr>
      <w:hyperlink w:anchor="index">
        <w:r>
          <w:rPr>
            <w:rStyle w:val="Hyperlink"/>
          </w:rPr>
          <w:t xml:space="preserve">Index</w:t>
        </w:r>
      </w:hyperlink>
    </w:p>
    <w:p>
      <w:pPr>
        <w:pStyle w:val="Compact"/>
        <w:numPr>
          <w:ilvl w:val="0"/>
          <w:numId w:val="1001"/>
        </w:numPr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pStyle w:val="Compact"/>
        <w:numPr>
          <w:ilvl w:val="0"/>
          <w:numId w:val="1001"/>
        </w:numPr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0"/>
    <w:bookmarkStart w:id="22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1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1"/>
    <w:bookmarkEnd w:id="22"/>
    <w:bookmarkStart w:id="23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</w:pPr>
            <w:r>
              <w:t xml:space="preserve">(a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</w:pPr>
            <w:r>
              <w:t xml:space="preserve">(a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</w:pPr>
            <w:r>
              <w:t xml:space="preserve">(a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4"/>
    <w:bookmarkStart w:id="30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5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5"/>
    <w:bookmarkStart w:id="26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6"/>
    <w:bookmarkStart w:id="27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7"/>
    <w:bookmarkStart w:id="28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28"/>
    <w:bookmarkStart w:id="29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8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2026-10-18T12:11:19Z</dcterms:created>
  <dcterms:modified xsi:type="dcterms:W3CDTF">2026-10-18T12:11:19Z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