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Reads</w:t>
      </w:r>
      <w:r>
        <w:t xml:space="preserve"> </w:t>
      </w:r>
      <w:r>
        <w:rPr>
          <w:rStyle w:val="VerbatimChar"/>
        </w:rPr>
        <w:t xml:space="preserve">SD:apps/autostart.txt</w:t>
      </w:r>
      <w:r>
        <w:t xml:space="preserve"> </w:t>
      </w:r>
      <w:r>
        <w:t xml:space="preserve">and launches one task per line (</w:t>
      </w:r>
      <w:r>
        <w:rPr>
          <w:rStyle w:val="VerbatimChar"/>
        </w:rPr>
        <w:t xml:space="preserve">LaunchApp</w:t>
      </w:r>
      <w:r>
        <w:t xml:space="preserve">).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(paints the wallpaper then exits)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 </w:t>
      </w:r>
      <w:r>
        <w:t xml:space="preserve">(the shell).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(272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22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2026-06-24T10:16:16Z</dcterms:created>
  <dcterms:modified xsi:type="dcterms:W3CDTF">2026-06-24T10:16:16Z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