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v92 (docs/02 §17) mounts the USB mass-storage devices as</w:t>
      </w:r>
      <w:r>
        <w:t xml:space="preserve"> </w:t>
      </w:r>
      <w:r>
        <w:rPr>
          <w:rStyle w:val="VerbatimChar"/>
        </w:rPr>
        <w:t xml:space="preserve">USB: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volume lock is held, and a device removed meanwhile only fails the next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USB:</w:t>
      </w:r>
      <w:r>
        <w:t xml:space="preserve">'s auto search,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2026-10-06T09:56:33Z</dcterms:created>
  <dcterms:modified xsi:type="dcterms:W3CDTF">2026-10-06T09:56:33Z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