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initial, 200 ms minimum</w:t>
            </w:r>
            <w:r>
              <w:t xml:space="preserve"> </w:t>
            </w:r>
            <w:r>
              <w:t xml:space="preserve">(was 3 s / 1 s), Karn after a fast retransmit, 8 tries for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rPr>
          <w:b/>
          <w:bCs/>
        </w:rPr>
        <w:t xml:space="preserve">200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MSEC2HZ (200)</w:t>
      </w:r>
      <w:r>
        <w:t xml:space="preserve">, 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); RFC 6298's granularity term G is 200 ms too, so RTO = SRTT + max (200 ms,</w:t>
      </w:r>
      <w:r>
        <w:t xml:space="preserve"> </w:t>
      </w:r>
      <w:r>
        <w:t xml:space="preserve">4 RTTVAR) — as Linux does: a peer that delays its ACKs (Windows: up to 200 ms) raises SRTT,</w:t>
      </w:r>
      <w:r>
        <w:t xml:space="preserve"> </w:t>
      </w:r>
      <w:r>
        <w:t xml:space="preserve">not the spurious timeouts. The kernel timer ticks at 100 Hz: 200 ms = 20 ticks (an RTT sample</w:t>
      </w:r>
      <w:r>
        <w:t xml:space="preserve"> </w:t>
      </w:r>
      <w:r>
        <w:t xml:space="preserve">of a LAN is 0–1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5 →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for data and FIN (a dead peer given up at the 8th timeout:</w:t>
      </w:r>
      <w:r>
        <w:t xml:space="preserve"> </w:t>
      </w:r>
      <w:r>
        <w:t xml:space="preserve">≥ 51 s from 200 ms, about the 63 s it was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for a SYN</w:t>
      </w:r>
      <w:r>
        <w:t xml:space="preserve"> </w:t>
      </w:r>
      <w:r>
        <w:t xml:space="preserve">(63 s from 1 s;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2026-10-01T12:25:33Z</dcterms:created>
  <dcterms:modified xsi:type="dcterms:W3CDTF">2026-10-01T12:25:33Z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