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Wi-Fi: the firmware's</w:t>
            </w:r>
            <w:r>
              <w:rPr>
                <w:b/>
                <w:bCs/>
              </w:rPr>
              <w:t xml:space="preserve"> </w:t>
            </w:r>
            <w:r>
              <w:rPr>
                <w:rStyle w:val="VerbatimChar"/>
                <w:b/>
                <w:bCs/>
              </w:rPr>
              <w:t xml:space="preserve">wsec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from the IE's ciphers</w:t>
            </w:r>
            <w:r>
              <w:t xml:space="preserve"> </w:t>
            </w:r>
            <w:r>
              <w:t xml:space="preserve">(group + pairwise: TKIP 2, AES 4, as Linux's brcmfmac) -- WPA2 was always "aes": a WPA/WPA2 mixed-mode network (pairwise CCMP, group TKIP, common on 2.4 GHz) associated but no broadcast was decoded (no DHCP offer: the link stayed down)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addon/wlan/ether4330.c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iewsec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setauth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libwlan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2026-10-01T21:41:51Z</dcterms:created>
  <dcterms:modified xsi:type="dcterms:W3CDTF">2026-10-01T21:41:51Z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