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trike/>
              </w:rPr>
              <w:t xml:space="preserve">Wi-Fi: the firmware's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rStyle w:val="VerbatimChar"/>
                <w:b/>
                <w:bCs/>
                <w:strike/>
              </w:rPr>
              <w:t xml:space="preserve">wsec</w:t>
            </w:r>
            <w:r>
              <w:rPr>
                <w:b/>
                <w:bCs/>
                <w:strike/>
              </w:rPr>
              <w:t xml:space="preserve"> </w:t>
            </w:r>
            <w:r>
              <w:rPr>
                <w:b/>
                <w:bCs/>
                <w:strike/>
              </w:rPr>
              <w:t xml:space="preserve">from the IE's ciphers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(2026-10-01, Circle</w:t>
            </w:r>
            <w:r>
              <w:t xml:space="preserve"> </w:t>
            </w:r>
            <w:r>
              <w:rPr>
                <w:rStyle w:val="VerbatimChar"/>
              </w:rPr>
              <w:t xml:space="preserve">daff21f</w:t>
            </w:r>
            <w:r>
              <w:t xml:space="preserve">): with it the user's WPA2-PSK network no longer came up; back to upstream's fixed</w:t>
            </w:r>
            <w:r>
              <w:t xml:space="preserve"> </w:t>
            </w:r>
            <w:r>
              <w:rPr>
                <w:rStyle w:val="VerbatimChar"/>
              </w:rPr>
              <w:t xml:space="preserve">wsec</w:t>
            </w:r>
            <w:r>
              <w:t xml:space="preserve"> </w:t>
            </w:r>
            <w:r>
              <w:t xml:space="preserve">(aes for WPA2, tkip for WPA). A WPA/WPA2 mixed-mode network (group TKIP) may again associate without an 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2026-10-01T22:57:57Z</dcterms:created>
  <dcterms:modified xsi:type="dcterms:W3CDTF">2026-10-01T22:57:57Z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