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2">
      <w:pPr>
        <w:rPr/>
      </w:pPr>
      <w:r>
        <w:rPr/>
        <w:t xml:space="preserve">🐱</w:t>
        <w:drawing>
          <wp:inline distT="0" distB="0" distL="0" distR="0">
            <wp:extent cx="3048000" cy="22860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vMerge w:val="restart"/>
            <w:vAlign w:val="center"/>
            <w:shd w:val="clear" w:color="auto" w:fill="FFFF00"/>
          </w:tcPr>
          <w:p w14:paraId="00000001">
            <w:pPr>
              <w:rPr/>
              <w:jc w:val="left"/>
            </w:pPr>
            <w:r>
              <w:rPr>
                <w:color w:val="FF0000"/>
                <w:b/>
                <w:bCs/>
                <w:rFonts w:ascii="Calibri"/>
              </w:rPr>
              <w:t xml:space="preserve">Numérologie</w:t>
            </w: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Image1" Type="http://schemas.openxmlformats.org/officeDocument/2006/relationships/image" Target="media/rId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