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E5C9" w14:textId="77777777" w:rsidR="00D71723" w:rsidRDefault="003B5D4A">
      <w:pPr>
        <w:pStyle w:val="Title"/>
      </w:pPr>
      <w:bookmarkStart w:id="0" w:name="_fej1h5z0q269" w:colFirst="0" w:colLast="0"/>
      <w:bookmarkEnd w:id="0"/>
      <w:r>
        <w:t>Building a National Crosswalk Between Teacher Preparation Data Sources</w:t>
      </w:r>
    </w:p>
    <w:p w14:paraId="50B9128E" w14:textId="77777777" w:rsidR="00D71723" w:rsidRDefault="003B5D4A">
      <w:pPr>
        <w:rPr>
          <w:i/>
          <w:iCs/>
          <w:sz w:val="28"/>
          <w:szCs w:val="28"/>
        </w:rPr>
      </w:pPr>
      <w:proofErr w:type="gramStart"/>
      <w:r>
        <w:rPr>
          <w:i/>
          <w:iCs/>
          <w:sz w:val="28"/>
          <w:szCs w:val="28"/>
        </w:rPr>
        <w:t>By</w:t>
      </w:r>
      <w:proofErr w:type="gramEnd"/>
      <w:r>
        <w:rPr>
          <w:i/>
          <w:iCs/>
          <w:sz w:val="28"/>
          <w:szCs w:val="28"/>
        </w:rPr>
        <w:t>: Stephanie Quinn</w:t>
      </w:r>
    </w:p>
    <w:p w14:paraId="6709B6D0" w14:textId="77777777" w:rsidR="00D71723" w:rsidRDefault="003B5D4A">
      <w:pPr>
        <w:pStyle w:val="Heading1"/>
        <w:spacing w:line="240" w:lineRule="auto"/>
        <w:rPr>
          <w:rFonts w:ascii="Calibri" w:eastAsia="Calibri" w:hAnsi="Calibri" w:cs="Calibri"/>
          <w:b/>
          <w:bCs/>
          <w:sz w:val="28"/>
          <w:szCs w:val="28"/>
        </w:rPr>
      </w:pPr>
      <w:bookmarkStart w:id="1" w:name="_c88iznbqm87i" w:colFirst="0" w:colLast="0"/>
      <w:bookmarkEnd w:id="1"/>
      <w:r>
        <w:rPr>
          <w:rFonts w:ascii="Calibri" w:eastAsia="Calibri" w:hAnsi="Calibri" w:cs="Calibri"/>
          <w:b/>
          <w:bCs/>
          <w:sz w:val="28"/>
          <w:szCs w:val="28"/>
        </w:rPr>
        <w:t>Introduction</w:t>
      </w:r>
    </w:p>
    <w:p w14:paraId="7AB7329C"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No single dataset contains all the information needed to understand the supply of future teachers. Different federal data systems capture different aspects of the teacher preparation pipeline, and rarely directly speak to one another. In this analysis, we bring together two complementary federal datasets: The Integrated Postsecondary Education Data System (IPEDS) and Title II (Sections 205 through 208) of the Higher Education Act (HEA), to create a unified program-level view of teacher preparation across the United States and U.S. territories.</w:t>
      </w:r>
    </w:p>
    <w:p w14:paraId="611D7DD6"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We developed a transparent and reproducible crosswalk between these sources, allowing for more detailed analysis by institutional and geographic context of where teachers are trained, in what subjects. Below is a description of how we compiled, cleaned, harmonized and merged the data. Also included is guidance to facilitate reuse or adaptation of our methodology.</w:t>
      </w:r>
    </w:p>
    <w:p w14:paraId="43715BA0" w14:textId="77777777" w:rsidR="00D71723" w:rsidRDefault="003B5D4A">
      <w:pPr>
        <w:pStyle w:val="Heading1"/>
        <w:spacing w:line="240" w:lineRule="auto"/>
        <w:rPr>
          <w:rFonts w:ascii="Calibri" w:eastAsia="Calibri" w:hAnsi="Calibri" w:cs="Calibri"/>
          <w:b/>
          <w:bCs/>
          <w:sz w:val="28"/>
          <w:szCs w:val="28"/>
        </w:rPr>
      </w:pPr>
      <w:bookmarkStart w:id="2" w:name="_8ne33i3wausq" w:colFirst="0" w:colLast="0"/>
      <w:bookmarkEnd w:id="2"/>
      <w:r>
        <w:rPr>
          <w:rFonts w:ascii="Calibri" w:eastAsia="Calibri" w:hAnsi="Calibri" w:cs="Calibri"/>
          <w:b/>
          <w:bCs/>
          <w:sz w:val="28"/>
          <w:szCs w:val="28"/>
        </w:rPr>
        <w:t>Compiling the Data</w:t>
      </w:r>
    </w:p>
    <w:p w14:paraId="6ED4DDA4"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IPEDS and Title II report different but essentially complementary characteristics on teacher preparation programs in the U.S. and U.S. Territories. Because each source reports different characteristics and uses different identifiers, it is necessary to join the data to generate insights. Here are more details about each data source we used:</w:t>
      </w:r>
    </w:p>
    <w:p w14:paraId="7747D895"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b/>
          <w:bCs/>
          <w:sz w:val="24"/>
          <w:szCs w:val="24"/>
        </w:rPr>
      </w:pPr>
      <w:r>
        <w:rPr>
          <w:rFonts w:ascii="Calibri" w:eastAsia="Calibri" w:hAnsi="Calibri" w:cs="Calibri"/>
          <w:b/>
          <w:bCs/>
          <w:sz w:val="24"/>
          <w:szCs w:val="24"/>
        </w:rPr>
        <w:t>1. Integrated Postsecondary Database System (IPEDS)</w:t>
      </w:r>
    </w:p>
    <w:p w14:paraId="1A4CBDA6" w14:textId="77777777" w:rsidR="00D71723" w:rsidRDefault="00D71723">
      <w:p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b/>
          <w:bCs/>
          <w:sz w:val="24"/>
          <w:szCs w:val="24"/>
        </w:rPr>
      </w:pPr>
    </w:p>
    <w:p w14:paraId="0D1443FA"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i/>
          <w:iCs/>
          <w:sz w:val="24"/>
          <w:szCs w:val="24"/>
        </w:rPr>
      </w:pPr>
      <w:r>
        <w:rPr>
          <w:rFonts w:ascii="Calibri" w:eastAsia="Calibri" w:hAnsi="Calibri" w:cs="Calibri"/>
          <w:b/>
          <w:bCs/>
          <w:sz w:val="24"/>
          <w:szCs w:val="24"/>
        </w:rPr>
        <w:t>Data Used:</w:t>
      </w:r>
      <w:r>
        <w:rPr>
          <w:rFonts w:ascii="Calibri" w:eastAsia="Calibri" w:hAnsi="Calibri" w:cs="Calibri"/>
          <w:i/>
          <w:iCs/>
          <w:sz w:val="24"/>
          <w:szCs w:val="24"/>
        </w:rPr>
        <w:t xml:space="preserve"> IPEDS, [2023-24], General Information</w:t>
      </w:r>
    </w:p>
    <w:p w14:paraId="5D8089E9" w14:textId="77777777" w:rsidR="00D71723" w:rsidRDefault="00D71723">
      <w:p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b/>
          <w:bCs/>
          <w:sz w:val="24"/>
          <w:szCs w:val="24"/>
        </w:rPr>
      </w:pPr>
    </w:p>
    <w:p w14:paraId="2737A369"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sz w:val="24"/>
          <w:szCs w:val="24"/>
        </w:rPr>
      </w:pPr>
      <w:r>
        <w:rPr>
          <w:rFonts w:ascii="Calibri" w:eastAsia="Calibri" w:hAnsi="Calibri" w:cs="Calibri"/>
          <w:b/>
          <w:bCs/>
          <w:sz w:val="24"/>
          <w:szCs w:val="24"/>
        </w:rPr>
        <w:t>Extract Date:</w:t>
      </w:r>
      <w:r>
        <w:rPr>
          <w:rFonts w:ascii="Calibri" w:eastAsia="Calibri" w:hAnsi="Calibri" w:cs="Calibri"/>
          <w:sz w:val="24"/>
          <w:szCs w:val="24"/>
        </w:rPr>
        <w:t xml:space="preserve"> July 2025</w:t>
      </w:r>
    </w:p>
    <w:p w14:paraId="1C84BEF9"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before="240" w:after="240" w:line="240" w:lineRule="auto"/>
        <w:rPr>
          <w:rFonts w:ascii="Calibri" w:eastAsia="Calibri" w:hAnsi="Calibri" w:cs="Calibri"/>
          <w:sz w:val="24"/>
          <w:szCs w:val="24"/>
        </w:rPr>
      </w:pPr>
      <w:r>
        <w:rPr>
          <w:rFonts w:ascii="Calibri" w:eastAsia="Calibri" w:hAnsi="Calibri" w:cs="Calibri"/>
          <w:sz w:val="24"/>
          <w:szCs w:val="24"/>
        </w:rPr>
        <w:t>IPEDS covers all U.S. postsecondary institutions participating in federal student aid programs. The type of information provided at the institutional level is very rich and includes:</w:t>
      </w:r>
    </w:p>
    <w:p w14:paraId="2B9F2967" w14:textId="77777777" w:rsidR="00D71723" w:rsidRDefault="003B5D4A">
      <w:pPr>
        <w:numPr>
          <w:ilvl w:val="0"/>
          <w:numId w:val="2"/>
        </w:numPr>
        <w:pBdr>
          <w:top w:val="none" w:sz="0" w:space="0" w:color="E5E7EB"/>
          <w:left w:val="none" w:sz="0" w:space="0" w:color="E5E7EB"/>
          <w:bottom w:val="none" w:sz="0" w:space="0" w:color="E5E7EB"/>
          <w:right w:val="none" w:sz="0" w:space="0" w:color="E5E7EB"/>
          <w:between w:val="none" w:sz="0" w:space="0" w:color="E5E7EB"/>
        </w:pBdr>
        <w:spacing w:before="240" w:line="240" w:lineRule="auto"/>
        <w:rPr>
          <w:rFonts w:ascii="Calibri" w:eastAsia="Calibri" w:hAnsi="Calibri" w:cs="Calibri"/>
          <w:sz w:val="24"/>
          <w:szCs w:val="24"/>
        </w:rPr>
      </w:pPr>
      <w:r>
        <w:rPr>
          <w:rFonts w:ascii="Calibri" w:eastAsia="Calibri" w:hAnsi="Calibri" w:cs="Calibri"/>
          <w:sz w:val="24"/>
          <w:szCs w:val="24"/>
        </w:rPr>
        <w:t>Count enrollments and completions by program of study</w:t>
      </w:r>
    </w:p>
    <w:p w14:paraId="1404312F" w14:textId="77777777" w:rsidR="00D71723" w:rsidRDefault="003B5D4A">
      <w:pPr>
        <w:numPr>
          <w:ilvl w:val="0"/>
          <w:numId w:val="2"/>
        </w:numPr>
        <w:pBdr>
          <w:top w:val="none" w:sz="0" w:space="0" w:color="E5E7EB"/>
          <w:left w:val="none" w:sz="0" w:space="0" w:color="E5E7EB"/>
          <w:bottom w:val="none" w:sz="0" w:space="0" w:color="E5E7EB"/>
          <w:right w:val="none" w:sz="0" w:space="0" w:color="E5E7EB"/>
          <w:between w:val="none" w:sz="0" w:space="0" w:color="E5E7EB"/>
        </w:pBdr>
        <w:spacing w:line="240" w:lineRule="auto"/>
        <w:rPr>
          <w:rFonts w:ascii="Calibri" w:eastAsia="Calibri" w:hAnsi="Calibri" w:cs="Calibri"/>
          <w:sz w:val="24"/>
          <w:szCs w:val="24"/>
        </w:rPr>
      </w:pPr>
      <w:r>
        <w:rPr>
          <w:rFonts w:ascii="Calibri" w:eastAsia="Calibri" w:hAnsi="Calibri" w:cs="Calibri"/>
          <w:sz w:val="24"/>
          <w:szCs w:val="24"/>
        </w:rPr>
        <w:t>Institutional characteristics (public/private control, sector, Land Grant, HBCU or Tribal College status)</w:t>
      </w:r>
    </w:p>
    <w:p w14:paraId="7FDF869A" w14:textId="77777777" w:rsidR="00D71723" w:rsidRDefault="003B5D4A">
      <w:pPr>
        <w:numPr>
          <w:ilvl w:val="0"/>
          <w:numId w:val="2"/>
        </w:numPr>
        <w:pBdr>
          <w:top w:val="none" w:sz="0" w:space="0" w:color="E5E7EB"/>
          <w:left w:val="none" w:sz="0" w:space="0" w:color="E5E7EB"/>
          <w:bottom w:val="none" w:sz="0" w:space="0" w:color="E5E7EB"/>
          <w:right w:val="none" w:sz="0" w:space="0" w:color="E5E7EB"/>
          <w:between w:val="none" w:sz="0" w:space="0" w:color="E5E7EB"/>
        </w:pBdr>
        <w:spacing w:after="240" w:line="240" w:lineRule="auto"/>
        <w:rPr>
          <w:rFonts w:ascii="Calibri" w:eastAsia="Calibri" w:hAnsi="Calibri" w:cs="Calibri"/>
          <w:sz w:val="24"/>
          <w:szCs w:val="24"/>
        </w:rPr>
      </w:pPr>
      <w:r>
        <w:rPr>
          <w:rFonts w:ascii="Calibri" w:eastAsia="Calibri" w:hAnsi="Calibri" w:cs="Calibri"/>
          <w:sz w:val="24"/>
          <w:szCs w:val="24"/>
        </w:rPr>
        <w:t>Geographic identifiers including ZIP codes and county-level FIPS codes</w:t>
      </w:r>
    </w:p>
    <w:p w14:paraId="3D3BBA6E" w14:textId="77777777" w:rsidR="00D71723" w:rsidRDefault="003B5D4A">
      <w:pPr>
        <w:pBdr>
          <w:top w:val="none" w:sz="0" w:space="0" w:color="E5E7EB"/>
          <w:left w:val="none" w:sz="0" w:space="0" w:color="E5E7EB"/>
          <w:bottom w:val="none" w:sz="0" w:space="0" w:color="E5E7EB"/>
          <w:right w:val="none" w:sz="0" w:space="0" w:color="E5E7EB"/>
          <w:between w:val="none" w:sz="0" w:space="0" w:color="E5E7EB"/>
        </w:pBdr>
        <w:spacing w:before="240" w:after="240" w:line="240" w:lineRule="auto"/>
        <w:rPr>
          <w:rFonts w:ascii="Calibri" w:eastAsia="Calibri" w:hAnsi="Calibri" w:cs="Calibri"/>
          <w:sz w:val="24"/>
          <w:szCs w:val="24"/>
        </w:rPr>
      </w:pPr>
      <w:r>
        <w:rPr>
          <w:rFonts w:ascii="Calibri" w:eastAsia="Calibri" w:hAnsi="Calibri" w:cs="Calibri"/>
          <w:sz w:val="24"/>
          <w:szCs w:val="24"/>
        </w:rPr>
        <w:t xml:space="preserve">While IPEDS provides geographic and institutional context for teacher workforce analysis, it does not break down specific teaching subfields (for example, biology versus special education). </w:t>
      </w:r>
      <w:r>
        <w:rPr>
          <w:rFonts w:ascii="Calibri" w:eastAsia="Calibri" w:hAnsi="Calibri" w:cs="Calibri"/>
          <w:sz w:val="24"/>
          <w:szCs w:val="24"/>
        </w:rPr>
        <w:lastRenderedPageBreak/>
        <w:t xml:space="preserve">Nor does it indicate whether program completers earned teaching licensure. Therefore, </w:t>
      </w:r>
      <w:proofErr w:type="gramStart"/>
      <w:r>
        <w:rPr>
          <w:rFonts w:ascii="Calibri" w:eastAsia="Calibri" w:hAnsi="Calibri" w:cs="Calibri"/>
          <w:sz w:val="24"/>
          <w:szCs w:val="24"/>
        </w:rPr>
        <w:t>on the basis of</w:t>
      </w:r>
      <w:proofErr w:type="gramEnd"/>
      <w:r>
        <w:rPr>
          <w:rFonts w:ascii="Calibri" w:eastAsia="Calibri" w:hAnsi="Calibri" w:cs="Calibri"/>
          <w:sz w:val="24"/>
          <w:szCs w:val="24"/>
        </w:rPr>
        <w:t xml:space="preserve"> IPEDS alone, it cannot be determined fully who is poised to enter the classroom.</w:t>
      </w:r>
    </w:p>
    <w:p w14:paraId="376BEACC" w14:textId="77777777" w:rsidR="00D71723" w:rsidRDefault="00D71723">
      <w:pPr>
        <w:spacing w:line="240" w:lineRule="auto"/>
        <w:rPr>
          <w:rFonts w:ascii="Calibri" w:eastAsia="Calibri" w:hAnsi="Calibri" w:cs="Calibri"/>
          <w:sz w:val="24"/>
          <w:szCs w:val="24"/>
        </w:rPr>
      </w:pPr>
    </w:p>
    <w:p w14:paraId="421B6FF9" w14:textId="77777777" w:rsidR="00D71723" w:rsidRDefault="003B5D4A">
      <w:pPr>
        <w:spacing w:line="240" w:lineRule="auto"/>
        <w:rPr>
          <w:rFonts w:ascii="Calibri" w:eastAsia="Calibri" w:hAnsi="Calibri" w:cs="Calibri"/>
          <w:b/>
          <w:bCs/>
          <w:sz w:val="24"/>
          <w:szCs w:val="24"/>
          <w:highlight w:val="white"/>
        </w:rPr>
      </w:pPr>
      <w:r>
        <w:rPr>
          <w:rFonts w:ascii="Calibri" w:eastAsia="Calibri" w:hAnsi="Calibri" w:cs="Calibri"/>
          <w:b/>
          <w:bCs/>
          <w:sz w:val="24"/>
          <w:szCs w:val="24"/>
        </w:rPr>
        <w:t xml:space="preserve">2. </w:t>
      </w:r>
      <w:r>
        <w:rPr>
          <w:rFonts w:ascii="Calibri" w:eastAsia="Calibri" w:hAnsi="Calibri" w:cs="Calibri"/>
          <w:b/>
          <w:bCs/>
          <w:sz w:val="24"/>
          <w:szCs w:val="24"/>
          <w:highlight w:val="white"/>
        </w:rPr>
        <w:t>Title II (Sections 205 through 208) of the Higher Education Act (HEA)</w:t>
      </w:r>
    </w:p>
    <w:p w14:paraId="31A37175" w14:textId="77777777" w:rsidR="00D71723" w:rsidRDefault="003B5D4A">
      <w:pPr>
        <w:spacing w:before="240" w:after="240" w:line="240" w:lineRule="auto"/>
        <w:rPr>
          <w:rFonts w:ascii="Calibri" w:eastAsia="Calibri" w:hAnsi="Calibri" w:cs="Calibri"/>
          <w:i/>
          <w:iCs/>
          <w:sz w:val="24"/>
          <w:szCs w:val="24"/>
          <w:highlight w:val="white"/>
        </w:rPr>
      </w:pPr>
      <w:r>
        <w:rPr>
          <w:rFonts w:ascii="Calibri" w:eastAsia="Calibri" w:hAnsi="Calibri" w:cs="Calibri"/>
          <w:b/>
          <w:bCs/>
          <w:sz w:val="24"/>
          <w:szCs w:val="24"/>
          <w:highlight w:val="white"/>
        </w:rPr>
        <w:t>Data Used:</w:t>
      </w:r>
      <w:r>
        <w:rPr>
          <w:rFonts w:ascii="Calibri" w:eastAsia="Calibri" w:hAnsi="Calibri" w:cs="Calibri"/>
          <w:sz w:val="24"/>
          <w:szCs w:val="24"/>
          <w:highlight w:val="white"/>
        </w:rPr>
        <w:t xml:space="preserve"> </w:t>
      </w:r>
      <w:r>
        <w:rPr>
          <w:rFonts w:ascii="Calibri" w:eastAsia="Calibri" w:hAnsi="Calibri" w:cs="Calibri"/>
          <w:i/>
          <w:iCs/>
          <w:sz w:val="24"/>
          <w:szCs w:val="24"/>
          <w:highlight w:val="white"/>
        </w:rPr>
        <w:t>Report Years 2012 - 2024</w:t>
      </w:r>
    </w:p>
    <w:p w14:paraId="664472B6" w14:textId="77777777" w:rsidR="00D71723" w:rsidRDefault="003B5D4A">
      <w:pPr>
        <w:spacing w:before="240" w:after="240" w:line="240" w:lineRule="auto"/>
        <w:rPr>
          <w:rFonts w:ascii="Calibri" w:eastAsia="Calibri" w:hAnsi="Calibri" w:cs="Calibri"/>
          <w:b/>
          <w:bCs/>
          <w:sz w:val="24"/>
          <w:szCs w:val="24"/>
          <w:highlight w:val="white"/>
        </w:rPr>
      </w:pPr>
      <w:r>
        <w:rPr>
          <w:rFonts w:ascii="Calibri" w:eastAsia="Calibri" w:hAnsi="Calibri" w:cs="Calibri"/>
          <w:b/>
          <w:bCs/>
          <w:sz w:val="24"/>
          <w:szCs w:val="24"/>
          <w:highlight w:val="white"/>
        </w:rPr>
        <w:t>Extract Date: July 2025*</w:t>
      </w:r>
    </w:p>
    <w:p w14:paraId="6AF1AED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Title II reports provide information teacher prep programs that lead to certification or licensure, and consist of</w:t>
      </w:r>
    </w:p>
    <w:p w14:paraId="54CC8E0C" w14:textId="77777777" w:rsidR="00D71723" w:rsidRDefault="003B5D4A">
      <w:pPr>
        <w:numPr>
          <w:ilvl w:val="0"/>
          <w:numId w:val="1"/>
        </w:numPr>
        <w:spacing w:before="240" w:line="240" w:lineRule="auto"/>
        <w:rPr>
          <w:rFonts w:ascii="Calibri" w:eastAsia="Calibri" w:hAnsi="Calibri" w:cs="Calibri"/>
          <w:sz w:val="24"/>
          <w:szCs w:val="24"/>
          <w:highlight w:val="white"/>
        </w:rPr>
      </w:pPr>
      <w:r>
        <w:rPr>
          <w:rFonts w:ascii="Calibri" w:eastAsia="Calibri" w:hAnsi="Calibri" w:cs="Calibri"/>
          <w:sz w:val="24"/>
          <w:szCs w:val="24"/>
          <w:highlight w:val="white"/>
        </w:rPr>
        <w:t>Program-level information by subject area (for example, early childhood, secondary math, special education)</w:t>
      </w:r>
    </w:p>
    <w:p w14:paraId="46724198" w14:textId="77777777" w:rsidR="00D71723" w:rsidRDefault="003B5D4A">
      <w:pPr>
        <w:numPr>
          <w:ilvl w:val="0"/>
          <w:numId w:val="1"/>
        </w:numPr>
        <w:spacing w:line="240" w:lineRule="auto"/>
        <w:rPr>
          <w:rFonts w:ascii="Calibri" w:eastAsia="Calibri" w:hAnsi="Calibri" w:cs="Calibri"/>
          <w:sz w:val="24"/>
          <w:szCs w:val="24"/>
          <w:highlight w:val="white"/>
        </w:rPr>
      </w:pPr>
      <w:r>
        <w:rPr>
          <w:rFonts w:ascii="Calibri" w:eastAsia="Calibri" w:hAnsi="Calibri" w:cs="Calibri"/>
          <w:sz w:val="24"/>
          <w:szCs w:val="24"/>
          <w:highlight w:val="white"/>
        </w:rPr>
        <w:t>Distinctions between traditional and alternative route programs</w:t>
      </w:r>
    </w:p>
    <w:p w14:paraId="284B38E4" w14:textId="77777777" w:rsidR="00D71723" w:rsidRDefault="003B5D4A">
      <w:pPr>
        <w:numPr>
          <w:ilvl w:val="0"/>
          <w:numId w:val="1"/>
        </w:numPr>
        <w:spacing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Characteristics on the demographic composition of candidates and completers</w:t>
      </w:r>
    </w:p>
    <w:p w14:paraId="68D2400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Conversely, Title II contains very limited information at the institutional level or any geographic identifier below the state level. Neither does it contain a stable institutional identifier, such as an IPEDS Unit ID, that would facilitate direct merging.</w:t>
      </w:r>
    </w:p>
    <w:p w14:paraId="64EFCF3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b/>
          <w:bCs/>
          <w:sz w:val="24"/>
          <w:szCs w:val="24"/>
          <w:highlight w:val="white"/>
        </w:rPr>
        <w:t>*</w:t>
      </w:r>
      <w:r>
        <w:rPr>
          <w:rFonts w:ascii="Calibri" w:eastAsia="Calibri" w:hAnsi="Calibri" w:cs="Calibri"/>
          <w:sz w:val="24"/>
          <w:szCs w:val="24"/>
          <w:highlight w:val="white"/>
        </w:rPr>
        <w:t>We accessed and downloaded publicly available unsuppressed Title II program-level data from the U.S. Department of Education for our analysis prior to later changes in policies on access to and suppression of the data. These historic files are the definitive source for the Title II portion of our dataset.</w:t>
      </w:r>
    </w:p>
    <w:p w14:paraId="5EEC8BE7"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For purposes of continued reproducibility, the crosswalk methodology is designed to pull directly from current Title II public files available -- some of which may now have suppressed data. Our matching and harmonization process are still effective when creating the crosswalk structure despite these changes.</w:t>
      </w:r>
    </w:p>
    <w:p w14:paraId="33BFF57C" w14:textId="77777777" w:rsidR="00D71723" w:rsidRDefault="003B5D4A">
      <w:pPr>
        <w:pStyle w:val="Heading1"/>
        <w:spacing w:line="240" w:lineRule="auto"/>
        <w:rPr>
          <w:rFonts w:ascii="Calibri" w:eastAsia="Calibri" w:hAnsi="Calibri" w:cs="Calibri"/>
          <w:b/>
          <w:bCs/>
          <w:sz w:val="28"/>
          <w:szCs w:val="28"/>
        </w:rPr>
      </w:pPr>
      <w:bookmarkStart w:id="3" w:name="_3fjcract7tvc" w:colFirst="0" w:colLast="0"/>
      <w:bookmarkEnd w:id="3"/>
      <w:r>
        <w:rPr>
          <w:rFonts w:ascii="Calibri" w:eastAsia="Calibri" w:hAnsi="Calibri" w:cs="Calibri"/>
          <w:b/>
          <w:bCs/>
          <w:sz w:val="28"/>
          <w:szCs w:val="28"/>
        </w:rPr>
        <w:t>Cleaning and Merging the Crosswalk Data</w:t>
      </w:r>
    </w:p>
    <w:p w14:paraId="6639645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IPEDS and Title II have no common institutional identifier to be directly linked. We developed the crosswalk between the two datasets based on text matches of institution names, supported by systematic cleaning and fuzzy matching, as well as manual matching.</w:t>
      </w:r>
    </w:p>
    <w:p w14:paraId="42CB7D0E" w14:textId="77777777" w:rsidR="00D71723" w:rsidRDefault="003B5D4A">
      <w:pPr>
        <w:spacing w:before="240" w:after="240" w:line="240" w:lineRule="auto"/>
        <w:rPr>
          <w:rFonts w:ascii="Calibri" w:eastAsia="Calibri" w:hAnsi="Calibri" w:cs="Calibri"/>
          <w:b/>
          <w:bCs/>
          <w:sz w:val="24"/>
          <w:szCs w:val="24"/>
          <w:highlight w:val="white"/>
        </w:rPr>
      </w:pPr>
      <w:r>
        <w:rPr>
          <w:rFonts w:ascii="Calibri" w:eastAsia="Calibri" w:hAnsi="Calibri" w:cs="Calibri"/>
          <w:b/>
          <w:bCs/>
          <w:sz w:val="24"/>
          <w:szCs w:val="24"/>
          <w:highlight w:val="white"/>
        </w:rPr>
        <w:t>Standardization of Institution Names</w:t>
      </w:r>
    </w:p>
    <w:p w14:paraId="138949F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The following techniques were applied to standardize institution names in both datasets:</w:t>
      </w:r>
    </w:p>
    <w:p w14:paraId="14E683D0" w14:textId="77777777" w:rsidR="00D71723" w:rsidRDefault="003B5D4A">
      <w:pPr>
        <w:numPr>
          <w:ilvl w:val="0"/>
          <w:numId w:val="4"/>
        </w:numPr>
        <w:spacing w:before="240" w:line="240" w:lineRule="auto"/>
        <w:rPr>
          <w:rFonts w:ascii="Calibri" w:eastAsia="Calibri" w:hAnsi="Calibri" w:cs="Calibri"/>
          <w:sz w:val="24"/>
          <w:szCs w:val="24"/>
          <w:highlight w:val="white"/>
        </w:rPr>
      </w:pPr>
      <w:r>
        <w:rPr>
          <w:rFonts w:ascii="Calibri" w:eastAsia="Calibri" w:hAnsi="Calibri" w:cs="Calibri"/>
          <w:sz w:val="24"/>
          <w:szCs w:val="24"/>
          <w:highlight w:val="white"/>
        </w:rPr>
        <w:t>Convert all texts to lowercase</w:t>
      </w:r>
    </w:p>
    <w:p w14:paraId="6A5B6D32" w14:textId="77777777" w:rsidR="00D71723" w:rsidRDefault="003B5D4A">
      <w:pPr>
        <w:numPr>
          <w:ilvl w:val="0"/>
          <w:numId w:val="4"/>
        </w:numPr>
        <w:spacing w:line="240" w:lineRule="auto"/>
        <w:rPr>
          <w:rFonts w:ascii="Calibri" w:eastAsia="Calibri" w:hAnsi="Calibri" w:cs="Calibri"/>
          <w:sz w:val="24"/>
          <w:szCs w:val="24"/>
          <w:highlight w:val="white"/>
        </w:rPr>
      </w:pPr>
      <w:r>
        <w:rPr>
          <w:rFonts w:ascii="Calibri" w:eastAsia="Calibri" w:hAnsi="Calibri" w:cs="Calibri"/>
          <w:sz w:val="24"/>
          <w:szCs w:val="24"/>
          <w:highlight w:val="white"/>
        </w:rPr>
        <w:t>Remove punctuation marks, extra spaces or any common format differences</w:t>
      </w:r>
    </w:p>
    <w:p w14:paraId="5078FE90" w14:textId="5A904BBE" w:rsidR="00D71723" w:rsidRDefault="003B5D4A">
      <w:pPr>
        <w:numPr>
          <w:ilvl w:val="0"/>
          <w:numId w:val="4"/>
        </w:numPr>
        <w:spacing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Expand abbreviations where found</w:t>
      </w:r>
      <w:r w:rsidR="005813BC">
        <w:rPr>
          <w:rFonts w:ascii="Calibri" w:eastAsia="Calibri" w:hAnsi="Calibri" w:cs="Calibri"/>
          <w:sz w:val="24"/>
          <w:szCs w:val="24"/>
          <w:highlight w:val="white"/>
        </w:rPr>
        <w:t xml:space="preserve"> </w:t>
      </w:r>
      <w:r>
        <w:rPr>
          <w:rFonts w:ascii="Calibri" w:eastAsia="Calibri" w:hAnsi="Calibri" w:cs="Calibri"/>
          <w:sz w:val="24"/>
          <w:szCs w:val="24"/>
          <w:highlight w:val="white"/>
        </w:rPr>
        <w:t>(e.g. ‘</w:t>
      </w:r>
      <w:proofErr w:type="spellStart"/>
      <w:r>
        <w:rPr>
          <w:rFonts w:ascii="Calibri" w:eastAsia="Calibri" w:hAnsi="Calibri" w:cs="Calibri"/>
          <w:sz w:val="24"/>
          <w:szCs w:val="24"/>
          <w:highlight w:val="white"/>
        </w:rPr>
        <w:t>st</w:t>
      </w:r>
      <w:proofErr w:type="spellEnd"/>
      <w:r>
        <w:rPr>
          <w:rFonts w:ascii="Calibri" w:eastAsia="Calibri" w:hAnsi="Calibri" w:cs="Calibri"/>
          <w:sz w:val="24"/>
          <w:szCs w:val="24"/>
          <w:highlight w:val="white"/>
        </w:rPr>
        <w:t>’ to ‘saint’, ‘univ’ to ‘university’)</w:t>
      </w:r>
    </w:p>
    <w:p w14:paraId="4CCACDA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lastRenderedPageBreak/>
        <w:t>This step ensures that superficial differences in naming conventions do not prevent valid matches and decrease the number of unmatched institutions between the two datasets.</w:t>
      </w:r>
    </w:p>
    <w:p w14:paraId="1B3F61DF" w14:textId="77777777" w:rsidR="00D71723" w:rsidRDefault="003B5D4A">
      <w:pPr>
        <w:pStyle w:val="Heading2"/>
        <w:keepNext w:val="0"/>
        <w:keepLines w:val="0"/>
        <w:spacing w:before="280" w:line="240" w:lineRule="auto"/>
        <w:rPr>
          <w:rFonts w:ascii="Calibri" w:eastAsia="Calibri" w:hAnsi="Calibri" w:cs="Calibri"/>
          <w:b/>
          <w:bCs/>
          <w:sz w:val="24"/>
          <w:szCs w:val="24"/>
        </w:rPr>
      </w:pPr>
      <w:bookmarkStart w:id="4" w:name="_pkm0jfoziu78" w:colFirst="0" w:colLast="0"/>
      <w:bookmarkEnd w:id="4"/>
      <w:r>
        <w:rPr>
          <w:rFonts w:ascii="Calibri" w:eastAsia="Calibri" w:hAnsi="Calibri" w:cs="Calibri"/>
          <w:b/>
          <w:bCs/>
          <w:sz w:val="24"/>
          <w:szCs w:val="24"/>
        </w:rPr>
        <w:t>Exact Matching, Fuzzy Text Matching, and Validation</w:t>
      </w:r>
    </w:p>
    <w:p w14:paraId="699A6D5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 xml:space="preserve">Once names had been standardized, exact matching was attempted using the State, program type, and standardized program name (e.g. the institution name in most cases). Then, fuzzy string matching was run using Python’s </w:t>
      </w:r>
      <w:proofErr w:type="spellStart"/>
      <w:r>
        <w:rPr>
          <w:rFonts w:ascii="Calibri" w:eastAsia="Calibri" w:hAnsi="Calibri" w:cs="Calibri"/>
          <w:i/>
          <w:iCs/>
          <w:sz w:val="24"/>
          <w:szCs w:val="24"/>
          <w:highlight w:val="white"/>
        </w:rPr>
        <w:t>FuzzyWuzzy</w:t>
      </w:r>
      <w:proofErr w:type="spellEnd"/>
      <w:r>
        <w:rPr>
          <w:rFonts w:ascii="Calibri" w:eastAsia="Calibri" w:hAnsi="Calibri" w:cs="Calibri"/>
          <w:sz w:val="24"/>
          <w:szCs w:val="24"/>
          <w:highlight w:val="white"/>
        </w:rPr>
        <w:t xml:space="preserve"> library to both official and alias IPEDS institution name fields from the Title II entries. An 80 percent match threshold was used to capture likely matches. Matches were then manually reviewed for validation with corrections applied in cases where automated matching could not resolve ambiguities (institutions with multiple campuses, historical name changes, or similar naming across states). </w:t>
      </w:r>
    </w:p>
    <w:p w14:paraId="6460BD4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 xml:space="preserve">The final output is a validated crosswalk that assigns IPEDS Unit IDs to Title II programs wherever appropriate and explicitly </w:t>
      </w:r>
      <w:proofErr w:type="gramStart"/>
      <w:r>
        <w:rPr>
          <w:rFonts w:ascii="Calibri" w:eastAsia="Calibri" w:hAnsi="Calibri" w:cs="Calibri"/>
          <w:sz w:val="24"/>
          <w:szCs w:val="24"/>
          <w:highlight w:val="white"/>
        </w:rPr>
        <w:t>flags</w:t>
      </w:r>
      <w:proofErr w:type="gramEnd"/>
      <w:r>
        <w:rPr>
          <w:rFonts w:ascii="Calibri" w:eastAsia="Calibri" w:hAnsi="Calibri" w:cs="Calibri"/>
          <w:sz w:val="24"/>
          <w:szCs w:val="24"/>
          <w:highlight w:val="white"/>
        </w:rPr>
        <w:t xml:space="preserve"> programs that are not institution-based (e.g., alternative, non-IHE programs). </w:t>
      </w:r>
    </w:p>
    <w:p w14:paraId="6E4B1CFE" w14:textId="77777777" w:rsidR="00D71723" w:rsidRDefault="003B5D4A">
      <w:pPr>
        <w:pStyle w:val="Heading2"/>
        <w:keepNext w:val="0"/>
        <w:keepLines w:val="0"/>
        <w:spacing w:after="80" w:line="240" w:lineRule="auto"/>
        <w:rPr>
          <w:rFonts w:ascii="Calibri" w:eastAsia="Calibri" w:hAnsi="Calibri" w:cs="Calibri"/>
          <w:b/>
          <w:bCs/>
          <w:sz w:val="24"/>
          <w:szCs w:val="24"/>
          <w:highlight w:val="white"/>
        </w:rPr>
      </w:pPr>
      <w:bookmarkStart w:id="5" w:name="_r4wfaobndki" w:colFirst="0" w:colLast="0"/>
      <w:bookmarkEnd w:id="5"/>
      <w:r>
        <w:rPr>
          <w:rFonts w:ascii="Calibri" w:eastAsia="Calibri" w:hAnsi="Calibri" w:cs="Calibri"/>
          <w:b/>
          <w:bCs/>
          <w:sz w:val="24"/>
          <w:szCs w:val="24"/>
          <w:highlight w:val="white"/>
        </w:rPr>
        <w:t>Title II Schema Harmonization Across Years</w:t>
      </w:r>
    </w:p>
    <w:p w14:paraId="52A43D4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Another challenge lay in the drastic change of the Title II reporting schema beginning with the 2019–20 reporting year. For purposes of sustaining consistency within a time series, all historical Title II data have been harmonized to conform to the 2024 Title II schema.</w:t>
      </w:r>
    </w:p>
    <w:p w14:paraId="01D084B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This included:</w:t>
      </w:r>
    </w:p>
    <w:p w14:paraId="37806734" w14:textId="77777777" w:rsidR="00D71723" w:rsidRDefault="003B5D4A">
      <w:pPr>
        <w:numPr>
          <w:ilvl w:val="0"/>
          <w:numId w:val="3"/>
        </w:numPr>
        <w:spacing w:before="240" w:line="240" w:lineRule="auto"/>
        <w:rPr>
          <w:rFonts w:ascii="Calibri" w:eastAsia="Calibri" w:hAnsi="Calibri" w:cs="Calibri"/>
          <w:sz w:val="24"/>
          <w:szCs w:val="24"/>
          <w:highlight w:val="white"/>
        </w:rPr>
      </w:pPr>
      <w:r>
        <w:rPr>
          <w:rFonts w:ascii="Calibri" w:eastAsia="Calibri" w:hAnsi="Calibri" w:cs="Calibri"/>
          <w:sz w:val="24"/>
          <w:szCs w:val="24"/>
          <w:highlight w:val="white"/>
        </w:rPr>
        <w:t>Renaming prior report year variables to match 2024 conventions</w:t>
      </w:r>
    </w:p>
    <w:p w14:paraId="5403FFFF" w14:textId="77777777" w:rsidR="00D71723" w:rsidRDefault="003B5D4A">
      <w:pPr>
        <w:numPr>
          <w:ilvl w:val="0"/>
          <w:numId w:val="3"/>
        </w:numPr>
        <w:spacing w:line="240" w:lineRule="auto"/>
        <w:rPr>
          <w:rFonts w:ascii="Calibri" w:eastAsia="Calibri" w:hAnsi="Calibri" w:cs="Calibri"/>
          <w:sz w:val="24"/>
          <w:szCs w:val="24"/>
          <w:highlight w:val="white"/>
        </w:rPr>
      </w:pPr>
      <w:r>
        <w:rPr>
          <w:rFonts w:ascii="Calibri" w:eastAsia="Calibri" w:hAnsi="Calibri" w:cs="Calibri"/>
          <w:sz w:val="24"/>
          <w:szCs w:val="24"/>
          <w:highlight w:val="white"/>
        </w:rPr>
        <w:t>Adding placeholder fields where variables did not exist historically</w:t>
      </w:r>
    </w:p>
    <w:p w14:paraId="3880BCC5" w14:textId="77777777" w:rsidR="00D71723" w:rsidRDefault="003B5D4A">
      <w:pPr>
        <w:numPr>
          <w:ilvl w:val="0"/>
          <w:numId w:val="3"/>
        </w:numPr>
        <w:spacing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Reconciling changes in how enrollment and completers were reported across years</w:t>
      </w:r>
    </w:p>
    <w:p w14:paraId="3DD690F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The Appendix tables summarize how Title II variables from earlier reporting years were mapped to their 2024 equivalents.</w:t>
      </w:r>
    </w:p>
    <w:p w14:paraId="6B83D41A" w14:textId="77777777" w:rsidR="00D71723" w:rsidRDefault="003B5D4A">
      <w:pPr>
        <w:pStyle w:val="Heading1"/>
        <w:spacing w:before="240" w:after="240" w:line="240" w:lineRule="auto"/>
        <w:rPr>
          <w:rFonts w:ascii="Calibri" w:eastAsia="Calibri" w:hAnsi="Calibri" w:cs="Calibri"/>
          <w:b/>
          <w:bCs/>
          <w:sz w:val="28"/>
          <w:szCs w:val="28"/>
        </w:rPr>
      </w:pPr>
      <w:bookmarkStart w:id="6" w:name="_fl0me2vxo64b" w:colFirst="0" w:colLast="0"/>
      <w:bookmarkEnd w:id="6"/>
      <w:r>
        <w:rPr>
          <w:rFonts w:ascii="Calibri" w:eastAsia="Calibri" w:hAnsi="Calibri" w:cs="Calibri"/>
          <w:b/>
          <w:bCs/>
          <w:sz w:val="28"/>
          <w:szCs w:val="28"/>
        </w:rPr>
        <w:t>Merge Outcomes and Residual Unmatched Programs</w:t>
      </w:r>
    </w:p>
    <w:p w14:paraId="3B6CE62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Using this process, we merged 28,168 Title II program-year records to a manually validated crosswalk containing 3,340 institution–program combinations. Of these, 25,048 records were successfully matched to an IPEDS Unit ID.</w:t>
      </w:r>
    </w:p>
    <w:p w14:paraId="5BC53D0E"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 total of 2,705 records correspond to alternative, non-IHE-based programs, (or mislabeled program types) for which an IPEDS Unit ID is not expected and therefore intentionally left blank. The remaining 305 records (approximately 1.1% of all Title II rows) represent IHE-expected programs that could not be automatically matched due to persistent naming variation across years and reporting formats.</w:t>
      </w:r>
    </w:p>
    <w:p w14:paraId="38C41D5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lastRenderedPageBreak/>
        <w:t>These residual unmatched records are exported to a structured audit file (audit_needs_review_ihe_expected.csv) to support transparent manual review and researcher-driven extensions of the crosswalk.</w:t>
      </w:r>
    </w:p>
    <w:p w14:paraId="56794EE1" w14:textId="77777777" w:rsidR="00D71723" w:rsidRDefault="003B5D4A">
      <w:pPr>
        <w:pStyle w:val="Heading1"/>
        <w:spacing w:line="240" w:lineRule="auto"/>
        <w:rPr>
          <w:rFonts w:ascii="Calibri" w:eastAsia="Calibri" w:hAnsi="Calibri" w:cs="Calibri"/>
          <w:b/>
          <w:bCs/>
          <w:sz w:val="28"/>
          <w:szCs w:val="28"/>
        </w:rPr>
      </w:pPr>
      <w:bookmarkStart w:id="7" w:name="_jtigtpnc0p37" w:colFirst="0" w:colLast="0"/>
      <w:bookmarkEnd w:id="7"/>
      <w:r>
        <w:rPr>
          <w:rFonts w:ascii="Calibri" w:eastAsia="Calibri" w:hAnsi="Calibri" w:cs="Calibri"/>
          <w:b/>
          <w:bCs/>
          <w:sz w:val="28"/>
          <w:szCs w:val="28"/>
        </w:rPr>
        <w:t>Access and Download Craft’s Open-Source Methodology Code</w:t>
      </w:r>
    </w:p>
    <w:p w14:paraId="06D3E316"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 xml:space="preserve">All data cleaning, harmonization, and crosswalk construction code is available as open source in </w:t>
      </w:r>
      <w:proofErr w:type="spellStart"/>
      <w:r>
        <w:rPr>
          <w:rFonts w:ascii="Calibri" w:eastAsia="Calibri" w:hAnsi="Calibri" w:cs="Calibri"/>
          <w:sz w:val="24"/>
          <w:szCs w:val="24"/>
        </w:rPr>
        <w:t>Github</w:t>
      </w:r>
      <w:proofErr w:type="spellEnd"/>
      <w:r>
        <w:rPr>
          <w:rFonts w:ascii="Calibri" w:eastAsia="Calibri" w:hAnsi="Calibri" w:cs="Calibri"/>
          <w:sz w:val="24"/>
          <w:szCs w:val="24"/>
        </w:rPr>
        <w:t xml:space="preserve"> and designed to run in Google </w:t>
      </w:r>
      <w:proofErr w:type="spellStart"/>
      <w:r>
        <w:rPr>
          <w:rFonts w:ascii="Calibri" w:eastAsia="Calibri" w:hAnsi="Calibri" w:cs="Calibri"/>
          <w:sz w:val="24"/>
          <w:szCs w:val="24"/>
        </w:rPr>
        <w:t>Colab</w:t>
      </w:r>
      <w:proofErr w:type="spellEnd"/>
      <w:r>
        <w:rPr>
          <w:rFonts w:ascii="Calibri" w:eastAsia="Calibri" w:hAnsi="Calibri" w:cs="Calibri"/>
          <w:sz w:val="24"/>
          <w:szCs w:val="24"/>
        </w:rPr>
        <w:t>. The notebooks are modular and annotated to support reuse across different teacher workforce analyses.</w:t>
      </w:r>
    </w:p>
    <w:p w14:paraId="7718D2A2" w14:textId="77777777" w:rsidR="00D71723" w:rsidRDefault="003B5D4A">
      <w:pPr>
        <w:pStyle w:val="Heading1"/>
        <w:spacing w:before="240" w:after="240" w:line="240" w:lineRule="auto"/>
        <w:rPr>
          <w:rFonts w:ascii="Calibri" w:eastAsia="Calibri" w:hAnsi="Calibri" w:cs="Calibri"/>
          <w:b/>
          <w:bCs/>
          <w:sz w:val="28"/>
          <w:szCs w:val="28"/>
        </w:rPr>
      </w:pPr>
      <w:bookmarkStart w:id="8" w:name="_j4c8duf95x5s" w:colFirst="0" w:colLast="0"/>
      <w:bookmarkEnd w:id="8"/>
      <w:r>
        <w:rPr>
          <w:rFonts w:ascii="Calibri" w:eastAsia="Calibri" w:hAnsi="Calibri" w:cs="Calibri"/>
          <w:b/>
          <w:bCs/>
          <w:sz w:val="28"/>
          <w:szCs w:val="28"/>
        </w:rPr>
        <w:t>Open-Source License and Use</w:t>
      </w:r>
    </w:p>
    <w:p w14:paraId="0E559554"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 xml:space="preserve">All code and supporting files in this repository are released under the </w:t>
      </w:r>
      <w:r>
        <w:rPr>
          <w:rFonts w:ascii="Calibri" w:eastAsia="Calibri" w:hAnsi="Calibri" w:cs="Calibri"/>
          <w:b/>
          <w:bCs/>
          <w:sz w:val="24"/>
          <w:szCs w:val="24"/>
        </w:rPr>
        <w:t>MIT License</w:t>
      </w:r>
      <w:r>
        <w:rPr>
          <w:rFonts w:ascii="Calibri" w:eastAsia="Calibri" w:hAnsi="Calibri" w:cs="Calibri"/>
          <w:sz w:val="24"/>
          <w:szCs w:val="24"/>
        </w:rPr>
        <w:t>, a permissive open-source license that allows broad reuse with minimal restrictions. Researchers, practitioners, and policymakers are free to</w:t>
      </w:r>
      <w:r>
        <w:rPr>
          <w:rFonts w:ascii="Calibri" w:eastAsia="Calibri" w:hAnsi="Calibri" w:cs="Calibri"/>
          <w:b/>
          <w:bCs/>
          <w:sz w:val="24"/>
          <w:szCs w:val="24"/>
        </w:rPr>
        <w:t xml:space="preserve"> use, copy, modify, merge, publish, and distribute</w:t>
      </w:r>
      <w:r>
        <w:rPr>
          <w:rFonts w:ascii="Calibri" w:eastAsia="Calibri" w:hAnsi="Calibri" w:cs="Calibri"/>
          <w:sz w:val="24"/>
          <w:szCs w:val="24"/>
        </w:rPr>
        <w:t xml:space="preserve"> the code and derived datasets for both non-commercial and commercial purposes.</w:t>
      </w:r>
    </w:p>
    <w:p w14:paraId="044E7064"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Users may adapt the methodology for their own analyses, extend the crosswalk to additional years or institutions, or incorporate the code into larger data pipelines. The only requirement of the MIT License is that the original copyright notice and license text be included in any redistributed versions of the code.</w:t>
      </w:r>
    </w:p>
    <w:p w14:paraId="503A5AA2"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Craft Education makes this methodology publicly available to encourage transparency, reproducibility, and continued innovation in research on educator preparation and workforce pipelines. While we welcome reuse and adaptation, users are responsible for validating results in their own analytical contexts.</w:t>
      </w:r>
    </w:p>
    <w:p w14:paraId="69B3DC6E" w14:textId="77777777" w:rsidR="00D71723" w:rsidRDefault="003B5D4A">
      <w:pPr>
        <w:pStyle w:val="Heading1"/>
        <w:spacing w:before="240" w:after="240" w:line="240" w:lineRule="auto"/>
        <w:rPr>
          <w:rFonts w:ascii="Calibri" w:eastAsia="Calibri" w:hAnsi="Calibri" w:cs="Calibri"/>
          <w:b/>
          <w:bCs/>
          <w:sz w:val="28"/>
          <w:szCs w:val="28"/>
        </w:rPr>
      </w:pPr>
      <w:bookmarkStart w:id="9" w:name="_yl1kzkiiyi2x" w:colFirst="0" w:colLast="0"/>
      <w:bookmarkEnd w:id="9"/>
      <w:r>
        <w:rPr>
          <w:rFonts w:ascii="Calibri" w:eastAsia="Calibri" w:hAnsi="Calibri" w:cs="Calibri"/>
          <w:b/>
          <w:bCs/>
          <w:sz w:val="28"/>
          <w:szCs w:val="28"/>
        </w:rPr>
        <w:t>Why This Matters</w:t>
      </w:r>
    </w:p>
    <w:p w14:paraId="341C5129" w14:textId="77777777" w:rsidR="00D71723" w:rsidRDefault="003B5D4A">
      <w:pPr>
        <w:spacing w:before="240" w:after="240" w:line="240" w:lineRule="auto"/>
        <w:rPr>
          <w:rFonts w:ascii="Calibri" w:eastAsia="Calibri" w:hAnsi="Calibri" w:cs="Calibri"/>
          <w:sz w:val="24"/>
          <w:szCs w:val="24"/>
        </w:rPr>
      </w:pPr>
      <w:r>
        <w:rPr>
          <w:rFonts w:ascii="Calibri" w:eastAsia="Calibri" w:hAnsi="Calibri" w:cs="Calibri"/>
          <w:sz w:val="24"/>
          <w:szCs w:val="24"/>
        </w:rPr>
        <w:t>For the first time, at scale, Title II and IPEDS have been combined to link program-level certification data with institutional and geographic context. This integrated dataset allows a more nuanced analysis of teacher supply by subject area, pathway, geography, and institutional type. This information is critical for district leaders, state agencies, and policymakers working to address persistent teacher shortages.</w:t>
      </w:r>
    </w:p>
    <w:p w14:paraId="3D626CA2" w14:textId="77777777" w:rsidR="00D71723" w:rsidRDefault="00D71723">
      <w:pPr>
        <w:spacing w:before="240" w:after="240" w:line="240" w:lineRule="auto"/>
        <w:rPr>
          <w:rFonts w:ascii="Calibri" w:eastAsia="Calibri" w:hAnsi="Calibri" w:cs="Calibri"/>
          <w:sz w:val="24"/>
          <w:szCs w:val="24"/>
        </w:rPr>
      </w:pPr>
    </w:p>
    <w:p w14:paraId="03EE5B6C" w14:textId="77777777" w:rsidR="00D71723" w:rsidRDefault="00D71723">
      <w:pPr>
        <w:spacing w:line="240" w:lineRule="auto"/>
        <w:rPr>
          <w:rFonts w:ascii="Calibri" w:eastAsia="Calibri" w:hAnsi="Calibri" w:cs="Calibri"/>
          <w:sz w:val="24"/>
          <w:szCs w:val="24"/>
        </w:rPr>
      </w:pPr>
    </w:p>
    <w:p w14:paraId="327FE802" w14:textId="77777777" w:rsidR="005813BC" w:rsidRDefault="005813BC">
      <w:pPr>
        <w:spacing w:line="240" w:lineRule="auto"/>
        <w:rPr>
          <w:rFonts w:ascii="Calibri" w:eastAsia="Calibri" w:hAnsi="Calibri" w:cs="Calibri"/>
          <w:sz w:val="24"/>
          <w:szCs w:val="24"/>
        </w:rPr>
      </w:pPr>
    </w:p>
    <w:p w14:paraId="0EFAA596" w14:textId="77777777" w:rsidR="005813BC" w:rsidRDefault="005813BC">
      <w:pPr>
        <w:spacing w:line="240" w:lineRule="auto"/>
        <w:rPr>
          <w:rFonts w:ascii="Calibri" w:eastAsia="Calibri" w:hAnsi="Calibri" w:cs="Calibri"/>
          <w:sz w:val="24"/>
          <w:szCs w:val="24"/>
        </w:rPr>
      </w:pPr>
    </w:p>
    <w:p w14:paraId="1766B73D" w14:textId="77777777" w:rsidR="005813BC" w:rsidRDefault="005813BC">
      <w:pPr>
        <w:spacing w:line="240" w:lineRule="auto"/>
        <w:rPr>
          <w:rFonts w:ascii="Calibri" w:eastAsia="Calibri" w:hAnsi="Calibri" w:cs="Calibri"/>
          <w:sz w:val="24"/>
          <w:szCs w:val="24"/>
        </w:rPr>
      </w:pPr>
    </w:p>
    <w:p w14:paraId="6A35E62B" w14:textId="77777777" w:rsidR="00D71723" w:rsidRDefault="003B5D4A">
      <w:pPr>
        <w:pStyle w:val="Heading2"/>
        <w:spacing w:line="240" w:lineRule="auto"/>
        <w:jc w:val="center"/>
        <w:rPr>
          <w:rFonts w:ascii="Calibri" w:eastAsia="Calibri" w:hAnsi="Calibri" w:cs="Calibri"/>
          <w:b/>
          <w:bCs/>
          <w:sz w:val="28"/>
          <w:szCs w:val="28"/>
        </w:rPr>
      </w:pPr>
      <w:bookmarkStart w:id="10" w:name="_uojomqv4empo" w:colFirst="0" w:colLast="0"/>
      <w:bookmarkEnd w:id="10"/>
      <w:r>
        <w:rPr>
          <w:rFonts w:ascii="Calibri" w:eastAsia="Calibri" w:hAnsi="Calibri" w:cs="Calibri"/>
          <w:b/>
          <w:bCs/>
          <w:sz w:val="28"/>
          <w:szCs w:val="28"/>
        </w:rPr>
        <w:lastRenderedPageBreak/>
        <w:t>Appendix</w:t>
      </w:r>
    </w:p>
    <w:p w14:paraId="30CBF8B5" w14:textId="77777777" w:rsidR="00D71723" w:rsidRDefault="003B5D4A">
      <w:pPr>
        <w:pStyle w:val="Heading3"/>
        <w:keepNext w:val="0"/>
        <w:keepLines w:val="0"/>
        <w:spacing w:before="280" w:line="240" w:lineRule="auto"/>
        <w:rPr>
          <w:rFonts w:ascii="Calibri" w:eastAsia="Calibri" w:hAnsi="Calibri" w:cs="Calibri"/>
          <w:sz w:val="24"/>
          <w:szCs w:val="24"/>
          <w:highlight w:val="white"/>
        </w:rPr>
      </w:pPr>
      <w:bookmarkStart w:id="11" w:name="_h6yfh1jwk9dy" w:colFirst="0" w:colLast="0"/>
      <w:bookmarkEnd w:id="11"/>
      <w:r>
        <w:rPr>
          <w:rFonts w:ascii="Calibri" w:eastAsia="Calibri" w:hAnsi="Calibri" w:cs="Calibri"/>
          <w:b/>
          <w:bCs/>
          <w:color w:val="000000"/>
          <w:sz w:val="26"/>
          <w:szCs w:val="26"/>
          <w:highlight w:val="white"/>
        </w:rPr>
        <w:t>Title II Column Harmonization (Pre-2020 → 2024 Schema)</w:t>
      </w:r>
    </w:p>
    <w:tbl>
      <w:tblPr>
        <w:tblStyle w:val="a"/>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91"/>
        <w:gridCol w:w="2962"/>
        <w:gridCol w:w="1345"/>
        <w:gridCol w:w="2161"/>
      </w:tblGrid>
      <w:tr w:rsidR="00D71723" w14:paraId="708DEB3B" w14:textId="77777777">
        <w:trPr>
          <w:trHeight w:val="1055"/>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0FF9D"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Original Title II Column Name (Pre-2020)</w:t>
            </w:r>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AE4EE"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2024 Standardized Column Name</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D4F76"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Report Years Affected</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E22E8"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Notes</w:t>
            </w:r>
          </w:p>
        </w:tc>
      </w:tr>
      <w:tr w:rsidR="00D71723" w14:paraId="38F71A34"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6252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AsianEnrollment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D1B2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AsianEnrollment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8291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C795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B924EDE"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50771"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BlackEnrollment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EB6FF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BlackEnrollment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4132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F9BA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A4ADED9"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8A39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FemaleEnrollment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D9BFB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FemaleEnrollment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793E"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1399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51F8B49D"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3FCE1"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MaleEnrollment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9199A"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MaleEnrollment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82F4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B1DF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05186B6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5D3D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HispanicEnrollment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0D7D2F"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HispanicEnrollment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83AE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7BC8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F9C3522"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BFDA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IndianEnrollment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F6103"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IndianEnrollment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98C67"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C1CD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2922C914"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F3417"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IslanderEnrollment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E2EEB"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IslanderEnrollment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AE20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E461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6153DBBC"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8C215"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MultiRacialEnrollment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A73D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MultiRacialEnrollment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B2BF7"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27E4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521F160E"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1A8F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WhiteEnrollment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CEF1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WhiteEnrollment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E196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0830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2058A437"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DFC9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CompletersCurrent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0F19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CompletersCurrent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136E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3F7D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0B47474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09E0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lastRenderedPageBreak/>
              <w:t>TotalEnrollment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B80C2"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TotalEnrollment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762E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9016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1521F2BE"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527A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Program</w:t>
            </w:r>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E535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Program</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FC9C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CD8B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7F3F4DB"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A20F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ProgramCode</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06C11"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ProgramCode</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EA01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F887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B418DA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056067"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ProgramType</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0505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ProgramType</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8173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F767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2537DB1"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3027A"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State</w:t>
            </w:r>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2C38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State</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32D1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6980A"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13577EBA" w14:textId="77777777">
        <w:trPr>
          <w:trHeight w:val="785"/>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9C2C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ReportYear</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1E6B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ReportYear</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DE57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7A81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Derived from file year</w:t>
            </w:r>
          </w:p>
        </w:tc>
      </w:tr>
      <w:tr w:rsidR="00D71723" w14:paraId="55E406D8"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A5644A"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SchoolNeeds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51FA2"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SchoolNeeds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B5EE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94574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15A68DBE"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E76915"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StateLocalNeeds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71D0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StateLocalNeeds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24E1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D9D3FE"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FDDD60F"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87D07"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LocalityTrn</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14890"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LocalityTrn</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9A00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D96C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82B1B58"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9FD20"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SpecEdCore</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0A240"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SpecEdCore</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D1AD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B565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EFA2C8D"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4E878"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GenEdDisabilities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713D7"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GenEdDisabilities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10D8E"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1AA2C"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0A03D9A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C23DE"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GenEdLEP</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8E53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GenEdLEP</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E92E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A7521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8A40195"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0903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lastRenderedPageBreak/>
              <w:t>GenEdLowInc</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A4815"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GenEdLowInc</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C11E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71D8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20AE865"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D868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PGMinGPAEntry</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F856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PGMinGPAEntry</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D5A0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4367C"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9CE4FB8"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2511F"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PGMinGPAExit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ED15B"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PGMinGPAExit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2414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F745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4980BAF3"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52F32"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PGPrograms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0537A"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PGPrograms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F3FA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96BFF"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187E0B8A"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0E7A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UGMinGPAEntry</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3B04F"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UGMinGPAEntry</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F9AD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429A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B4C6FF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D5EF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UGMinGPAExit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0D530"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UGMinGPAExit</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F79C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F1A3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D240CD6"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F357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UGPrograms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3CB2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UGPrograms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5BA1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FCD4F"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2CBB4290" w14:textId="77777777">
        <w:trPr>
          <w:trHeight w:val="134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D765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SuperAvgForStuTeach</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1A02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SCEAvgHrsFor_StdntTch</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ABD9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2012–2019</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7D1DF"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Renamed to align with 2024 supervision terminology</w:t>
            </w:r>
          </w:p>
        </w:tc>
      </w:tr>
      <w:tr w:rsidR="00D71723" w14:paraId="0C857BF7"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54D08"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SuperAvgPriorStuTeach</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8E0A8"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SCEAvgHrsPrior_StdntTch</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F621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2012–2019</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252F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Renamed</w:t>
            </w:r>
          </w:p>
        </w:tc>
      </w:tr>
      <w:tr w:rsidR="00D71723" w14:paraId="692DB496"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F168FA"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SuperFTEAdjunct</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52C25"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SCENumAdjunctIHE</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B3B8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2012–2019</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71A0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Renamed</w:t>
            </w:r>
          </w:p>
        </w:tc>
      </w:tr>
      <w:tr w:rsidR="00D71723" w14:paraId="083145A0"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5D40F"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SuperFTEFaculty</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4F6B3"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SuperFTEFaculty</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9142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7284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r w:rsidR="00D71723" w14:paraId="74C12D99" w14:textId="77777777">
        <w:trPr>
          <w:trHeight w:val="500"/>
        </w:trPr>
        <w:tc>
          <w:tcPr>
            <w:tcW w:w="2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8BB27"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SuperStudents</w:t>
            </w:r>
            <w:proofErr w:type="spellEnd"/>
          </w:p>
        </w:tc>
        <w:tc>
          <w:tcPr>
            <w:tcW w:w="29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0B191"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SuperStudents</w:t>
            </w:r>
            <w:proofErr w:type="spellEnd"/>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8DED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All years</w:t>
            </w:r>
          </w:p>
        </w:tc>
        <w:tc>
          <w:tcPr>
            <w:tcW w:w="21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8DB47"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No change</w:t>
            </w:r>
          </w:p>
        </w:tc>
      </w:tr>
    </w:tbl>
    <w:p w14:paraId="31FF3B9F" w14:textId="77777777" w:rsidR="00D71723" w:rsidRDefault="003B5D4A">
      <w:pPr>
        <w:pStyle w:val="Heading3"/>
        <w:keepNext w:val="0"/>
        <w:keepLines w:val="0"/>
        <w:spacing w:before="280" w:line="240" w:lineRule="auto"/>
        <w:rPr>
          <w:rFonts w:ascii="Calibri" w:eastAsia="Calibri" w:hAnsi="Calibri" w:cs="Calibri"/>
          <w:b/>
          <w:bCs/>
          <w:color w:val="000000"/>
          <w:sz w:val="26"/>
          <w:szCs w:val="26"/>
          <w:highlight w:val="white"/>
        </w:rPr>
      </w:pPr>
      <w:bookmarkStart w:id="12" w:name="_mwzpwvmfkfl0" w:colFirst="0" w:colLast="0"/>
      <w:bookmarkEnd w:id="12"/>
      <w:r>
        <w:rPr>
          <w:rFonts w:ascii="Calibri" w:eastAsia="Calibri" w:hAnsi="Calibri" w:cs="Calibri"/>
          <w:b/>
          <w:bCs/>
          <w:color w:val="000000"/>
          <w:sz w:val="26"/>
          <w:szCs w:val="26"/>
          <w:highlight w:val="white"/>
        </w:rPr>
        <w:lastRenderedPageBreak/>
        <w:t>Columns Introduced in 2020 and Later</w:t>
      </w:r>
    </w:p>
    <w:p w14:paraId="279F121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The following variables were introduced in Title II beginning in the 2019–20 reporting cycle. For earlier years (2012–2019), these columns were added and populated with missing values to preserve a consistent schema.</w:t>
      </w:r>
    </w:p>
    <w:p w14:paraId="1C86A3BA" w14:textId="77777777" w:rsidR="00D71723" w:rsidRDefault="00D71723">
      <w:pPr>
        <w:spacing w:before="240" w:after="240" w:line="240" w:lineRule="auto"/>
        <w:rPr>
          <w:rFonts w:ascii="Calibri" w:eastAsia="Calibri" w:hAnsi="Calibri" w:cs="Calibri"/>
          <w:sz w:val="24"/>
          <w:szCs w:val="24"/>
          <w:highlight w:val="white"/>
        </w:rPr>
      </w:pPr>
    </w:p>
    <w:tbl>
      <w:tblPr>
        <w:tblStyle w:val="a0"/>
        <w:tblW w:w="9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15"/>
        <w:gridCol w:w="6065"/>
      </w:tblGrid>
      <w:tr w:rsidR="00D71723" w14:paraId="2E06D6C4"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43CB18"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2024 Column Name</w:t>
            </w:r>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33E38" w14:textId="77777777" w:rsidR="00D71723" w:rsidRDefault="003B5D4A">
            <w:pPr>
              <w:spacing w:before="240" w:after="240" w:line="240" w:lineRule="auto"/>
              <w:jc w:val="center"/>
              <w:rPr>
                <w:rFonts w:ascii="Calibri" w:eastAsia="Calibri" w:hAnsi="Calibri" w:cs="Calibri"/>
                <w:sz w:val="24"/>
                <w:szCs w:val="24"/>
                <w:highlight w:val="white"/>
              </w:rPr>
            </w:pPr>
            <w:r>
              <w:rPr>
                <w:rFonts w:ascii="Calibri" w:eastAsia="Calibri" w:hAnsi="Calibri" w:cs="Calibri"/>
                <w:b/>
                <w:bCs/>
                <w:sz w:val="24"/>
                <w:szCs w:val="24"/>
                <w:highlight w:val="white"/>
              </w:rPr>
              <w:t>Description</w:t>
            </w:r>
          </w:p>
        </w:tc>
      </w:tr>
      <w:tr w:rsidR="00D71723" w14:paraId="1E3E7ACE"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9F0A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AsianCompleters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2DDAA"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Asian</w:t>
            </w:r>
          </w:p>
        </w:tc>
      </w:tr>
      <w:tr w:rsidR="00D71723" w14:paraId="46678724"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A0594"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BlackCompleters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4E950"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Black</w:t>
            </w:r>
          </w:p>
        </w:tc>
      </w:tr>
      <w:tr w:rsidR="00D71723" w14:paraId="711B1D86"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84B32"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HispanicCompleters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96BD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Hispanic</w:t>
            </w:r>
          </w:p>
        </w:tc>
      </w:tr>
      <w:tr w:rsidR="00D71723" w14:paraId="31C848D8"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898A3"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IndianCompleters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481E6"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American Indian or Alaska Native</w:t>
            </w:r>
          </w:p>
        </w:tc>
      </w:tr>
      <w:tr w:rsidR="00D71723" w14:paraId="38CEA34D" w14:textId="77777777">
        <w:trPr>
          <w:trHeight w:val="785"/>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F5CB5"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IslanderCompleters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48E9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Native Hawaiian or Pacific Islander</w:t>
            </w:r>
          </w:p>
        </w:tc>
      </w:tr>
      <w:tr w:rsidR="00D71723" w14:paraId="02C0370B"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B8B2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WhiteCompleters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62A4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as White</w:t>
            </w:r>
          </w:p>
        </w:tc>
      </w:tr>
      <w:tr w:rsidR="00D71723" w14:paraId="07BE7F21"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C474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FemaleCompleters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78E6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Female completers</w:t>
            </w:r>
          </w:p>
        </w:tc>
      </w:tr>
      <w:tr w:rsidR="00D71723" w14:paraId="2F4333BE"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FBE93"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MaleCompleters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EDFFA"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Male completers</w:t>
            </w:r>
          </w:p>
        </w:tc>
      </w:tr>
      <w:tr w:rsidR="00D71723" w14:paraId="3F276F86"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24C329"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MultiRacialCompleters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FCC24"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Multiracial completers</w:t>
            </w:r>
          </w:p>
        </w:tc>
      </w:tr>
      <w:tr w:rsidR="00D71723" w14:paraId="4FA4C1F3"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E377A"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lastRenderedPageBreak/>
              <w:t>OtherGenderCompleters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32E51"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identifying with other gender categories</w:t>
            </w:r>
          </w:p>
        </w:tc>
      </w:tr>
      <w:tr w:rsidR="00D71723" w14:paraId="07EB43C0"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17006"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NonReportGenderCompleters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393D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with unreported gender</w:t>
            </w:r>
          </w:p>
        </w:tc>
      </w:tr>
      <w:tr w:rsidR="00D71723" w14:paraId="4459A241"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2C97B"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NonReportGenderEnrollment</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485E6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Enrollment with unreported gender</w:t>
            </w:r>
          </w:p>
        </w:tc>
      </w:tr>
      <w:tr w:rsidR="00D71723" w14:paraId="5EA9CD1E"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26A7C"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NonReportRaceEthCompleters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BECD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Completers with unreported race/ethnicity</w:t>
            </w:r>
          </w:p>
        </w:tc>
      </w:tr>
      <w:tr w:rsidR="00D71723" w14:paraId="4C49AB4F"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EF003"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NonReportRaceEthEnrollment</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A688D"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Enrollment with unreported race/ethnicity</w:t>
            </w:r>
          </w:p>
        </w:tc>
      </w:tr>
      <w:tr w:rsidR="00D71723" w14:paraId="64B33AA2"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DD77B"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GrantMajors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06518"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Programs offering grant-supported majors</w:t>
            </w:r>
          </w:p>
        </w:tc>
      </w:tr>
      <w:tr w:rsidR="00D71723" w14:paraId="2A688DBD"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D4ED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TotalNumPrepPrgs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75159"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Total number of preparation programs</w:t>
            </w:r>
          </w:p>
        </w:tc>
      </w:tr>
      <w:tr w:rsidR="00D71723" w14:paraId="58DE23B0"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24D4D"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SCEAvgHrsPrior_TeachRcd</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C3AF2"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Prior teaching record supervision hours</w:t>
            </w:r>
          </w:p>
        </w:tc>
      </w:tr>
      <w:tr w:rsidR="00D71723" w14:paraId="7CE781B9"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C059B"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SCENumCoopTeachK12</w:t>
            </w:r>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FF003"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Number of cooperating K–12 teachers</w:t>
            </w:r>
          </w:p>
        </w:tc>
      </w:tr>
      <w:tr w:rsidR="00D71723" w14:paraId="139068F8" w14:textId="77777777">
        <w:trPr>
          <w:trHeight w:val="500"/>
        </w:trPr>
        <w:tc>
          <w:tcPr>
            <w:tcW w:w="3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687FDB" w14:textId="77777777" w:rsidR="00D71723" w:rsidRDefault="003B5D4A">
            <w:pPr>
              <w:spacing w:before="240" w:after="240" w:line="240" w:lineRule="auto"/>
              <w:rPr>
                <w:rFonts w:ascii="Calibri" w:eastAsia="Calibri" w:hAnsi="Calibri" w:cs="Calibri"/>
                <w:sz w:val="24"/>
                <w:szCs w:val="24"/>
                <w:highlight w:val="white"/>
              </w:rPr>
            </w:pPr>
            <w:proofErr w:type="spellStart"/>
            <w:r>
              <w:rPr>
                <w:rFonts w:ascii="Calibri" w:eastAsia="Calibri" w:hAnsi="Calibri" w:cs="Calibri"/>
                <w:sz w:val="24"/>
                <w:szCs w:val="24"/>
                <w:highlight w:val="white"/>
              </w:rPr>
              <w:t>AssuranceComments</w:t>
            </w:r>
            <w:proofErr w:type="spellEnd"/>
          </w:p>
        </w:tc>
        <w:tc>
          <w:tcPr>
            <w:tcW w:w="6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DD2E5" w14:textId="77777777" w:rsidR="00D71723" w:rsidRDefault="003B5D4A">
            <w:pPr>
              <w:spacing w:before="240" w:after="240" w:line="240" w:lineRule="auto"/>
              <w:rPr>
                <w:rFonts w:ascii="Calibri" w:eastAsia="Calibri" w:hAnsi="Calibri" w:cs="Calibri"/>
                <w:sz w:val="24"/>
                <w:szCs w:val="24"/>
                <w:highlight w:val="white"/>
              </w:rPr>
            </w:pPr>
            <w:r>
              <w:rPr>
                <w:rFonts w:ascii="Calibri" w:eastAsia="Calibri" w:hAnsi="Calibri" w:cs="Calibri"/>
                <w:sz w:val="24"/>
                <w:szCs w:val="24"/>
                <w:highlight w:val="white"/>
              </w:rPr>
              <w:t>Program assurance comments</w:t>
            </w:r>
          </w:p>
        </w:tc>
      </w:tr>
    </w:tbl>
    <w:p w14:paraId="2617BA67" w14:textId="77777777" w:rsidR="00D71723" w:rsidRDefault="00D71723">
      <w:pPr>
        <w:spacing w:before="240" w:after="240" w:line="240" w:lineRule="auto"/>
        <w:rPr>
          <w:rFonts w:ascii="Calibri" w:eastAsia="Calibri" w:hAnsi="Calibri" w:cs="Calibri"/>
          <w:sz w:val="24"/>
          <w:szCs w:val="24"/>
          <w:highlight w:val="white"/>
        </w:rPr>
      </w:pPr>
    </w:p>
    <w:p w14:paraId="7756BFC1" w14:textId="77777777" w:rsidR="00D71723" w:rsidRDefault="003B5D4A">
      <w:pPr>
        <w:pStyle w:val="Heading3"/>
        <w:rPr>
          <w:rFonts w:ascii="Calibri" w:eastAsia="Calibri" w:hAnsi="Calibri" w:cs="Calibri"/>
          <w:b/>
          <w:bCs/>
          <w:color w:val="000000"/>
          <w:sz w:val="24"/>
          <w:szCs w:val="24"/>
        </w:rPr>
      </w:pPr>
      <w:bookmarkStart w:id="13" w:name="_x6ln58vmxxky" w:colFirst="0" w:colLast="0"/>
      <w:bookmarkEnd w:id="13"/>
      <w:r>
        <w:rPr>
          <w:rFonts w:ascii="Calibri" w:eastAsia="Calibri" w:hAnsi="Calibri" w:cs="Calibri"/>
          <w:b/>
          <w:bCs/>
          <w:color w:val="000000"/>
          <w:sz w:val="24"/>
          <w:szCs w:val="24"/>
        </w:rPr>
        <w:t>Columns from Pre-2020 Title II That Were NOT Included</w:t>
      </w:r>
    </w:p>
    <w:p w14:paraId="5607541C" w14:textId="77777777" w:rsidR="00D71723" w:rsidRDefault="003B5D4A">
      <w:pPr>
        <w:rPr>
          <w:rFonts w:ascii="Calibri" w:eastAsia="Calibri" w:hAnsi="Calibri" w:cs="Calibri"/>
          <w:sz w:val="24"/>
          <w:szCs w:val="24"/>
        </w:rPr>
      </w:pPr>
      <w:r>
        <w:rPr>
          <w:rFonts w:ascii="Calibri" w:eastAsia="Calibri" w:hAnsi="Calibri" w:cs="Calibri"/>
          <w:sz w:val="24"/>
          <w:szCs w:val="24"/>
        </w:rPr>
        <w:t>The following variables reported in Title II prior to 2020 were excluded from the harmonized dataset because they were discontinued in later years or lacked consistent post-2020 equivalents.</w:t>
      </w:r>
    </w:p>
    <w:p w14:paraId="72329FE5" w14:textId="77777777" w:rsidR="00D71723" w:rsidRDefault="00D71723">
      <w:pPr>
        <w:rPr>
          <w:rFonts w:ascii="Calibri" w:eastAsia="Calibri" w:hAnsi="Calibri" w:cs="Calibri"/>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15"/>
        <w:gridCol w:w="2505"/>
        <w:gridCol w:w="3240"/>
      </w:tblGrid>
      <w:tr w:rsidR="00D71723" w14:paraId="572C4428" w14:textId="77777777">
        <w:trPr>
          <w:trHeight w:val="78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CF959" w14:textId="77777777" w:rsidR="00D71723" w:rsidRDefault="003B5D4A">
            <w:pPr>
              <w:jc w:val="center"/>
              <w:rPr>
                <w:rFonts w:ascii="Calibri" w:eastAsia="Calibri" w:hAnsi="Calibri" w:cs="Calibri"/>
                <w:sz w:val="24"/>
                <w:szCs w:val="24"/>
              </w:rPr>
            </w:pPr>
            <w:r>
              <w:rPr>
                <w:rFonts w:ascii="Calibri" w:eastAsia="Calibri" w:hAnsi="Calibri" w:cs="Calibri"/>
                <w:b/>
                <w:bCs/>
                <w:sz w:val="24"/>
                <w:szCs w:val="24"/>
              </w:rPr>
              <w:lastRenderedPageBreak/>
              <w:t>Pre-2020 Column</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68734" w14:textId="77777777" w:rsidR="00D71723" w:rsidRDefault="003B5D4A">
            <w:pPr>
              <w:jc w:val="center"/>
              <w:rPr>
                <w:rFonts w:ascii="Calibri" w:eastAsia="Calibri" w:hAnsi="Calibri" w:cs="Calibri"/>
                <w:sz w:val="24"/>
                <w:szCs w:val="24"/>
              </w:rPr>
            </w:pPr>
            <w:r>
              <w:rPr>
                <w:rFonts w:ascii="Calibri" w:eastAsia="Calibri" w:hAnsi="Calibri" w:cs="Calibri"/>
                <w:b/>
                <w:bCs/>
                <w:sz w:val="24"/>
                <w:szCs w:val="24"/>
              </w:rPr>
              <w:t>Included in Harmonized Dataset?</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D8E63" w14:textId="77777777" w:rsidR="00D71723" w:rsidRDefault="003B5D4A">
            <w:pPr>
              <w:jc w:val="center"/>
              <w:rPr>
                <w:rFonts w:ascii="Calibri" w:eastAsia="Calibri" w:hAnsi="Calibri" w:cs="Calibri"/>
                <w:sz w:val="24"/>
                <w:szCs w:val="24"/>
              </w:rPr>
            </w:pPr>
            <w:r>
              <w:rPr>
                <w:rFonts w:ascii="Calibri" w:eastAsia="Calibri" w:hAnsi="Calibri" w:cs="Calibri"/>
                <w:b/>
                <w:bCs/>
                <w:sz w:val="24"/>
                <w:szCs w:val="24"/>
              </w:rPr>
              <w:t>Reason</w:t>
            </w:r>
          </w:p>
        </w:tc>
      </w:tr>
      <w:tr w:rsidR="00D71723" w14:paraId="7A7CABC2" w14:textId="77777777">
        <w:trPr>
          <w:trHeight w:val="560"/>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F845A" w14:textId="77777777" w:rsidR="00D71723" w:rsidRDefault="003B5D4A">
            <w:pPr>
              <w:rPr>
                <w:rFonts w:ascii="Calibri" w:eastAsia="Calibri" w:hAnsi="Calibri" w:cs="Calibri"/>
                <w:sz w:val="24"/>
                <w:szCs w:val="24"/>
              </w:rPr>
            </w:pPr>
            <w:r>
              <w:rPr>
                <w:rFonts w:ascii="Calibri" w:eastAsia="Calibri" w:hAnsi="Calibri" w:cs="Calibri"/>
                <w:sz w:val="24"/>
                <w:szCs w:val="24"/>
              </w:rPr>
              <w:t>Completers Prior</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55806"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EA42B" w14:textId="77777777" w:rsidR="00D71723" w:rsidRDefault="003B5D4A">
            <w:pPr>
              <w:rPr>
                <w:rFonts w:ascii="Calibri" w:eastAsia="Calibri" w:hAnsi="Calibri" w:cs="Calibri"/>
                <w:sz w:val="24"/>
                <w:szCs w:val="24"/>
              </w:rPr>
            </w:pPr>
            <w:r>
              <w:rPr>
                <w:rFonts w:ascii="Calibri" w:eastAsia="Calibri" w:hAnsi="Calibri" w:cs="Calibri"/>
                <w:sz w:val="24"/>
                <w:szCs w:val="24"/>
              </w:rPr>
              <w:t>Discontinued after 2019</w:t>
            </w:r>
          </w:p>
        </w:tc>
      </w:tr>
      <w:tr w:rsidR="00D71723" w14:paraId="3A6ABB6E" w14:textId="77777777">
        <w:trPr>
          <w:trHeight w:val="560"/>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61CC7"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CompletersSecondPrior</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AB5F8"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39D00" w14:textId="77777777" w:rsidR="00D71723" w:rsidRDefault="003B5D4A">
            <w:pPr>
              <w:rPr>
                <w:rFonts w:ascii="Calibri" w:eastAsia="Calibri" w:hAnsi="Calibri" w:cs="Calibri"/>
                <w:sz w:val="24"/>
                <w:szCs w:val="24"/>
              </w:rPr>
            </w:pPr>
            <w:r>
              <w:rPr>
                <w:rFonts w:ascii="Calibri" w:eastAsia="Calibri" w:hAnsi="Calibri" w:cs="Calibri"/>
                <w:sz w:val="24"/>
                <w:szCs w:val="24"/>
              </w:rPr>
              <w:t>Discontinued after 2019</w:t>
            </w:r>
          </w:p>
        </w:tc>
      </w:tr>
      <w:tr w:rsidR="00D71723" w14:paraId="1BFDA438" w14:textId="77777777">
        <w:trPr>
          <w:trHeight w:val="560"/>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53631"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SuperAvgForMentoring</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CB75C"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34226" w14:textId="77777777" w:rsidR="00D71723" w:rsidRDefault="003B5D4A">
            <w:pPr>
              <w:rPr>
                <w:rFonts w:ascii="Calibri" w:eastAsia="Calibri" w:hAnsi="Calibri" w:cs="Calibri"/>
                <w:sz w:val="24"/>
                <w:szCs w:val="24"/>
              </w:rPr>
            </w:pPr>
            <w:r>
              <w:rPr>
                <w:rFonts w:ascii="Calibri" w:eastAsia="Calibri" w:hAnsi="Calibri" w:cs="Calibri"/>
                <w:sz w:val="24"/>
                <w:szCs w:val="24"/>
              </w:rPr>
              <w:t>Discontinued after 2019</w:t>
            </w:r>
          </w:p>
        </w:tc>
      </w:tr>
      <w:tr w:rsidR="00D71723" w14:paraId="0DDD1BE7" w14:textId="77777777">
        <w:trPr>
          <w:trHeight w:val="78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1A7EC"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PGMedGPAEntry</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3EFB0"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EFC99" w14:textId="77777777" w:rsidR="00D71723" w:rsidRDefault="003B5D4A">
            <w:pPr>
              <w:rPr>
                <w:rFonts w:ascii="Calibri" w:eastAsia="Calibri" w:hAnsi="Calibri" w:cs="Calibri"/>
                <w:sz w:val="24"/>
                <w:szCs w:val="24"/>
              </w:rPr>
            </w:pPr>
            <w:r>
              <w:rPr>
                <w:rFonts w:ascii="Calibri" w:eastAsia="Calibri" w:hAnsi="Calibri" w:cs="Calibri"/>
                <w:sz w:val="24"/>
                <w:szCs w:val="24"/>
              </w:rPr>
              <w:t>Median GPA no longer reported</w:t>
            </w:r>
          </w:p>
        </w:tc>
      </w:tr>
      <w:tr w:rsidR="00D71723" w14:paraId="12867972" w14:textId="77777777">
        <w:trPr>
          <w:trHeight w:val="78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427BC"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PGMedGPAExit</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547B0"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C1676" w14:textId="77777777" w:rsidR="00D71723" w:rsidRDefault="003B5D4A">
            <w:pPr>
              <w:rPr>
                <w:rFonts w:ascii="Calibri" w:eastAsia="Calibri" w:hAnsi="Calibri" w:cs="Calibri"/>
                <w:sz w:val="24"/>
                <w:szCs w:val="24"/>
              </w:rPr>
            </w:pPr>
            <w:r>
              <w:rPr>
                <w:rFonts w:ascii="Calibri" w:eastAsia="Calibri" w:hAnsi="Calibri" w:cs="Calibri"/>
                <w:sz w:val="24"/>
                <w:szCs w:val="24"/>
              </w:rPr>
              <w:t>Median GPA no longer reported</w:t>
            </w:r>
          </w:p>
        </w:tc>
      </w:tr>
      <w:tr w:rsidR="00D71723" w14:paraId="7446333A" w14:textId="77777777">
        <w:trPr>
          <w:trHeight w:val="78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DD651"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UGMedGPAEntry</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3BB56"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6D140" w14:textId="77777777" w:rsidR="00D71723" w:rsidRDefault="003B5D4A">
            <w:pPr>
              <w:rPr>
                <w:rFonts w:ascii="Calibri" w:eastAsia="Calibri" w:hAnsi="Calibri" w:cs="Calibri"/>
                <w:sz w:val="24"/>
                <w:szCs w:val="24"/>
              </w:rPr>
            </w:pPr>
            <w:r>
              <w:rPr>
                <w:rFonts w:ascii="Calibri" w:eastAsia="Calibri" w:hAnsi="Calibri" w:cs="Calibri"/>
                <w:sz w:val="24"/>
                <w:szCs w:val="24"/>
              </w:rPr>
              <w:t>Median GPA no longer reported</w:t>
            </w:r>
          </w:p>
        </w:tc>
      </w:tr>
      <w:tr w:rsidR="00D71723" w14:paraId="612DFD30" w14:textId="77777777">
        <w:trPr>
          <w:trHeight w:val="785"/>
        </w:trPr>
        <w:tc>
          <w:tcPr>
            <w:tcW w:w="36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283400" w14:textId="77777777" w:rsidR="00D71723" w:rsidRDefault="003B5D4A">
            <w:pPr>
              <w:rPr>
                <w:rFonts w:ascii="Calibri" w:eastAsia="Calibri" w:hAnsi="Calibri" w:cs="Calibri"/>
                <w:sz w:val="24"/>
                <w:szCs w:val="24"/>
              </w:rPr>
            </w:pPr>
            <w:proofErr w:type="spellStart"/>
            <w:r>
              <w:rPr>
                <w:rFonts w:ascii="Calibri" w:eastAsia="Calibri" w:hAnsi="Calibri" w:cs="Calibri"/>
                <w:sz w:val="24"/>
                <w:szCs w:val="24"/>
              </w:rPr>
              <w:t>UGMedGPAExit</w:t>
            </w:r>
            <w:proofErr w:type="spellEnd"/>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FCE9F" w14:textId="77777777" w:rsidR="00D71723" w:rsidRDefault="003B5D4A">
            <w:pPr>
              <w:rPr>
                <w:rFonts w:ascii="Calibri" w:eastAsia="Calibri" w:hAnsi="Calibri" w:cs="Calibri"/>
                <w:sz w:val="24"/>
                <w:szCs w:val="24"/>
              </w:rPr>
            </w:pPr>
            <w:r>
              <w:rPr>
                <w:rFonts w:ascii="Calibri" w:eastAsia="Calibri" w:hAnsi="Calibri" w:cs="Calibri"/>
                <w:sz w:val="24"/>
                <w:szCs w:val="24"/>
              </w:rPr>
              <w:t>❌ No</w:t>
            </w:r>
          </w:p>
        </w:tc>
        <w:tc>
          <w:tcPr>
            <w:tcW w:w="3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695CF" w14:textId="77777777" w:rsidR="00D71723" w:rsidRDefault="003B5D4A">
            <w:pPr>
              <w:rPr>
                <w:rFonts w:ascii="Calibri" w:eastAsia="Calibri" w:hAnsi="Calibri" w:cs="Calibri"/>
                <w:sz w:val="24"/>
                <w:szCs w:val="24"/>
              </w:rPr>
            </w:pPr>
            <w:r>
              <w:rPr>
                <w:rFonts w:ascii="Calibri" w:eastAsia="Calibri" w:hAnsi="Calibri" w:cs="Calibri"/>
                <w:sz w:val="24"/>
                <w:szCs w:val="24"/>
              </w:rPr>
              <w:t>Median GPA no longer reported</w:t>
            </w:r>
          </w:p>
        </w:tc>
      </w:tr>
    </w:tbl>
    <w:p w14:paraId="3C571638" w14:textId="77777777" w:rsidR="00D71723" w:rsidRDefault="00D71723">
      <w:pPr>
        <w:rPr>
          <w:rFonts w:ascii="Calibri" w:eastAsia="Calibri" w:hAnsi="Calibri" w:cs="Calibri"/>
          <w:sz w:val="24"/>
          <w:szCs w:val="24"/>
        </w:rPr>
      </w:pPr>
    </w:p>
    <w:p w14:paraId="73FC3EE1" w14:textId="77777777" w:rsidR="00D71723" w:rsidRDefault="00D71723">
      <w:pPr>
        <w:spacing w:line="240" w:lineRule="auto"/>
        <w:rPr>
          <w:rFonts w:ascii="Calibri" w:eastAsia="Calibri" w:hAnsi="Calibri" w:cs="Calibri"/>
          <w:sz w:val="24"/>
          <w:szCs w:val="24"/>
        </w:rPr>
      </w:pPr>
    </w:p>
    <w:p w14:paraId="2F052417" w14:textId="77777777" w:rsidR="00D71723" w:rsidRDefault="00D71723">
      <w:pPr>
        <w:spacing w:line="240" w:lineRule="auto"/>
        <w:rPr>
          <w:rFonts w:ascii="Calibri" w:eastAsia="Calibri" w:hAnsi="Calibri" w:cs="Calibri"/>
          <w:sz w:val="24"/>
          <w:szCs w:val="24"/>
        </w:rPr>
      </w:pPr>
    </w:p>
    <w:sectPr w:rsidR="00D71723">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4F06F" w14:textId="77777777" w:rsidR="0048593C" w:rsidRDefault="0048593C" w:rsidP="005813BC">
      <w:pPr>
        <w:spacing w:line="240" w:lineRule="auto"/>
      </w:pPr>
      <w:r>
        <w:separator/>
      </w:r>
    </w:p>
  </w:endnote>
  <w:endnote w:type="continuationSeparator" w:id="0">
    <w:p w14:paraId="29DFC25F" w14:textId="77777777" w:rsidR="0048593C" w:rsidRDefault="0048593C" w:rsidP="00581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C470D9-B754-447B-A4B8-3A37CCC2179E}"/>
    <w:embedBold r:id="rId2" w:fontKey="{2DD5A6D9-6DD6-459B-9272-103659577A20}"/>
    <w:embedItalic r:id="rId3" w:fontKey="{F637BB59-9334-4DE9-A8DE-8B207435E15D}"/>
  </w:font>
  <w:font w:name="Cambria">
    <w:panose1 w:val="02040503050406030204"/>
    <w:charset w:val="00"/>
    <w:family w:val="roman"/>
    <w:pitch w:val="variable"/>
    <w:sig w:usb0="E00006FF" w:usb1="420024FF" w:usb2="02000000" w:usb3="00000000" w:csb0="0000019F" w:csb1="00000000"/>
    <w:embedRegular r:id="rId4" w:fontKey="{E2469953-D7D3-45CA-A9B8-227D157F34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06784"/>
      <w:docPartObj>
        <w:docPartGallery w:val="Page Numbers (Bottom of Page)"/>
        <w:docPartUnique/>
      </w:docPartObj>
    </w:sdtPr>
    <w:sdtEndPr>
      <w:rPr>
        <w:noProof/>
      </w:rPr>
    </w:sdtEndPr>
    <w:sdtContent>
      <w:p w14:paraId="7E5E3D6A" w14:textId="5C6DC289" w:rsidR="005813BC" w:rsidRDefault="005813BC">
        <w:pPr>
          <w:pStyle w:val="Footer"/>
          <w:jc w:val="right"/>
        </w:pPr>
        <w:r w:rsidRPr="005813BC">
          <w:rPr>
            <w:rFonts w:asciiTheme="majorHAnsi" w:hAnsiTheme="majorHAnsi" w:cstheme="majorHAnsi"/>
          </w:rPr>
          <w:fldChar w:fldCharType="begin"/>
        </w:r>
        <w:r w:rsidRPr="005813BC">
          <w:rPr>
            <w:rFonts w:asciiTheme="majorHAnsi" w:hAnsiTheme="majorHAnsi" w:cstheme="majorHAnsi"/>
          </w:rPr>
          <w:instrText xml:space="preserve"> PAGE   \* MERGEFORMAT </w:instrText>
        </w:r>
        <w:r w:rsidRPr="005813BC">
          <w:rPr>
            <w:rFonts w:asciiTheme="majorHAnsi" w:hAnsiTheme="majorHAnsi" w:cstheme="majorHAnsi"/>
          </w:rPr>
          <w:fldChar w:fldCharType="separate"/>
        </w:r>
        <w:r w:rsidRPr="005813BC">
          <w:rPr>
            <w:rFonts w:asciiTheme="majorHAnsi" w:hAnsiTheme="majorHAnsi" w:cstheme="majorHAnsi"/>
            <w:noProof/>
          </w:rPr>
          <w:t>2</w:t>
        </w:r>
        <w:r w:rsidRPr="005813BC">
          <w:rPr>
            <w:rFonts w:asciiTheme="majorHAnsi" w:hAnsiTheme="majorHAnsi" w:cstheme="majorHAnsi"/>
            <w:noProof/>
          </w:rPr>
          <w:fldChar w:fldCharType="end"/>
        </w:r>
      </w:p>
    </w:sdtContent>
  </w:sdt>
  <w:p w14:paraId="55AC6C20" w14:textId="77777777" w:rsidR="005813BC" w:rsidRDefault="00581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82ABF" w14:textId="77777777" w:rsidR="0048593C" w:rsidRDefault="0048593C" w:rsidP="005813BC">
      <w:pPr>
        <w:spacing w:line="240" w:lineRule="auto"/>
      </w:pPr>
      <w:r>
        <w:separator/>
      </w:r>
    </w:p>
  </w:footnote>
  <w:footnote w:type="continuationSeparator" w:id="0">
    <w:p w14:paraId="03803277" w14:textId="77777777" w:rsidR="0048593C" w:rsidRDefault="0048593C" w:rsidP="005813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72F"/>
    <w:multiLevelType w:val="multilevel"/>
    <w:tmpl w:val="C7708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825B0"/>
    <w:multiLevelType w:val="multilevel"/>
    <w:tmpl w:val="16FC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775301D"/>
    <w:multiLevelType w:val="multilevel"/>
    <w:tmpl w:val="1C2C0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CA772D"/>
    <w:multiLevelType w:val="multilevel"/>
    <w:tmpl w:val="7F34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7403118">
    <w:abstractNumId w:val="1"/>
  </w:num>
  <w:num w:numId="2" w16cid:durableId="1617056716">
    <w:abstractNumId w:val="0"/>
  </w:num>
  <w:num w:numId="3" w16cid:durableId="1096248304">
    <w:abstractNumId w:val="3"/>
  </w:num>
  <w:num w:numId="4" w16cid:durableId="684212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723"/>
    <w:rsid w:val="003B5D4A"/>
    <w:rsid w:val="0048593C"/>
    <w:rsid w:val="005813BC"/>
    <w:rsid w:val="00BF386F"/>
    <w:rsid w:val="00D71723"/>
    <w:rsid w:val="00F5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F960"/>
  <w15:docId w15:val="{5C882D53-D3A6-4161-A906-3C952399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5813BC"/>
    <w:pPr>
      <w:tabs>
        <w:tab w:val="center" w:pos="4680"/>
        <w:tab w:val="right" w:pos="9360"/>
      </w:tabs>
      <w:spacing w:line="240" w:lineRule="auto"/>
    </w:pPr>
  </w:style>
  <w:style w:type="character" w:customStyle="1" w:styleId="HeaderChar">
    <w:name w:val="Header Char"/>
    <w:basedOn w:val="DefaultParagraphFont"/>
    <w:link w:val="Header"/>
    <w:uiPriority w:val="99"/>
    <w:rsid w:val="005813BC"/>
  </w:style>
  <w:style w:type="paragraph" w:styleId="Footer">
    <w:name w:val="footer"/>
    <w:basedOn w:val="Normal"/>
    <w:link w:val="FooterChar"/>
    <w:uiPriority w:val="99"/>
    <w:unhideWhenUsed/>
    <w:rsid w:val="005813BC"/>
    <w:pPr>
      <w:tabs>
        <w:tab w:val="center" w:pos="4680"/>
        <w:tab w:val="right" w:pos="9360"/>
      </w:tabs>
      <w:spacing w:line="240" w:lineRule="auto"/>
    </w:pPr>
  </w:style>
  <w:style w:type="character" w:customStyle="1" w:styleId="FooterChar">
    <w:name w:val="Footer Char"/>
    <w:basedOn w:val="DefaultParagraphFont"/>
    <w:link w:val="Footer"/>
    <w:uiPriority w:val="99"/>
    <w:rsid w:val="00581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1720</Words>
  <Characters>10800</Characters>
  <Application>Microsoft Office Word</Application>
  <DocSecurity>0</DocSecurity>
  <Lines>360</Lines>
  <Paragraphs>265</Paragraphs>
  <ScaleCrop>false</ScaleCrop>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Quinn</dc:creator>
  <cp:lastModifiedBy>Stephanie Quinn</cp:lastModifiedBy>
  <cp:revision>3</cp:revision>
  <dcterms:created xsi:type="dcterms:W3CDTF">2026-02-18T02:46:00Z</dcterms:created>
  <dcterms:modified xsi:type="dcterms:W3CDTF">2026-02-18T02:47:00Z</dcterms:modified>
</cp:coreProperties>
</file>