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http://ire.org/events-and-training/event/2702/3138/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Janelle O'Dea, business beat for the Bradenton Herald. @jayohday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Greg LeRoy, Greg LeRoy directs Good Jobs First www.goodjobsfirst.org a resource center promoting accountability in economic development subsidies. @GregLeRoy4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*will upload pics of tips sheets handed out by Greg LeRoy*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Janelle: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highlight w:val="white"/>
          <w:rtl w:val="0"/>
        </w:rPr>
        <w:t xml:space="preserve">Reporting on development incentives in your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Meet your </w:t>
      </w: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highlight w:val="white"/>
          <w:rtl w:val="0"/>
        </w:rPr>
        <w:t xml:space="preserve">local econ development director</w:t>
      </w: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What types of incentives are offered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What is their process for vetting companies (in pre and post-incentive; the latter particularly if they’re performance-based)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Usually </w:t>
      </w: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highlight w:val="white"/>
          <w:rtl w:val="0"/>
        </w:rPr>
        <w:t xml:space="preserve">finance/clerk’s office staff </w:t>
      </w: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is involved in the vetting process, so get to know them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To get the records, request: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highlight w:val="white"/>
          <w:rtl w:val="0"/>
        </w:rPr>
        <w:t xml:space="preserve">Incentive Agreement</w:t>
      </w: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, *any extensions or addendums to the agreement,* employee roster, receipts from capital improvement.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Get </w:t>
      </w: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highlight w:val="white"/>
          <w:rtl w:val="0"/>
        </w:rPr>
        <w:t xml:space="preserve">spreadsheet of all incentive projects</w:t>
      </w: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 to have context for individual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highlight w:val="white"/>
          <w:rtl w:val="0"/>
        </w:rPr>
        <w:t xml:space="preserve">Reports from the software used to determine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re.org/events-and-training/event/2702/3138/" TargetMode="External"/></Relationships>
</file>