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Nicole Vapp, 9 news in Denver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Ryan McNiel, Reuters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Jeff Ernsthausen, AJC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http://ire.org/events-and-training/event/2702/3134/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Ryan from Reuters: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Death certificates did not list infection contracted in hospital when came to hospital for another reason.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CDC, Hospital Discharge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Nicole from 9News Denver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Looked at rising drug costs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Pharmacy benefit managers are middle men between pharmacy and drug companies.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Found top 20 drugs that had increased in cost more than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reporter: Katie Wilcox @katieawilcox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Used OpenPaymentsData for money physicians received from drug companies, SEC filings for spending on r&amp;d, OpenSecrets for campaign contributions, Kantar Media for spending on TV 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Jeff: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Used Django to create huge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Tried to request records from states but places wanted paper to pay, others didn’t want to give it up.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Had to scrape websites to get proper data.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re.org/events-and-training/event/2702/3134/" TargetMode="External"/></Relationships>
</file>