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EC0ED3" w14:textId="5579BA0D" w:rsidR="00156B1C" w:rsidRPr="00E11158" w:rsidRDefault="00156B1C" w:rsidP="00E11158">
      <w:pPr>
        <w:pStyle w:val="Titre2"/>
        <w:rPr>
          <w:rFonts w:ascii="Arial" w:hAnsi="Arial"/>
        </w:rPr>
      </w:pPr>
      <w:r w:rsidRPr="00E11158">
        <w:rPr>
          <w:rFonts w:ascii="Arial" w:hAnsi="Arial"/>
        </w:rPr>
        <w:t>Introduction</w:t>
      </w:r>
    </w:p>
    <w:p w14:paraId="6C81F120" w14:textId="77777777" w:rsidR="00156B1C" w:rsidRDefault="00156B1C" w:rsidP="00860B17">
      <w:pPr>
        <w:rPr>
          <w:rFonts w:ascii="Arial" w:hAnsi="Arial"/>
        </w:rPr>
      </w:pPr>
    </w:p>
    <w:p w14:paraId="0440E4C6" w14:textId="489542C5" w:rsidR="006A6E45" w:rsidRDefault="006A6E45" w:rsidP="006A6E45">
      <w:pPr>
        <w:pStyle w:val="Titre3"/>
        <w:rPr>
          <w:rFonts w:ascii="Arial" w:hAnsi="Arial"/>
        </w:rPr>
      </w:pPr>
      <w:r>
        <w:rPr>
          <w:rFonts w:ascii="Arial" w:hAnsi="Arial"/>
        </w:rPr>
        <w:t>Environnement de stage</w:t>
      </w:r>
    </w:p>
    <w:p w14:paraId="212F4AF0" w14:textId="77777777" w:rsidR="006A6E45" w:rsidRDefault="006A6E45" w:rsidP="006A6E45"/>
    <w:p w14:paraId="27E89038" w14:textId="483C86A5" w:rsidR="006A6E45" w:rsidRDefault="006A6E45" w:rsidP="006A6E45">
      <w:pPr>
        <w:ind w:firstLine="708"/>
        <w:jc w:val="both"/>
        <w:rPr>
          <w:rFonts w:ascii="Arial" w:hAnsi="Arial"/>
        </w:rPr>
      </w:pPr>
      <w:r w:rsidRPr="00E11158">
        <w:rPr>
          <w:rFonts w:ascii="Arial" w:hAnsi="Arial"/>
        </w:rPr>
        <w:t>L'Institut de Génétique et de Biologie Moléculaire et Cellulaire (IGMBC) situé à</w:t>
      </w:r>
      <w:r>
        <w:rPr>
          <w:rFonts w:ascii="Arial" w:hAnsi="Arial"/>
        </w:rPr>
        <w:t xml:space="preserve"> </w:t>
      </w:r>
      <w:r w:rsidRPr="00E11158">
        <w:rPr>
          <w:rFonts w:ascii="Arial" w:hAnsi="Arial"/>
        </w:rPr>
        <w:t>Illkirch-Gra</w:t>
      </w:r>
      <w:r w:rsidR="00371664">
        <w:rPr>
          <w:rFonts w:ascii="Arial" w:hAnsi="Arial"/>
        </w:rPr>
        <w:t xml:space="preserve">ffenstaten (67) est un établissement </w:t>
      </w:r>
      <w:r w:rsidRPr="00E11158">
        <w:rPr>
          <w:rFonts w:ascii="Arial" w:hAnsi="Arial"/>
        </w:rPr>
        <w:t>de recherche public crée en 1992. Il rassemble</w:t>
      </w:r>
      <w:r>
        <w:rPr>
          <w:rFonts w:ascii="Arial" w:hAnsi="Arial"/>
        </w:rPr>
        <w:t xml:space="preserve"> </w:t>
      </w:r>
      <w:r w:rsidRPr="00E11158">
        <w:rPr>
          <w:rFonts w:ascii="Arial" w:hAnsi="Arial"/>
        </w:rPr>
        <w:t xml:space="preserve">plusieurs </w:t>
      </w:r>
      <w:r w:rsidR="00371664">
        <w:rPr>
          <w:rFonts w:ascii="Arial" w:hAnsi="Arial"/>
        </w:rPr>
        <w:t>organismes</w:t>
      </w:r>
      <w:r w:rsidRPr="00E11158">
        <w:rPr>
          <w:rFonts w:ascii="Arial" w:hAnsi="Arial"/>
        </w:rPr>
        <w:t xml:space="preserve"> de recherche tels que le CNRS, l'INSERM et l'Université de</w:t>
      </w:r>
      <w:r>
        <w:rPr>
          <w:rFonts w:ascii="Arial" w:hAnsi="Arial"/>
        </w:rPr>
        <w:t xml:space="preserve"> </w:t>
      </w:r>
      <w:r w:rsidRPr="00E11158">
        <w:rPr>
          <w:rFonts w:ascii="Arial" w:hAnsi="Arial"/>
        </w:rPr>
        <w:t xml:space="preserve">Strasbourg. Divisée en </w:t>
      </w:r>
      <w:r>
        <w:rPr>
          <w:rFonts w:ascii="Arial" w:hAnsi="Arial"/>
        </w:rPr>
        <w:t>4 départements, cet Institut</w:t>
      </w:r>
      <w:r w:rsidRPr="00E11158">
        <w:rPr>
          <w:rFonts w:ascii="Arial" w:hAnsi="Arial"/>
        </w:rPr>
        <w:t xml:space="preserve"> de 750 salariés aborde de</w:t>
      </w:r>
      <w:r>
        <w:rPr>
          <w:rFonts w:ascii="Arial" w:hAnsi="Arial"/>
        </w:rPr>
        <w:t xml:space="preserve"> </w:t>
      </w:r>
      <w:r w:rsidRPr="00E11158">
        <w:rPr>
          <w:rFonts w:ascii="Arial" w:hAnsi="Arial"/>
        </w:rPr>
        <w:t>nombreuses thématiques se rattachant aux domaines du cancer, des maladies</w:t>
      </w:r>
      <w:r>
        <w:rPr>
          <w:rFonts w:ascii="Arial" w:hAnsi="Arial"/>
        </w:rPr>
        <w:t xml:space="preserve"> </w:t>
      </w:r>
      <w:r w:rsidRPr="00E11158">
        <w:rPr>
          <w:rFonts w:ascii="Arial" w:hAnsi="Arial"/>
        </w:rPr>
        <w:t>métaboliques, des mécanismes liés aux drogues ainsi que des maladies génétiques</w:t>
      </w:r>
      <w:r w:rsidR="00B35D6A">
        <w:rPr>
          <w:rFonts w:ascii="Arial" w:hAnsi="Arial"/>
        </w:rPr>
        <w:t xml:space="preserve"> monogéniques. La mise en commun de technologies de pointe avec un accès facilité pour les chercheurs est assurée par l’existence de plusieurs plateformes</w:t>
      </w:r>
      <w:r w:rsidR="001A2706">
        <w:rPr>
          <w:rFonts w:ascii="Arial" w:hAnsi="Arial"/>
        </w:rPr>
        <w:t xml:space="preserve">. Celles-ci sont engagées dans une démarche qualité avec pour la plupart une certification ISO </w:t>
      </w:r>
      <w:r w:rsidR="006962BE">
        <w:rPr>
          <w:rFonts w:ascii="Arial" w:hAnsi="Arial"/>
        </w:rPr>
        <w:t xml:space="preserve">9001, acquise ou en cours d’acquisition. </w:t>
      </w:r>
    </w:p>
    <w:p w14:paraId="1FF1747C" w14:textId="7F137FA1" w:rsidR="006A6E45" w:rsidRDefault="006A6E45" w:rsidP="006A6E45">
      <w:pPr>
        <w:ind w:firstLine="708"/>
        <w:jc w:val="both"/>
        <w:rPr>
          <w:rFonts w:ascii="Arial" w:hAnsi="Arial"/>
        </w:rPr>
      </w:pPr>
      <w:r w:rsidRPr="00E11158">
        <w:rPr>
          <w:rFonts w:ascii="Arial" w:hAnsi="Arial"/>
        </w:rPr>
        <w:t>La plateforme Biopuces et Séquençage au sein de laquelle mon stage s'est déroulé</w:t>
      </w:r>
      <w:r>
        <w:rPr>
          <w:rFonts w:ascii="Arial" w:hAnsi="Arial"/>
        </w:rPr>
        <w:t xml:space="preserve"> est subdivisé</w:t>
      </w:r>
      <w:r w:rsidR="00044523">
        <w:rPr>
          <w:rFonts w:ascii="Arial" w:hAnsi="Arial"/>
        </w:rPr>
        <w:t>e</w:t>
      </w:r>
      <w:r>
        <w:rPr>
          <w:rFonts w:ascii="Arial" w:hAnsi="Arial"/>
        </w:rPr>
        <w:t xml:space="preserve"> en deux </w:t>
      </w:r>
      <w:r w:rsidR="00CE4A3A">
        <w:rPr>
          <w:rFonts w:ascii="Arial" w:hAnsi="Arial"/>
        </w:rPr>
        <w:t>activités</w:t>
      </w:r>
      <w:r>
        <w:rPr>
          <w:rFonts w:ascii="Arial" w:hAnsi="Arial"/>
        </w:rPr>
        <w:t xml:space="preserve"> : six personnes </w:t>
      </w:r>
      <w:r w:rsidR="00371664">
        <w:rPr>
          <w:rFonts w:ascii="Arial" w:hAnsi="Arial"/>
        </w:rPr>
        <w:t xml:space="preserve">sont </w:t>
      </w:r>
      <w:r w:rsidR="00EB1C1C">
        <w:rPr>
          <w:rFonts w:ascii="Arial" w:hAnsi="Arial"/>
        </w:rPr>
        <w:t>en charge de</w:t>
      </w:r>
      <w:r w:rsidR="00CE4A3A">
        <w:rPr>
          <w:rFonts w:ascii="Arial" w:hAnsi="Arial"/>
        </w:rPr>
        <w:t xml:space="preserve"> l’analyse biologique</w:t>
      </w:r>
      <w:r>
        <w:rPr>
          <w:rFonts w:ascii="Arial" w:hAnsi="Arial"/>
        </w:rPr>
        <w:t xml:space="preserve"> et cinq bioinformaticiens</w:t>
      </w:r>
      <w:r w:rsidR="00371664">
        <w:rPr>
          <w:rFonts w:ascii="Arial" w:hAnsi="Arial"/>
        </w:rPr>
        <w:t>,</w:t>
      </w:r>
      <w:r>
        <w:rPr>
          <w:rFonts w:ascii="Arial" w:hAnsi="Arial"/>
        </w:rPr>
        <w:t xml:space="preserve"> dont </w:t>
      </w:r>
      <w:r w:rsidR="00371664">
        <w:rPr>
          <w:rFonts w:ascii="Arial" w:hAnsi="Arial"/>
        </w:rPr>
        <w:t xml:space="preserve">mon </w:t>
      </w:r>
      <w:r w:rsidRPr="00E11158">
        <w:rPr>
          <w:rFonts w:ascii="Arial" w:hAnsi="Arial"/>
        </w:rPr>
        <w:t>encadrant principale, Stéphanie Le-Gras</w:t>
      </w:r>
      <w:r w:rsidR="00371664">
        <w:rPr>
          <w:rFonts w:ascii="Arial" w:hAnsi="Arial"/>
        </w:rPr>
        <w:t>, sont en charge de l’analyse bioi</w:t>
      </w:r>
      <w:r w:rsidR="00FD4A08">
        <w:rPr>
          <w:rFonts w:ascii="Arial" w:hAnsi="Arial"/>
        </w:rPr>
        <w:t>nformatique (obviously)</w:t>
      </w:r>
      <w:r w:rsidRPr="00E11158">
        <w:rPr>
          <w:rFonts w:ascii="Arial" w:hAnsi="Arial"/>
        </w:rPr>
        <w:t>.</w:t>
      </w:r>
      <w:r>
        <w:rPr>
          <w:rFonts w:ascii="Arial" w:hAnsi="Arial"/>
        </w:rPr>
        <w:t xml:space="preserve"> La cohésion entre les deux parties est assurée par un responsable opérationnel. </w:t>
      </w:r>
    </w:p>
    <w:p w14:paraId="0D0E7F1C" w14:textId="1402FAB4" w:rsidR="006A6E45" w:rsidRPr="00E11158" w:rsidRDefault="006A6E45" w:rsidP="006A6E45">
      <w:pPr>
        <w:ind w:firstLine="708"/>
        <w:jc w:val="both"/>
        <w:rPr>
          <w:rFonts w:ascii="Arial" w:hAnsi="Arial"/>
        </w:rPr>
      </w:pPr>
      <w:r w:rsidRPr="00E11158">
        <w:rPr>
          <w:rFonts w:ascii="Arial" w:hAnsi="Arial"/>
        </w:rPr>
        <w:t xml:space="preserve">Les activités développées par </w:t>
      </w:r>
      <w:r w:rsidR="00FD4A08">
        <w:rPr>
          <w:rFonts w:ascii="Arial" w:hAnsi="Arial"/>
        </w:rPr>
        <w:t>la</w:t>
      </w:r>
      <w:r w:rsidRPr="00E11158">
        <w:rPr>
          <w:rFonts w:ascii="Arial" w:hAnsi="Arial"/>
        </w:rPr>
        <w:t xml:space="preserve"> plateforme se</w:t>
      </w:r>
      <w:r>
        <w:rPr>
          <w:rFonts w:ascii="Arial" w:hAnsi="Arial"/>
        </w:rPr>
        <w:t xml:space="preserve"> </w:t>
      </w:r>
      <w:r w:rsidRPr="00E11158">
        <w:rPr>
          <w:rFonts w:ascii="Arial" w:hAnsi="Arial"/>
        </w:rPr>
        <w:t>concentrent sur des thématiques de génétiques fonctionnelles, de cellules souches ou de</w:t>
      </w:r>
      <w:r>
        <w:rPr>
          <w:rFonts w:ascii="Arial" w:hAnsi="Arial"/>
        </w:rPr>
        <w:t xml:space="preserve"> </w:t>
      </w:r>
      <w:r w:rsidR="00FD4A08">
        <w:rPr>
          <w:rFonts w:ascii="Arial" w:hAnsi="Arial"/>
        </w:rPr>
        <w:t>génétique humaine</w:t>
      </w:r>
      <w:r w:rsidRPr="00E11158">
        <w:rPr>
          <w:rFonts w:ascii="Arial" w:hAnsi="Arial"/>
        </w:rPr>
        <w:t xml:space="preserve">. </w:t>
      </w:r>
      <w:r w:rsidR="00BF1E81">
        <w:rPr>
          <w:rFonts w:ascii="Arial" w:hAnsi="Arial"/>
        </w:rPr>
        <w:t>D</w:t>
      </w:r>
      <w:r w:rsidRPr="00E11158">
        <w:rPr>
          <w:rFonts w:ascii="Arial" w:hAnsi="Arial"/>
        </w:rPr>
        <w:t>eux technologies majeur</w:t>
      </w:r>
      <w:r>
        <w:rPr>
          <w:rFonts w:ascii="Arial" w:hAnsi="Arial"/>
        </w:rPr>
        <w:t>e</w:t>
      </w:r>
      <w:r w:rsidRPr="00E11158">
        <w:rPr>
          <w:rFonts w:ascii="Arial" w:hAnsi="Arial"/>
        </w:rPr>
        <w:t>s</w:t>
      </w:r>
      <w:r w:rsidR="00BF1E81">
        <w:rPr>
          <w:rFonts w:ascii="Arial" w:hAnsi="Arial"/>
        </w:rPr>
        <w:t xml:space="preserve"> y sont </w:t>
      </w:r>
      <w:r w:rsidR="00522D5A">
        <w:rPr>
          <w:rFonts w:ascii="Arial" w:hAnsi="Arial"/>
        </w:rPr>
        <w:t>employées</w:t>
      </w:r>
      <w:r w:rsidRPr="00E11158">
        <w:rPr>
          <w:rFonts w:ascii="Arial" w:hAnsi="Arial"/>
        </w:rPr>
        <w:t xml:space="preserve"> : </w:t>
      </w:r>
      <w:r w:rsidR="00522D5A">
        <w:rPr>
          <w:rFonts w:ascii="Arial" w:hAnsi="Arial"/>
        </w:rPr>
        <w:t>celle de</w:t>
      </w:r>
      <w:r w:rsidRPr="00E11158">
        <w:rPr>
          <w:rFonts w:ascii="Arial" w:hAnsi="Arial"/>
        </w:rPr>
        <w:t xml:space="preserve"> puces à ADN ainsi</w:t>
      </w:r>
      <w:r>
        <w:rPr>
          <w:rFonts w:ascii="Arial" w:hAnsi="Arial"/>
        </w:rPr>
        <w:t xml:space="preserve"> </w:t>
      </w:r>
      <w:r w:rsidRPr="00E11158">
        <w:rPr>
          <w:rFonts w:ascii="Arial" w:hAnsi="Arial"/>
        </w:rPr>
        <w:t>que le</w:t>
      </w:r>
      <w:r>
        <w:rPr>
          <w:rFonts w:ascii="Arial" w:hAnsi="Arial"/>
        </w:rPr>
        <w:t xml:space="preserve"> séquençage nouvelle génération</w:t>
      </w:r>
      <w:r w:rsidR="00FD4A08">
        <w:rPr>
          <w:rFonts w:ascii="Arial" w:hAnsi="Arial"/>
        </w:rPr>
        <w:t xml:space="preserve"> </w:t>
      </w:r>
      <w:r w:rsidR="00522D5A">
        <w:rPr>
          <w:rFonts w:ascii="Arial" w:hAnsi="Arial"/>
        </w:rPr>
        <w:t xml:space="preserve">ou </w:t>
      </w:r>
      <w:r w:rsidR="00522D5A" w:rsidRPr="00522D5A">
        <w:rPr>
          <w:rFonts w:ascii="Arial" w:hAnsi="Arial"/>
          <w:i/>
        </w:rPr>
        <w:t>Next Generation Sequencing</w:t>
      </w:r>
      <w:r w:rsidR="00522D5A">
        <w:rPr>
          <w:rFonts w:ascii="Arial" w:hAnsi="Arial"/>
        </w:rPr>
        <w:t xml:space="preserve"> </w:t>
      </w:r>
      <w:r w:rsidR="00FD4A08">
        <w:rPr>
          <w:rFonts w:ascii="Arial" w:hAnsi="Arial"/>
        </w:rPr>
        <w:t>(NGS)</w:t>
      </w:r>
      <w:r>
        <w:rPr>
          <w:rFonts w:ascii="Arial" w:hAnsi="Arial"/>
        </w:rPr>
        <w:t xml:space="preserve"> </w:t>
      </w:r>
      <w:r w:rsidRPr="00E11158">
        <w:rPr>
          <w:rFonts w:ascii="Arial" w:hAnsi="Arial"/>
        </w:rPr>
        <w:t>grâce à la technologie Illumina.</w:t>
      </w:r>
      <w:r w:rsidR="00FD4A08">
        <w:rPr>
          <w:rFonts w:ascii="Arial" w:hAnsi="Arial"/>
        </w:rPr>
        <w:t xml:space="preserve"> L’activité de séquençage</w:t>
      </w:r>
      <w:r>
        <w:rPr>
          <w:rFonts w:ascii="Arial" w:hAnsi="Arial"/>
        </w:rPr>
        <w:t xml:space="preserve"> est équitablement </w:t>
      </w:r>
      <w:r w:rsidR="00522D5A">
        <w:rPr>
          <w:rFonts w:ascii="Arial" w:hAnsi="Arial"/>
        </w:rPr>
        <w:t>répartie</w:t>
      </w:r>
      <w:r>
        <w:rPr>
          <w:rFonts w:ascii="Arial" w:hAnsi="Arial"/>
        </w:rPr>
        <w:t xml:space="preserve"> entre le DNA-seq, le RNA-seq et le ChIP-seq. De nombreux projets de recherche sont soumis à l’analyse bioinformatique, ils proviennent aussi bien des équipes de recherche internes qu’externes, publiques ou privées. </w:t>
      </w:r>
    </w:p>
    <w:p w14:paraId="2E5A9967" w14:textId="77777777" w:rsidR="006A6E45" w:rsidRDefault="006A6E45" w:rsidP="006A6E45"/>
    <w:p w14:paraId="26D8894C" w14:textId="6494C114" w:rsidR="00EB1C1C" w:rsidRDefault="00343C30" w:rsidP="006A6E45">
      <w:pPr>
        <w:rPr>
          <w:rFonts w:ascii="Arial" w:hAnsi="Arial"/>
        </w:rPr>
      </w:pPr>
      <w:r>
        <w:rPr>
          <w:rFonts w:ascii="Arial" w:hAnsi="Arial"/>
        </w:rPr>
        <w:t>(</w:t>
      </w:r>
      <w:r w:rsidR="00EB1C1C" w:rsidRPr="00E11158">
        <w:rPr>
          <w:rFonts w:ascii="Arial" w:hAnsi="Arial"/>
        </w:rPr>
        <w:t xml:space="preserve">L'IGBMC est </w:t>
      </w:r>
      <w:r w:rsidR="00EB1C1C">
        <w:rPr>
          <w:rFonts w:ascii="Arial" w:hAnsi="Arial"/>
        </w:rPr>
        <w:t>engagé</w:t>
      </w:r>
      <w:r w:rsidR="00EB1C1C" w:rsidRPr="00E11158">
        <w:rPr>
          <w:rFonts w:ascii="Arial" w:hAnsi="Arial"/>
        </w:rPr>
        <w:t xml:space="preserve"> au sein de 14 projets européens et assure des</w:t>
      </w:r>
      <w:r w:rsidR="00EB1C1C">
        <w:rPr>
          <w:rFonts w:ascii="Arial" w:hAnsi="Arial"/>
        </w:rPr>
        <w:t xml:space="preserve"> </w:t>
      </w:r>
      <w:r w:rsidR="00EB1C1C" w:rsidRPr="00E11158">
        <w:rPr>
          <w:rFonts w:ascii="Arial" w:hAnsi="Arial"/>
        </w:rPr>
        <w:t>collaborations avec diverse</w:t>
      </w:r>
      <w:r w:rsidR="00EB1C1C">
        <w:rPr>
          <w:rFonts w:ascii="Arial" w:hAnsi="Arial"/>
        </w:rPr>
        <w:t>s compagnies pharmaceutiques.</w:t>
      </w:r>
      <w:r>
        <w:rPr>
          <w:rFonts w:ascii="Arial" w:hAnsi="Arial"/>
        </w:rPr>
        <w:t>)</w:t>
      </w:r>
    </w:p>
    <w:p w14:paraId="62977AEE" w14:textId="77777777" w:rsidR="008F0870" w:rsidRPr="006A6E45" w:rsidRDefault="008F0870" w:rsidP="006A6E45"/>
    <w:p w14:paraId="4BFB6E04" w14:textId="306B4335" w:rsidR="00860B17" w:rsidRDefault="00156B1C" w:rsidP="00CE4A3A">
      <w:pPr>
        <w:pStyle w:val="Titre3"/>
        <w:rPr>
          <w:rFonts w:ascii="Arial" w:hAnsi="Arial"/>
        </w:rPr>
      </w:pPr>
      <w:r w:rsidRPr="00E11158">
        <w:rPr>
          <w:rFonts w:ascii="Arial" w:hAnsi="Arial"/>
        </w:rPr>
        <w:t>C</w:t>
      </w:r>
      <w:r w:rsidR="00860B17" w:rsidRPr="00E11158">
        <w:rPr>
          <w:rFonts w:ascii="Arial" w:hAnsi="Arial"/>
        </w:rPr>
        <w:t xml:space="preserve">ontexte scientifique </w:t>
      </w:r>
    </w:p>
    <w:p w14:paraId="1DFE198E" w14:textId="77777777" w:rsidR="00CE4A3A" w:rsidRPr="00CE4A3A" w:rsidRDefault="00CE4A3A" w:rsidP="00CE4A3A"/>
    <w:p w14:paraId="7AF05E6B" w14:textId="1EE0E569" w:rsidR="00F02139" w:rsidRDefault="00F02139" w:rsidP="00F02139">
      <w:pPr>
        <w:ind w:firstLine="708"/>
        <w:jc w:val="both"/>
        <w:rPr>
          <w:rFonts w:ascii="Arial" w:hAnsi="Arial"/>
        </w:rPr>
      </w:pPr>
      <w:r>
        <w:rPr>
          <w:rFonts w:ascii="Arial" w:hAnsi="Arial"/>
        </w:rPr>
        <w:t xml:space="preserve">Les progrès réalisés dans le domaine de la bioinformatique sont concomitants avec l’essor des technologies de séquençage à haut débit. </w:t>
      </w:r>
      <w:r w:rsidR="00F95CBD">
        <w:rPr>
          <w:rFonts w:ascii="Arial" w:hAnsi="Arial"/>
        </w:rPr>
        <w:t xml:space="preserve">De nombreux outils existent pour l’analyse des données issues de ces techniques. </w:t>
      </w:r>
    </w:p>
    <w:p w14:paraId="77E5E439" w14:textId="71195906" w:rsidR="00CE4A3A" w:rsidRDefault="00CE4A3A" w:rsidP="00F02139">
      <w:pPr>
        <w:ind w:firstLine="708"/>
        <w:jc w:val="both"/>
        <w:rPr>
          <w:rFonts w:ascii="Arial" w:hAnsi="Arial"/>
        </w:rPr>
      </w:pPr>
      <w:r>
        <w:rPr>
          <w:rFonts w:ascii="Arial" w:hAnsi="Arial"/>
        </w:rPr>
        <w:t>Dans le cadre de la détection de variants, l</w:t>
      </w:r>
      <w:r w:rsidRPr="00E11158">
        <w:rPr>
          <w:rFonts w:ascii="Arial" w:hAnsi="Arial"/>
        </w:rPr>
        <w:t>a plateforme Biopuces et Séquençage dispose d'outils de détection de</w:t>
      </w:r>
      <w:r>
        <w:rPr>
          <w:rFonts w:ascii="Arial" w:hAnsi="Arial"/>
        </w:rPr>
        <w:t xml:space="preserve"> </w:t>
      </w:r>
      <w:r w:rsidRPr="00E11158">
        <w:rPr>
          <w:rFonts w:ascii="Arial" w:hAnsi="Arial"/>
        </w:rPr>
        <w:t xml:space="preserve">polymorphismes nucléotidique ou </w:t>
      </w:r>
      <w:r w:rsidR="00BB698C">
        <w:rPr>
          <w:rFonts w:ascii="Arial" w:hAnsi="Arial"/>
          <w:i/>
        </w:rPr>
        <w:t>Single-Nucleotide P</w:t>
      </w:r>
      <w:r w:rsidRPr="00F95CBD">
        <w:rPr>
          <w:rFonts w:ascii="Arial" w:hAnsi="Arial"/>
          <w:i/>
        </w:rPr>
        <w:t>olymorphism</w:t>
      </w:r>
      <w:r w:rsidRPr="00E11158">
        <w:rPr>
          <w:rFonts w:ascii="Arial" w:hAnsi="Arial"/>
        </w:rPr>
        <w:t xml:space="preserve"> (SNP).</w:t>
      </w:r>
      <w:r w:rsidR="00980962">
        <w:rPr>
          <w:rFonts w:ascii="Arial" w:hAnsi="Arial"/>
        </w:rPr>
        <w:t xml:space="preserve"> </w:t>
      </w:r>
      <w:r w:rsidR="00980962" w:rsidRPr="00E11158">
        <w:rPr>
          <w:rFonts w:ascii="Arial" w:hAnsi="Arial"/>
        </w:rPr>
        <w:t>Il s'agit</w:t>
      </w:r>
      <w:r w:rsidR="00980962">
        <w:rPr>
          <w:rFonts w:ascii="Arial" w:hAnsi="Arial"/>
        </w:rPr>
        <w:t xml:space="preserve"> </w:t>
      </w:r>
      <w:r w:rsidR="00980962" w:rsidRPr="00E11158">
        <w:rPr>
          <w:rFonts w:ascii="Arial" w:hAnsi="Arial"/>
        </w:rPr>
        <w:t xml:space="preserve">maintenant </w:t>
      </w:r>
      <w:r w:rsidR="00B00068">
        <w:rPr>
          <w:rFonts w:ascii="Arial" w:hAnsi="Arial"/>
        </w:rPr>
        <w:t>d’implémenter</w:t>
      </w:r>
      <w:r w:rsidR="00980962">
        <w:rPr>
          <w:rFonts w:ascii="Arial" w:hAnsi="Arial"/>
        </w:rPr>
        <w:t xml:space="preserve"> un outil pour </w:t>
      </w:r>
      <w:r w:rsidR="00980962" w:rsidRPr="00E11158">
        <w:rPr>
          <w:rFonts w:ascii="Arial" w:hAnsi="Arial"/>
        </w:rPr>
        <w:t>la détection de</w:t>
      </w:r>
      <w:r w:rsidR="00980962">
        <w:rPr>
          <w:rFonts w:ascii="Arial" w:hAnsi="Arial"/>
        </w:rPr>
        <w:t xml:space="preserve"> variations structurales et plus particulièrement pour la détection de </w:t>
      </w:r>
      <w:r w:rsidR="00980962" w:rsidRPr="00CF1D7C">
        <w:rPr>
          <w:rFonts w:ascii="Arial" w:hAnsi="Arial"/>
          <w:i/>
        </w:rPr>
        <w:t>Copy Number Variation</w:t>
      </w:r>
      <w:r w:rsidR="00980962">
        <w:rPr>
          <w:rFonts w:ascii="Arial" w:hAnsi="Arial"/>
        </w:rPr>
        <w:t xml:space="preserve"> (CNV). </w:t>
      </w:r>
    </w:p>
    <w:p w14:paraId="36402569" w14:textId="6D97BBA4" w:rsidR="00B74C95" w:rsidRDefault="00B74C95" w:rsidP="00F02139">
      <w:pPr>
        <w:ind w:firstLine="708"/>
        <w:jc w:val="both"/>
        <w:rPr>
          <w:rFonts w:ascii="Arial" w:hAnsi="Arial"/>
        </w:rPr>
      </w:pPr>
      <w:r>
        <w:rPr>
          <w:rFonts w:ascii="Arial" w:hAnsi="Arial"/>
        </w:rPr>
        <w:t xml:space="preserve">Variations structurales : delections, duplications, copy-number variants, insertions, inversions, translocations. </w:t>
      </w:r>
    </w:p>
    <w:p w14:paraId="5A9E8199" w14:textId="4BB8FBDD" w:rsidR="00745BE6" w:rsidRDefault="00034E8F" w:rsidP="00745BE6">
      <w:pPr>
        <w:ind w:firstLine="708"/>
        <w:jc w:val="both"/>
        <w:rPr>
          <w:rFonts w:ascii="Arial" w:hAnsi="Arial"/>
        </w:rPr>
      </w:pPr>
      <w:r>
        <w:rPr>
          <w:rFonts w:ascii="Arial" w:hAnsi="Arial"/>
        </w:rPr>
        <w:t xml:space="preserve">Cause de CNV : inequal recombination. </w:t>
      </w:r>
      <w:r w:rsidR="00745BE6">
        <w:rPr>
          <w:rFonts w:ascii="Arial" w:hAnsi="Arial"/>
        </w:rPr>
        <w:t xml:space="preserve">Copie inégales de segments d’ADN. </w:t>
      </w:r>
      <w:bookmarkStart w:id="0" w:name="_GoBack"/>
      <w:bookmarkEnd w:id="0"/>
    </w:p>
    <w:p w14:paraId="175F59B8" w14:textId="171A82FA" w:rsidR="00A9736B" w:rsidRDefault="00A9736B" w:rsidP="00F02139">
      <w:pPr>
        <w:ind w:firstLine="708"/>
        <w:jc w:val="both"/>
        <w:rPr>
          <w:rFonts w:ascii="Arial" w:hAnsi="Arial"/>
        </w:rPr>
      </w:pPr>
      <w:r>
        <w:rPr>
          <w:rFonts w:ascii="Arial" w:hAnsi="Arial"/>
        </w:rPr>
        <w:t xml:space="preserve">12% du génome humain sujet à CNV. </w:t>
      </w:r>
      <w:r w:rsidR="005C17AA">
        <w:rPr>
          <w:rFonts w:ascii="Arial" w:hAnsi="Arial"/>
        </w:rPr>
        <w:t xml:space="preserve">Dont </w:t>
      </w:r>
      <w:r w:rsidR="00A436CC">
        <w:rPr>
          <w:rFonts w:ascii="Arial" w:hAnsi="Arial"/>
        </w:rPr>
        <w:t>l</w:t>
      </w:r>
      <w:r w:rsidR="005C17AA">
        <w:rPr>
          <w:rFonts w:ascii="Arial" w:hAnsi="Arial"/>
        </w:rPr>
        <w:t>a</w:t>
      </w:r>
      <w:r w:rsidR="00A436CC">
        <w:rPr>
          <w:rFonts w:ascii="Arial" w:hAnsi="Arial"/>
        </w:rPr>
        <w:t xml:space="preserve"> moitié se situe au niveau de séquences codantes. Impact sur le niveau d’expression du gène. </w:t>
      </w:r>
    </w:p>
    <w:p w14:paraId="0C8611C5" w14:textId="49F59667" w:rsidR="002E55FD" w:rsidRDefault="002E55FD" w:rsidP="00F02139">
      <w:pPr>
        <w:ind w:firstLine="708"/>
        <w:jc w:val="both"/>
        <w:rPr>
          <w:rFonts w:ascii="Arial" w:hAnsi="Arial"/>
        </w:rPr>
      </w:pPr>
      <w:r>
        <w:rPr>
          <w:rFonts w:ascii="Arial" w:hAnsi="Arial"/>
        </w:rPr>
        <w:t>Taille moyenne : entre</w:t>
      </w:r>
      <w:r w:rsidR="00B74C95">
        <w:rPr>
          <w:rFonts w:ascii="Arial" w:hAnsi="Arial"/>
        </w:rPr>
        <w:t xml:space="preserve"> 1 kb et 3</w:t>
      </w:r>
      <w:r>
        <w:rPr>
          <w:rFonts w:ascii="Arial" w:hAnsi="Arial"/>
        </w:rPr>
        <w:t xml:space="preserve"> Mb. </w:t>
      </w:r>
    </w:p>
    <w:p w14:paraId="3460BEA6" w14:textId="76A21049" w:rsidR="000A35B4" w:rsidRDefault="00395C62" w:rsidP="00F02139">
      <w:pPr>
        <w:ind w:firstLine="708"/>
        <w:jc w:val="both"/>
        <w:rPr>
          <w:rFonts w:ascii="Arial" w:hAnsi="Arial"/>
        </w:rPr>
      </w:pPr>
      <w:r w:rsidRPr="007C43C6">
        <w:rPr>
          <w:rFonts w:ascii="Arial" w:hAnsi="Arial"/>
        </w:rPr>
        <w:t xml:space="preserve">Traditional methods </w:t>
      </w:r>
      <w:r w:rsidR="00537D94">
        <w:rPr>
          <w:rFonts w:ascii="Arial" w:hAnsi="Arial"/>
        </w:rPr>
        <w:t xml:space="preserve">(de cytogénétique) </w:t>
      </w:r>
      <w:r w:rsidRPr="007C43C6">
        <w:rPr>
          <w:rFonts w:ascii="Arial" w:hAnsi="Arial"/>
        </w:rPr>
        <w:t>such as fluorescence in situ hybridization (FISH) and array comparative genomic hybridization (aCGH)</w:t>
      </w:r>
      <w:r w:rsidRPr="008D3EB5">
        <w:rPr>
          <w:rFonts w:ascii="Arial" w:hAnsi="Arial" w:cs="Arial"/>
          <w:sz w:val="26"/>
          <w:szCs w:val="26"/>
        </w:rPr>
        <w:t xml:space="preserve"> </w:t>
      </w:r>
      <w:r w:rsidRPr="008D3EB5">
        <w:rPr>
          <w:rFonts w:ascii="Arial" w:hAnsi="Arial"/>
        </w:rPr>
        <w:t>suffer from low resolution of genomic regions.</w:t>
      </w:r>
    </w:p>
    <w:p w14:paraId="0D810543" w14:textId="0D808277" w:rsidR="00395C62" w:rsidRDefault="00395C62" w:rsidP="00F02139">
      <w:pPr>
        <w:ind w:firstLine="708"/>
        <w:jc w:val="both"/>
        <w:rPr>
          <w:rFonts w:ascii="Arial" w:hAnsi="Arial"/>
        </w:rPr>
      </w:pPr>
      <w:r>
        <w:rPr>
          <w:rFonts w:ascii="Arial" w:hAnsi="Arial"/>
        </w:rPr>
        <w:t xml:space="preserve">Sequencing. Outils de détection de CNVs choix entre 4 méthodes. </w:t>
      </w:r>
      <w:r w:rsidR="002E1F73">
        <w:rPr>
          <w:rFonts w:ascii="Arial" w:hAnsi="Arial"/>
        </w:rPr>
        <w:t>(4 algorithms différents ?)</w:t>
      </w:r>
      <w:r w:rsidR="003D55E2">
        <w:rPr>
          <w:rFonts w:ascii="Arial" w:hAnsi="Arial"/>
        </w:rPr>
        <w:t xml:space="preserve">. </w:t>
      </w:r>
    </w:p>
    <w:p w14:paraId="5EFA447C" w14:textId="4E6075C8" w:rsidR="000A35B4" w:rsidRPr="00E11158" w:rsidRDefault="000A35B4" w:rsidP="000A35B4">
      <w:pPr>
        <w:pStyle w:val="Titre3"/>
        <w:rPr>
          <w:rFonts w:ascii="Arial" w:hAnsi="Arial"/>
        </w:rPr>
      </w:pPr>
      <w:r w:rsidRPr="00E11158">
        <w:rPr>
          <w:rFonts w:ascii="Arial" w:hAnsi="Arial"/>
        </w:rPr>
        <w:t xml:space="preserve">Objectif </w:t>
      </w:r>
      <w:r w:rsidR="00522D5A">
        <w:rPr>
          <w:rFonts w:ascii="Arial" w:hAnsi="Arial"/>
        </w:rPr>
        <w:t>du</w:t>
      </w:r>
      <w:r w:rsidRPr="00E11158">
        <w:rPr>
          <w:rFonts w:ascii="Arial" w:hAnsi="Arial"/>
        </w:rPr>
        <w:t xml:space="preserve"> travail de stage </w:t>
      </w:r>
    </w:p>
    <w:p w14:paraId="7E7EBBDF" w14:textId="77777777" w:rsidR="000A35B4" w:rsidRDefault="000A35B4" w:rsidP="00F02139">
      <w:pPr>
        <w:ind w:firstLine="708"/>
        <w:jc w:val="both"/>
        <w:rPr>
          <w:rFonts w:ascii="Arial" w:hAnsi="Arial"/>
        </w:rPr>
      </w:pPr>
    </w:p>
    <w:p w14:paraId="719C53E0" w14:textId="13C8E09B" w:rsidR="00860B17" w:rsidRPr="00E11158" w:rsidRDefault="00860B17" w:rsidP="00F02139">
      <w:pPr>
        <w:ind w:firstLine="708"/>
        <w:jc w:val="both"/>
        <w:rPr>
          <w:rFonts w:ascii="Arial" w:hAnsi="Arial"/>
        </w:rPr>
      </w:pPr>
      <w:r w:rsidRPr="00E11158">
        <w:rPr>
          <w:rFonts w:ascii="Arial" w:hAnsi="Arial"/>
        </w:rPr>
        <w:t>La littérature actuelle</w:t>
      </w:r>
      <w:r w:rsidR="00E11158">
        <w:rPr>
          <w:rFonts w:ascii="Arial" w:hAnsi="Arial"/>
        </w:rPr>
        <w:t xml:space="preserve"> </w:t>
      </w:r>
      <w:r w:rsidRPr="00E11158">
        <w:rPr>
          <w:rFonts w:ascii="Arial" w:hAnsi="Arial"/>
        </w:rPr>
        <w:t xml:space="preserve">propose déjà de nombreux outils de détection </w:t>
      </w:r>
      <w:r w:rsidR="00980962">
        <w:rPr>
          <w:rFonts w:ascii="Arial" w:hAnsi="Arial"/>
        </w:rPr>
        <w:t>de CNVs</w:t>
      </w:r>
      <w:r w:rsidRPr="00E11158">
        <w:rPr>
          <w:rFonts w:ascii="Arial" w:hAnsi="Arial"/>
        </w:rPr>
        <w:t xml:space="preserve"> ainsi que des comparateurs de ces</w:t>
      </w:r>
      <w:r w:rsidR="00E11158">
        <w:rPr>
          <w:rFonts w:ascii="Arial" w:hAnsi="Arial"/>
        </w:rPr>
        <w:t xml:space="preserve"> </w:t>
      </w:r>
      <w:r w:rsidRPr="00E11158">
        <w:rPr>
          <w:rFonts w:ascii="Arial" w:hAnsi="Arial"/>
        </w:rPr>
        <w:t xml:space="preserve">outils de détection. Une des premières étapes de ce stage consiste </w:t>
      </w:r>
      <w:r w:rsidR="00371664" w:rsidRPr="00E11158">
        <w:rPr>
          <w:rFonts w:ascii="Arial" w:hAnsi="Arial"/>
        </w:rPr>
        <w:t>à</w:t>
      </w:r>
      <w:r w:rsidRPr="00E11158">
        <w:rPr>
          <w:rFonts w:ascii="Arial" w:hAnsi="Arial"/>
        </w:rPr>
        <w:t xml:space="preserve"> évaluer les outils</w:t>
      </w:r>
      <w:r w:rsidR="00E11158">
        <w:rPr>
          <w:rFonts w:ascii="Arial" w:hAnsi="Arial"/>
        </w:rPr>
        <w:t xml:space="preserve"> </w:t>
      </w:r>
      <w:r w:rsidR="00BB698C" w:rsidRPr="00E11158">
        <w:rPr>
          <w:rFonts w:ascii="Arial" w:hAnsi="Arial"/>
        </w:rPr>
        <w:t>préexistants</w:t>
      </w:r>
      <w:r w:rsidRPr="00E11158">
        <w:rPr>
          <w:rFonts w:ascii="Arial" w:hAnsi="Arial"/>
        </w:rPr>
        <w:t xml:space="preserve"> et à sélectionner les plus pertinents en regard aux données sources à</w:t>
      </w:r>
      <w:r w:rsidR="00E11158">
        <w:rPr>
          <w:rFonts w:ascii="Arial" w:hAnsi="Arial"/>
        </w:rPr>
        <w:t xml:space="preserve"> </w:t>
      </w:r>
      <w:r w:rsidRPr="00E11158">
        <w:rPr>
          <w:rFonts w:ascii="Arial" w:hAnsi="Arial"/>
        </w:rPr>
        <w:t>analyser. Ces dernières sont le fruit d'un re-séquençage d'ADN de patients atteints de</w:t>
      </w:r>
      <w:r w:rsidR="00E11158">
        <w:rPr>
          <w:rFonts w:ascii="Arial" w:hAnsi="Arial"/>
        </w:rPr>
        <w:t xml:space="preserve"> </w:t>
      </w:r>
      <w:r w:rsidRPr="00E11158">
        <w:rPr>
          <w:rFonts w:ascii="Arial" w:hAnsi="Arial"/>
        </w:rPr>
        <w:t>maladies rares. Une fois les outils de détection de grands réarrangements sélectionnés, chacun sera testé</w:t>
      </w:r>
      <w:r w:rsidR="00E11158">
        <w:rPr>
          <w:rFonts w:ascii="Arial" w:hAnsi="Arial"/>
        </w:rPr>
        <w:t xml:space="preserve"> </w:t>
      </w:r>
      <w:r w:rsidRPr="00E11158">
        <w:rPr>
          <w:rFonts w:ascii="Arial" w:hAnsi="Arial"/>
        </w:rPr>
        <w:t xml:space="preserve">sur les données acquises </w:t>
      </w:r>
      <w:r w:rsidRPr="00B00068">
        <w:rPr>
          <w:rFonts w:ascii="Arial" w:hAnsi="Arial"/>
          <w:i/>
        </w:rPr>
        <w:t>via</w:t>
      </w:r>
      <w:r w:rsidRPr="00E11158">
        <w:rPr>
          <w:rFonts w:ascii="Arial" w:hAnsi="Arial"/>
        </w:rPr>
        <w:t xml:space="preserve"> le séquenceur Illumina. Enfin, un protocole de détection</w:t>
      </w:r>
      <w:r w:rsidR="00E11158">
        <w:rPr>
          <w:rFonts w:ascii="Arial" w:hAnsi="Arial"/>
        </w:rPr>
        <w:t xml:space="preserve"> </w:t>
      </w:r>
      <w:r w:rsidRPr="00E11158">
        <w:rPr>
          <w:rFonts w:ascii="Arial" w:hAnsi="Arial"/>
        </w:rPr>
        <w:t>pourra être développé puis implémenté dans le p</w:t>
      </w:r>
      <w:r w:rsidR="00E11158">
        <w:rPr>
          <w:rFonts w:ascii="Arial" w:hAnsi="Arial"/>
        </w:rPr>
        <w:t>ipeline d'analyses de données.</w:t>
      </w:r>
    </w:p>
    <w:sectPr w:rsidR="00860B17" w:rsidRPr="00E11158" w:rsidSect="0073270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FC7"/>
    <w:rsid w:val="00034E8F"/>
    <w:rsid w:val="00044523"/>
    <w:rsid w:val="000A35B4"/>
    <w:rsid w:val="00136330"/>
    <w:rsid w:val="00156B1C"/>
    <w:rsid w:val="001A2706"/>
    <w:rsid w:val="001E5E74"/>
    <w:rsid w:val="0029509E"/>
    <w:rsid w:val="002E1F73"/>
    <w:rsid w:val="002E55FD"/>
    <w:rsid w:val="00332B02"/>
    <w:rsid w:val="00343C30"/>
    <w:rsid w:val="00371664"/>
    <w:rsid w:val="003907E8"/>
    <w:rsid w:val="00395C62"/>
    <w:rsid w:val="003D55E2"/>
    <w:rsid w:val="00425BE4"/>
    <w:rsid w:val="00451CA9"/>
    <w:rsid w:val="00507A4C"/>
    <w:rsid w:val="00522D5A"/>
    <w:rsid w:val="00537D94"/>
    <w:rsid w:val="005C17AA"/>
    <w:rsid w:val="005F0B35"/>
    <w:rsid w:val="00613D9A"/>
    <w:rsid w:val="006462AE"/>
    <w:rsid w:val="006726F5"/>
    <w:rsid w:val="006962BE"/>
    <w:rsid w:val="006A6E45"/>
    <w:rsid w:val="006B2666"/>
    <w:rsid w:val="00732705"/>
    <w:rsid w:val="00745BE6"/>
    <w:rsid w:val="00860B17"/>
    <w:rsid w:val="008E21B5"/>
    <w:rsid w:val="008F0870"/>
    <w:rsid w:val="009170C0"/>
    <w:rsid w:val="00980962"/>
    <w:rsid w:val="009909DE"/>
    <w:rsid w:val="009D6654"/>
    <w:rsid w:val="00A436CC"/>
    <w:rsid w:val="00A56CBA"/>
    <w:rsid w:val="00A9736B"/>
    <w:rsid w:val="00AF6F0F"/>
    <w:rsid w:val="00B00068"/>
    <w:rsid w:val="00B35D6A"/>
    <w:rsid w:val="00B3707B"/>
    <w:rsid w:val="00B74C95"/>
    <w:rsid w:val="00BB698C"/>
    <w:rsid w:val="00BF1E81"/>
    <w:rsid w:val="00C32A92"/>
    <w:rsid w:val="00C932BF"/>
    <w:rsid w:val="00C979D6"/>
    <w:rsid w:val="00CE4A3A"/>
    <w:rsid w:val="00CF1D7C"/>
    <w:rsid w:val="00DA0C3C"/>
    <w:rsid w:val="00DC0E5C"/>
    <w:rsid w:val="00DC1315"/>
    <w:rsid w:val="00DD6FC7"/>
    <w:rsid w:val="00E11158"/>
    <w:rsid w:val="00EB1C1C"/>
    <w:rsid w:val="00F02139"/>
    <w:rsid w:val="00F95CBD"/>
    <w:rsid w:val="00FD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E6419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111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111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1115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111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E1115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E1115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111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111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1115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111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E1115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E1115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589</Words>
  <Characters>3241</Characters>
  <Application>Microsoft Macintosh Word</Application>
  <DocSecurity>0</DocSecurity>
  <Lines>27</Lines>
  <Paragraphs>7</Paragraphs>
  <ScaleCrop>false</ScaleCrop>
  <Company/>
  <LinksUpToDate>false</LinksUpToDate>
  <CharactersWithSpaces>3823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LEVON</dc:creator>
  <cp:keywords/>
  <dc:description/>
  <cp:lastModifiedBy>Stephanie LEVON</cp:lastModifiedBy>
  <cp:revision>56</cp:revision>
  <dcterms:created xsi:type="dcterms:W3CDTF">2015-04-27T13:19:00Z</dcterms:created>
  <dcterms:modified xsi:type="dcterms:W3CDTF">2015-04-29T15:12:00Z</dcterms:modified>
</cp:coreProperties>
</file>