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" w:lineRule="auto"/>
        <w:jc w:val="center"/>
        <w:rPr/>
      </w:pPr>
      <w:r w:rsidDel="00000000" w:rsidR="00000000" w:rsidRPr="00000000">
        <w:rPr>
          <w:color w:val="9e9e9e"/>
          <w:sz w:val="18"/>
          <w:szCs w:val="18"/>
          <w:rtl w:val="0"/>
        </w:rPr>
        <w:t xml:space="preserve">17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60" w:lineRule="auto"/>
        <w:jc w:val="center"/>
        <w:rPr/>
      </w:pPr>
      <w:r w:rsidDel="00000000" w:rsidR="00000000" w:rsidRPr="00000000">
        <w:rPr>
          <w:color w:val="9e9e9e"/>
          <w:sz w:val="17"/>
          <w:szCs w:val="17"/>
          <w:rtl w:val="0"/>
        </w:rPr>
        <w:t xml:space="preserve">EndtoEnd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6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39"/>
          <w:szCs w:val="39"/>
          <w:rtl w:val="0"/>
        </w:rPr>
        <w:t xml:space="preserve">ESCOPO COMPLETO PRODUTOS FUNTOFAN F2F 2026 V4.0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1"/>
          <w:szCs w:val="21"/>
          <w:rtl w:val="0"/>
        </w:rPr>
        <w:t xml:space="preserve">Análise detalhada de produtos, escopo, squads e precificação com base em 220 horas úteis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" w:lineRule="auto"/>
        <w:jc w:val="center"/>
        <w:rPr/>
      </w:pPr>
      <w:r w:rsidDel="00000000" w:rsidR="00000000" w:rsidRPr="00000000">
        <w:rPr>
          <w:color w:val="9e9e9e"/>
          <w:sz w:val="18"/>
          <w:szCs w:val="18"/>
          <w:rtl w:val="0"/>
        </w:rPr>
        <w:t xml:space="preserve">17 de abril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r w:rsidDel="00000000" w:rsidR="00000000" w:rsidRPr="00000000">
        <w:rPr>
          <w:rtl w:val="0"/>
        </w:rPr>
        <w:t xml:space="preserve">1. Resumo Produtos FuntoFan (F2F) 2026</w:t>
      </w:r>
    </w:p>
    <w:p w:rsidR="00000000" w:rsidDel="00000000" w:rsidP="00000000" w:rsidRDefault="00000000" w:rsidRPr="00000000" w14:paraId="00000008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Esta seção apresenta um resumo dos sete produtos principais da FuntoFan, com base nas informações do site oficial (funtofan.com.br/#solucoes), do documento "Fun-to-Fan.pdf" e correções fornecidas pelo usuário para garantir a fidelidade conceitual.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FanManager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Plataforma de CRM focada na gestão do sócio-torcedor, otimizando o relacionamento e a retenção.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FanTalk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Solução de comunicação baseada em Inteligência Artificial, projetada para interações humanizadas com a base de fãs.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FanArena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Plataforma de gestão de camarotes para arenas e estádios, permitindo a abertura e fechamento de camarotes, e observando toda a jornada de gestão do negócio e experiência do cliente.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Aplicativo mobile dedicado ao fã, centralizando informações, interações e funcionalidades para engajamento.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FanWeb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Serviço de desenvolvimento de sites e landing pages otimizados para SEO, visando a presença digital e captação de leads.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FanStore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Plataforma de e-commerce especializada em produtos exclusivos (monoproduto), facilitando a monetização da base de fãs.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FanLive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Plataforma de Live Marketing que vende experiências imersivas, como matchdays, ativações e eventos, conectando marcas e fãs em tempo real.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2. Racional de Precificação: Markup de 69,5% (Índice 1.695x)</w:t>
      </w:r>
    </w:p>
    <w:p w:rsidR="00000000" w:rsidDel="00000000" w:rsidP="00000000" w:rsidRDefault="00000000" w:rsidRPr="00000000" w14:paraId="00000011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O preço de venda (PV) de cada produto é calculado aplicando um markup de 69,5% sobre o Custo Operacional Direto (MOD), que inclui os custos de Setup (diluído em 36 meses) e o custo mensal de Always On. Este markup é equivalente a um índice multiplicador de 1.695x sobre o MOD.</w:t>
      </w:r>
    </w:p>
    <w:p w:rsidR="00000000" w:rsidDel="00000000" w:rsidP="00000000" w:rsidRDefault="00000000" w:rsidRPr="00000000" w14:paraId="00000012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A fórmula utilizada para o cálculo do Preço de Venda (PV) é a seguinte:</w:t>
      </w:r>
    </w:p>
    <w:p w:rsidR="00000000" w:rsidDel="00000000" w:rsidP="00000000" w:rsidRDefault="00000000" w:rsidRPr="00000000" w14:paraId="00000013">
      <w:pPr>
        <w:spacing w:before="60" w:lineRule="auto"/>
        <w:rPr/>
      </w:pPr>
      <w:r w:rsidDel="00000000" w:rsidR="00000000" w:rsidRPr="00000000">
        <w:rPr>
          <w:rtl w:val="0"/>
        </w:rPr>
        <w:t xml:space="preserve">$$ \text{PV} = \left( \frac{\text{Custo Setup}}{\text{36 meses}} + \text{Custo Always On Mensal} \right) \times 1.695 $$</w:t>
      </w:r>
    </w:p>
    <w:p w:rsidR="00000000" w:rsidDel="00000000" w:rsidP="00000000" w:rsidRDefault="00000000" w:rsidRPr="00000000" w14:paraId="00000014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Este índice de 1.695x é composto para cobrir os seguintes elementos: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Overhead (OVH) de 20%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Este percentual é destinado a cobrir as despesas indiretas operacionais da Up2 Aceleradora. Isso inclui custos como aluguel de escritório (estimado em 5-8%), rateio de salários de C-levels e equipe administrativa (5-7%), licenças de ferramentas e softwares essenciais (3%), e outras utilidades e serviços de contabilidade (2-3%). O OVH de 20% representa uma cobertura para os custos fixos e estruturais necessários para a operação da empresa.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Imposto de 17,55%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Este valor corresponde à alíquota de impostos sobre a emissão de notas fiscais de serviços, incluindo ISS, PIS e COFINS. É aplicado sobre o subtotal que já incorpora o MOD e o OVH, garantindo que a carga tributária seja devidamente considerada no preço final.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Margem de 32%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Esta margem representa o lucro líquido desejado pela Up2 Aceleradora após a cobertura de todos os custos e impostos. Além de garantir a rentabilidade do negócio, esta margem também atua como um resguardo financeiro para diversos riscos e despesas indiretas não diretamente cobertas pelo OVH de 20%. Isso inclui: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Risco de Churn de Clientes (15%)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Perdas potenciais devido à rotatividade de clientes.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Custos de Prospecção e Vendas (20-30%)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Investimentos em aquisição de novos clientes e manutenção da equipe comercial.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Ineficiência Operacional (20%)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Margem para absorver eventuais ineficiências ou imprevistos no dia a dia da operação.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Buffer para Inchaço da Folha e Vacância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Reserva para cobrir períodos de transição de pessoal ou custos adicionais com contratações.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Inflação e Ajustes de Mercado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Proteção contra variações econômicas que possam impactar os custos.</w:t>
      </w:r>
    </w:p>
    <w:p w:rsidR="00000000" w:rsidDel="00000000" w:rsidP="00000000" w:rsidRDefault="00000000" w:rsidRPr="00000000" w14:paraId="0000001C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Valor Hora</w:t>
      </w:r>
      <w:r w:rsidDel="00000000" w:rsidR="00000000" w:rsidRPr="00000000">
        <w:rPr>
          <w:rtl w:val="0"/>
        </w:rPr>
        <w:t xml:space="preserve"> de cada profissional é calculado dividindo o Custo Mensal de Contrato (MOD base) por 220 horas úteis, que representa a jornada de trabalho mensal padrão. Por exemplo, um Designer Júnior com custo mensal de R$2.500 terá um valor hora de R$11,36 (R$2.500 / 220h).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3. Detalhamento por Produto</w:t>
      </w:r>
    </w:p>
    <w:p w:rsidR="00000000" w:rsidDel="00000000" w:rsidP="00000000" w:rsidRDefault="00000000" w:rsidRPr="00000000" w14:paraId="0000001E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A seguir, é apresentado o detalhamento de cada produto FuntoFan, incluindo a dor que resolve, o escopo, os entregáveis de Setup e Always On, a composição do squad com horas alocadas e o custo total, e o Preço de Venda (PV) calculado com base no markup de 1.695x.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3.1. Produto: FanManager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Gestão fragmentada de sócios-torcedores, falta de visão 360° do fã, dificuldade em personalizar a comunicação e otimizar a retenção.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CRM centralizado para sócios-torcedores.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Segmentação avançada de base de dados.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Automação de comunicação e campanhas.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de performance e engajamento.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venda de ingressos e programas de fidelidade.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benefícios e recompensas.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Diagnóstico e mapeamento de processos (FanAudit).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inicial do CRM e importação de dados.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templates de comunicação e automação.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equipe de gestão.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dashboards personalizados.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legados (se aplicável).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Suporte técnico e manutenção da plataforma.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contínua de campanhas e automações.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dashboards e relatórios.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Acompanhamento de performance e sugestões de melhoria.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novas integrações e funcionalidades.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estratégica para engajamento de sócios.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Soluções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R$2.909,20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3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R$7.272,80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A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R$14.954,60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2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E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R$681,90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4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6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R$5.599,80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R$704,20 (diluído 36m)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On R$9.490,66/mês.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 Produto: FanTalk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Comunicação massificada e impessoal com os fãs, alto custo de atendimento ao cliente, dificuldade em escalar interações sem perder a qualidade.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Plataforma de comunicação via IA humanizada.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Chatbots inteligentes para atendimento e engajamento.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Personalização de mensagens em larga escala.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sentimento e feedback dos fãs.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canais de comunicação (redes sociais, apps).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Geração de relatórios de interação e performance.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Definição de personas e fluxos de conversa.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IA com base em dados existentes.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de chatbots e scripts de atendimento.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plataformas de comunicação.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usabilidade e performance da IA.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equipe de comunicação.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Monitoramento e otimização contínua da IA.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scripts e fluxos de conversa.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Análise de métricas de engajamento e satisfação.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técnico e manutenção da plataforma.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novas estratégias de comunicação.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periódicos de performance.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7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Soluções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R$2.181,90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Back-End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R$5.454,60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 em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R$1.454,40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8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R$10.454,50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4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Back-End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9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 em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Community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R$454,60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A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B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R$4.136,20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Total:SetupR$493,52(diluído 36m) |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OnR$7.010,04/mês.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3.3. Produto: FanArena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Gestão manual e ineficiente de camarotes em arenas, dificuldade em otimizar a experiência do cliente e a rentabilidade do espaço, falta de controle sobre a jornada do usuário.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Plataforma de gestão de camarotes para arenas e estádios.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 de abrir e fechar camarotes via aplicativo.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completa da jornada do negócio (reservas, pagamentos, acesso).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da experiência do cliente (serviços, personalização).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de ocupação e rentabilidade.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acesso e consumo.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Mapeamento de processos de gestão de camarotes.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da plataforma e cadastro de camarotes.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funcionalidades customizadas (se necessário).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acesso e PDV.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equipe operacional.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usabilidade e segurança.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Suporte técnico e manutenção da plataforma.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performance e segurança.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funcionalidades e melhorias.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ocupação e rentabilidade.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otimização da gestão.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novas integrações.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5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Soluções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C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R$3.636,50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R$9.091,00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D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R$17.500,10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6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R$3.409,00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E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7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9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0F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R$6.408,70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Total:SetupR$825,00(diluído 36m) | 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OnR$10.866,75/mês.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3.4. Produto: FanApp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Baixo engajamento direto com a base de fãs, experiência digital limitada, dificuldade em centralizar informações e funcionalidades para o torcedor.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Desenvolvimento de aplicativo mobile nativo para fãs.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Notificações push personalizadas.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Conteúdo exclusivo e interativo.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programas de fidelidade e e-commerce.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de gamificação e votação.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Área de notícias e resultados em tempo real.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Definição de requisitos e funcionalidades do app.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UX/UI e prototipagem.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front-end e back-end do app.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APIs e sistemas existentes.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qualidade e performance.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 nas lojas de aplicativos (App Store, Google Play).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Manutenção e atualização do aplicativo.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técnico e correção de bugs.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performance e usabilidade.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novas funcionalidades e melhorias.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atualizações nas lojas de aplicativos.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engajamento e retenção de usuários.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7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Soluções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R$4.363,80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Front-End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R$81,82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R$8.182,00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1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Back-End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R$7.272,80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R$4.090,80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2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R$26.636,60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8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Front-End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R$59,09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R$2.954,50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Back-End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3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R$1.090,80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5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7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48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R$7.681,50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Total:SetupR$1.255,04(diluído 36m) | 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OnR$13.013,14/mês.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3.5. Produto: FanWeb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Presença digital fraca, baixa visibilidade online, dificuldade em captar leads e converter visitantes em fãs engajados.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Desenvolvimento de sites e landing pages otimizados para SEO.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responsivo e focado na experiência do usuário.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ferramentas de analytics e marketing.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conteúdo relevante e estratégico.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velocidade e performance.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formulários de contato e CTAs.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Análise de concorrência e palavras-chave.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Definição de arquitetura de informação e sitemap.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Criação de wireframes e mockups.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front-end e back-end do site/landing page.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on-page para SEO.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Publicação e configuração de analytics.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Manutenção e atualização de conteúdo.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performance SEO e tráfego.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contínua de conversão (CRO).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técnico e correção de bugs.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performance e sugestões de melhoria.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novas estratégias de conteúdo.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9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3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Front-End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R$81,82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R$6.545,60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Gráfico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R$54,55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R$3.273,00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SEO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6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R$3.409,00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 em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R$1.454,40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B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R$16.727,40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10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7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Front-End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R$59,09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R$2.363,60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SEO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Especialista em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8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Gráfico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9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R$5.181,50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Total:SetupR$788,38(diluído 36m) |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b w:val="1"/>
          <w:bCs w:val="1"/>
          <w:rtl w:val="0"/>
        </w:rPr>
        <w:t xml:space="preserve">Always OnR$8.783,03/mês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3.6. Produto: FanStore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Dificuldade em monetizar a base de fãs com produtos exclusivos, gestão complexa de estoque e logística, falta de uma plataforma de e-commerce otimizada para o público fã.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Plataforma de e-commerce monoproduto (ou linha de produtos limitada).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personalizado e responsivo.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estoque e pedidos.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meios de pagamento e logística.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de vendas e performance.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de promoções e cupons.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Definição de requisitos e funcionalidades da loja.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UX/UI e desenvolvimento da plataforma.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de produtos e categorias.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gateways de pagamento e transportadoras.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segurança e performance.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equipe de gestão da loja.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Manutenção e atualização da plataforma.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Suporte técnico e correção de bugs.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vendas e estoque.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Otimização de performance e usabilidade.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novas estratégias de vendas.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periódicos de performance.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11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AF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0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1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2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R$8.181,90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R$3.409,00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B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3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R$16.363,50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12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C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Gráfico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DF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E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R$5.545,10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Total:SetupR$770,05(diluído 36m) |</w:t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OnR$9.400,00/mês.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3.7. Produto: FanLive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 que resolve: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Dificuldade em criar e monetizar experiências imersivas para os fãs, falta de ferramentas para ativações em matchdays e eventos, e gestão complexa de live marketing.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Escopo: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Plataforma para venda e gestão de experiências de Live Marketing.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Funcionalidades para matchdays e ativações imersivas.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ingressos e participantes para eventos.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pagamento e credenciamento.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Dashboards de performance de eventos e engajamento.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Ferramentas para personalização de experiências.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Setup: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Mapeamento de tipos de experiências e fluxos.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Configuração da plataforma e cadastro de eventos.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Desenvolvimento de funcionalidades específicas para live marketing.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pagamento e credenciamento.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de usabilidade e capacidade de carga.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Treinamento da equipe de eventos.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Entregáveis Always 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Suporte técnico e manutenção da plataforma.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de performance e segurança.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Atualização de funcionalidades e melhorias.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Relatórios de eventos e engajamento.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Consultoria para otimização de experiências.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Gestão de novas integrações.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Squad Setup:</w:t>
      </w:r>
      <w:r w:rsidDel="00000000" w:rsidR="00000000" w:rsidRPr="00000000">
        <w:rPr>
          <w:rtl w:val="0"/>
        </w:rPr>
      </w:r>
    </w:p>
    <w:tbl>
      <w:tblPr>
        <w:tblStyle w:val="Table13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B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C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Arquiteto de Soluções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1F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R$72,73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R$5.091,10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R$90,91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R$10.909,20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R$3.409,00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Sênior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Líder de Projetos (PMO)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0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R$2.045,40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2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3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R$24.181,90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Squad Always On (mensal):</w:t>
      </w:r>
    </w:p>
    <w:tbl>
      <w:tblPr>
        <w:tblStyle w:val="Table14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8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9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Valor/h (220h)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A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Desenvolvedor Full-Stack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R$68,18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R$4.090,80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1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Designer UX/UI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Analista de Marketing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R$45,45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R$1.363,50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QA Pleno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R$36,36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R$727,20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B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Always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C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D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2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R$7.545,00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PV Total:SetupR$1.138,42(diluído 36m) | </w:t>
      </w:r>
    </w:p>
    <w:p w:rsidR="00000000" w:rsidDel="00000000" w:rsidP="00000000" w:rsidRDefault="00000000" w:rsidRPr="00000000" w14:paraId="000002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OnR$12.793,00/mês.</w:t>
      </w:r>
    </w:p>
    <w:p w:rsidR="00000000" w:rsidDel="00000000" w:rsidP="00000000" w:rsidRDefault="00000000" w:rsidRPr="00000000" w14:paraId="00000232">
      <w:pPr>
        <w:pStyle w:val="Heading3"/>
        <w:rPr/>
      </w:pPr>
      <w:r w:rsidDel="00000000" w:rsidR="00000000" w:rsidRPr="00000000">
        <w:rPr>
          <w:rtl w:val="0"/>
        </w:rPr>
        <w:t xml:space="preserve">4. Resumo Financeiro Consolidado</w:t>
      </w:r>
    </w:p>
    <w:p w:rsidR="00000000" w:rsidDel="00000000" w:rsidP="00000000" w:rsidRDefault="00000000" w:rsidRPr="00000000" w14:paraId="00000233">
      <w:pPr>
        <w:spacing w:before="60" w:lineRule="auto"/>
        <w:jc w:val="both"/>
        <w:rPr/>
      </w:pPr>
      <w:r w:rsidDel="00000000" w:rsidR="00000000" w:rsidRPr="00000000">
        <w:rPr>
          <w:rtl w:val="0"/>
        </w:rPr>
        <w:t xml:space="preserve">A tabela a seguir apresenta o resumo dos Preços de Venda (PV) para o Setup (diluído em 36 meses) e o custo mensal de Always On para cada produto FuntoFan, bem como o total consolidado.</w:t>
      </w:r>
    </w:p>
    <w:tbl>
      <w:tblPr>
        <w:tblStyle w:val="Table15"/>
        <w:tblW w:w="10800.0" w:type="dxa"/>
        <w:jc w:val="left"/>
        <w:tblBorders>
          <w:top w:color="d1d5db" w:space="0" w:sz="1" w:val="single"/>
          <w:left w:color="d1d5db" w:space="0" w:sz="1" w:val="single"/>
          <w:bottom w:color="d1d5db" w:space="0" w:sz="1" w:val="single"/>
          <w:right w:color="d1d5db" w:space="0" w:sz="1" w:val="single"/>
          <w:insideH w:color="d1d5db" w:space="0" w:sz="1" w:val="single"/>
          <w:insideV w:color="d1d5db" w:space="0" w:sz="1" w:val="single"/>
        </w:tblBorders>
        <w:tblLayout w:type="fixed"/>
        <w:tblLook w:val="0400"/>
      </w:tblPr>
      <w:tblGrid>
        <w:gridCol w:w="2700"/>
        <w:gridCol w:w="2700"/>
        <w:gridCol w:w="2700"/>
        <w:gridCol w:w="2700"/>
        <w:tblGridChange w:id="0">
          <w:tblGrid>
            <w:gridCol w:w="2700"/>
            <w:gridCol w:w="2700"/>
            <w:gridCol w:w="27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4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5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Setup PV (diluído 36m)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6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Always On PV/mês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5e7eb" w:val="clear"/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7">
            <w:pPr>
              <w:spacing w:after="80" w:before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PV Mensal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R$704,20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R$9.490,66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R$10.194,86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FanTalk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R$493,52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R$7.010,04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3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R$7.503,56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FanArena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R$10.866,75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R$11.691,75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4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5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R$1.255,04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6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R$13.013,14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7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R$14.268,18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8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9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R$788,38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A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R$8.783,03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B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R$9.571,41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C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D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R$770,05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E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R$9.400,00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4F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R$10.170,05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0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FanLive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1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R$1.138,42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2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R$12.793,00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3">
            <w:pPr>
              <w:spacing w:after="60" w:before="6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R$13.931,42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4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Consolidado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5">
            <w:pPr>
              <w:spacing w:after="60" w:before="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115.0" w:type="dxa"/>
              <w:left w:w="144.0" w:type="dxa"/>
              <w:bottom w:w="115.0" w:type="dxa"/>
              <w:right w:w="144.0" w:type="dxa"/>
            </w:tcMar>
          </w:tcPr>
          <w:p w:rsidR="00000000" w:rsidDel="00000000" w:rsidP="00000000" w:rsidRDefault="00000000" w:rsidRPr="00000000" w14:paraId="00000256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R$77.331,23/mês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before="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Os valores apresentados são baseados nos custos de profissionais com 220 horas úteis mensais e aplicam o markup de 1.695x conforme o racional estabelecido na Seção 2. As informações de escopo e conceito dos produtos foram validadas com o site oficial da FuntoFan, o documento "Fun-to-Fan.pdf" e as correções fornecidas pelo usuário para garantir a máxima fidelidade.</w:t>
      </w:r>
    </w:p>
    <w:p w:rsidR="00000000" w:rsidDel="00000000" w:rsidP="00000000" w:rsidRDefault="00000000" w:rsidRPr="00000000" w14:paraId="00000258">
      <w:pPr>
        <w:pBdr>
          <w:bottom w:color="cccccc" w:space="0" w:sz="6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before="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Documento elaborado em 17 de abril de 2026. As informações contidas são de responsabilidade do solicitante.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4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ufwpVuqmbcde1TrHWmYxgGLPjA==">CgMxLjA4AHIhMWREbVFyRExkT0ZTb2hkZGhkLVI5eWtOdG1qOWQxRnFu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