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5B3AE6" w14:textId="77777777" w:rsidR="00654762" w:rsidRDefault="00654762" w:rsidP="00654762">
      <w:pPr>
        <w:spacing w:after="156" w:line="259" w:lineRule="auto"/>
        <w:ind w:left="1377"/>
      </w:pPr>
      <w:r>
        <w:rPr>
          <w:rFonts w:ascii="Times New Roman" w:eastAsia="Times New Roman" w:hAnsi="Times New Roman" w:cs="Times New Roman"/>
          <w:b/>
          <w:sz w:val="32"/>
        </w:rPr>
        <w:t xml:space="preserve">UNIVERSIDAD CATÓLICA SEDES SAPIENTIAE </w:t>
      </w:r>
    </w:p>
    <w:p w14:paraId="3DEF75FA" w14:textId="77777777" w:rsidR="00654762" w:rsidRDefault="00654762" w:rsidP="00654762">
      <w:pPr>
        <w:spacing w:line="259" w:lineRule="auto"/>
        <w:ind w:left="299"/>
        <w:jc w:val="center"/>
      </w:pPr>
      <w:r>
        <w:rPr>
          <w:rFonts w:ascii="Times New Roman" w:eastAsia="Times New Roman" w:hAnsi="Times New Roman" w:cs="Times New Roman"/>
          <w:sz w:val="32"/>
        </w:rPr>
        <w:t xml:space="preserve">FACULTAD DE INGENIERÍA </w:t>
      </w:r>
    </w:p>
    <w:p w14:paraId="268DCB4B" w14:textId="77777777" w:rsidR="00654762" w:rsidRDefault="00654762" w:rsidP="00654762">
      <w:pPr>
        <w:spacing w:line="259" w:lineRule="auto"/>
      </w:pPr>
      <w:r>
        <w:rPr>
          <w:rFonts w:ascii="Times New Roman" w:eastAsia="Times New Roman" w:hAnsi="Times New Roman" w:cs="Times New Roman"/>
          <w:sz w:val="13"/>
        </w:rPr>
        <w:t xml:space="preserve"> </w:t>
      </w:r>
    </w:p>
    <w:p w14:paraId="28BCBD10" w14:textId="77777777" w:rsidR="00654762" w:rsidRDefault="00654762" w:rsidP="00654762">
      <w:pPr>
        <w:spacing w:after="21" w:line="259" w:lineRule="auto"/>
        <w:ind w:left="3467"/>
      </w:pPr>
      <w:r>
        <w:rPr>
          <w:noProof/>
        </w:rPr>
        <w:drawing>
          <wp:inline distT="0" distB="0" distL="0" distR="0" wp14:anchorId="19EA4DE2" wp14:editId="4CBAA39A">
            <wp:extent cx="1900936" cy="786130"/>
            <wp:effectExtent l="0" t="0" r="0" b="0"/>
            <wp:docPr id="101" name="Picture 10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7"/>
                    <a:stretch>
                      <a:fillRect/>
                    </a:stretch>
                  </pic:blipFill>
                  <pic:spPr>
                    <a:xfrm>
                      <a:off x="0" y="0"/>
                      <a:ext cx="1900936" cy="786130"/>
                    </a:xfrm>
                    <a:prstGeom prst="rect">
                      <a:avLst/>
                    </a:prstGeom>
                  </pic:spPr>
                </pic:pic>
              </a:graphicData>
            </a:graphic>
          </wp:inline>
        </w:drawing>
      </w:r>
    </w:p>
    <w:p w14:paraId="6BADC6DB" w14:textId="77777777" w:rsidR="00654762" w:rsidRDefault="00654762" w:rsidP="00654762">
      <w:pPr>
        <w:spacing w:line="259" w:lineRule="auto"/>
      </w:pPr>
      <w:r>
        <w:rPr>
          <w:rFonts w:ascii="Times New Roman" w:eastAsia="Times New Roman" w:hAnsi="Times New Roman" w:cs="Times New Roman"/>
          <w:sz w:val="42"/>
        </w:rPr>
        <w:t xml:space="preserve"> </w:t>
      </w:r>
    </w:p>
    <w:p w14:paraId="04B2BAAB" w14:textId="77777777" w:rsidR="00654762" w:rsidRDefault="00654762" w:rsidP="00654762">
      <w:pPr>
        <w:spacing w:after="254" w:line="259" w:lineRule="auto"/>
        <w:ind w:left="390" w:right="79"/>
        <w:jc w:val="center"/>
      </w:pPr>
      <w:r>
        <w:rPr>
          <w:b/>
          <w:sz w:val="24"/>
        </w:rPr>
        <w:t xml:space="preserve">INGENIERÍA DE SISTEMAS </w:t>
      </w:r>
    </w:p>
    <w:p w14:paraId="148BD34A" w14:textId="77DAFBCE" w:rsidR="00654762" w:rsidRDefault="00654762" w:rsidP="00654762">
      <w:pPr>
        <w:spacing w:line="259" w:lineRule="auto"/>
        <w:jc w:val="center"/>
      </w:pPr>
      <w:r w:rsidRPr="00654762">
        <w:rPr>
          <w:b/>
          <w:sz w:val="24"/>
        </w:rPr>
        <w:t>DISEÑO Y GESTION DE ARQUITECTURA EMPRESARIAL 886</w:t>
      </w:r>
    </w:p>
    <w:p w14:paraId="53356E83" w14:textId="77777777" w:rsidR="00654762" w:rsidRDefault="00654762" w:rsidP="00654762">
      <w:pPr>
        <w:spacing w:line="259" w:lineRule="auto"/>
      </w:pPr>
      <w:r>
        <w:rPr>
          <w:b/>
          <w:sz w:val="26"/>
        </w:rPr>
        <w:t xml:space="preserve"> </w:t>
      </w:r>
    </w:p>
    <w:p w14:paraId="43DD6D02" w14:textId="77777777" w:rsidR="00654762" w:rsidRDefault="00654762" w:rsidP="00654762">
      <w:pPr>
        <w:spacing w:after="17" w:line="259" w:lineRule="auto"/>
      </w:pPr>
      <w:r>
        <w:rPr>
          <w:b/>
          <w:sz w:val="26"/>
        </w:rPr>
        <w:t xml:space="preserve"> </w:t>
      </w:r>
    </w:p>
    <w:p w14:paraId="20ABC244" w14:textId="77777777" w:rsidR="00654762" w:rsidRDefault="00654762" w:rsidP="00654762">
      <w:pPr>
        <w:spacing w:line="259" w:lineRule="auto"/>
      </w:pPr>
      <w:r>
        <w:rPr>
          <w:b/>
          <w:sz w:val="29"/>
        </w:rPr>
        <w:t xml:space="preserve"> </w:t>
      </w:r>
    </w:p>
    <w:p w14:paraId="78486AB0" w14:textId="1631E6AF" w:rsidR="00654762" w:rsidRDefault="00654762" w:rsidP="00654762">
      <w:pPr>
        <w:spacing w:line="259" w:lineRule="auto"/>
        <w:ind w:left="390" w:right="79"/>
        <w:jc w:val="center"/>
      </w:pPr>
      <w:r>
        <w:rPr>
          <w:b/>
          <w:sz w:val="24"/>
        </w:rPr>
        <w:t>Informe</w:t>
      </w:r>
      <w:r>
        <w:rPr>
          <w:b/>
          <w:sz w:val="24"/>
        </w:rPr>
        <w:t xml:space="preserve">: </w:t>
      </w:r>
    </w:p>
    <w:p w14:paraId="0D31E6CA" w14:textId="77777777" w:rsidR="00654762" w:rsidRDefault="00654762" w:rsidP="00654762">
      <w:pPr>
        <w:spacing w:line="259" w:lineRule="auto"/>
      </w:pPr>
      <w:r>
        <w:rPr>
          <w:b/>
          <w:sz w:val="24"/>
        </w:rPr>
        <w:t xml:space="preserve"> </w:t>
      </w:r>
    </w:p>
    <w:p w14:paraId="27E0343C" w14:textId="65572CC7" w:rsidR="00654762" w:rsidRDefault="00654762" w:rsidP="00654762">
      <w:pPr>
        <w:spacing w:line="259" w:lineRule="auto"/>
        <w:jc w:val="center"/>
      </w:pPr>
      <w:proofErr w:type="spellStart"/>
      <w:r w:rsidRPr="00654762">
        <w:rPr>
          <w:b/>
          <w:sz w:val="24"/>
        </w:rPr>
        <w:t>ClinicaSanFelipe_ArquitecturaEmpresarial</w:t>
      </w:r>
      <w:proofErr w:type="spellEnd"/>
    </w:p>
    <w:p w14:paraId="5F409CC4" w14:textId="77777777" w:rsidR="00654762" w:rsidRDefault="00654762" w:rsidP="00654762">
      <w:pPr>
        <w:spacing w:line="259" w:lineRule="auto"/>
      </w:pPr>
      <w:r>
        <w:rPr>
          <w:b/>
          <w:sz w:val="26"/>
        </w:rPr>
        <w:t xml:space="preserve"> </w:t>
      </w:r>
    </w:p>
    <w:p w14:paraId="4CCAE32B" w14:textId="77777777" w:rsidR="00654762" w:rsidRDefault="00654762" w:rsidP="00654762">
      <w:pPr>
        <w:spacing w:line="259" w:lineRule="auto"/>
      </w:pPr>
      <w:r>
        <w:rPr>
          <w:b/>
          <w:sz w:val="26"/>
        </w:rPr>
        <w:t xml:space="preserve"> </w:t>
      </w:r>
    </w:p>
    <w:p w14:paraId="1E79CBE7" w14:textId="77777777" w:rsidR="00654762" w:rsidRDefault="00654762" w:rsidP="00654762">
      <w:pPr>
        <w:spacing w:line="259" w:lineRule="auto"/>
      </w:pPr>
      <w:r>
        <w:rPr>
          <w:b/>
          <w:sz w:val="26"/>
        </w:rPr>
        <w:t xml:space="preserve"> </w:t>
      </w:r>
    </w:p>
    <w:p w14:paraId="41902A3F" w14:textId="77777777" w:rsidR="00654762" w:rsidRDefault="00654762" w:rsidP="00654762">
      <w:pPr>
        <w:spacing w:line="259" w:lineRule="auto"/>
      </w:pPr>
      <w:r>
        <w:rPr>
          <w:b/>
          <w:sz w:val="26"/>
        </w:rPr>
        <w:t xml:space="preserve"> </w:t>
      </w:r>
    </w:p>
    <w:p w14:paraId="52B177BF" w14:textId="77777777" w:rsidR="00654762" w:rsidRDefault="00654762" w:rsidP="00654762">
      <w:pPr>
        <w:spacing w:line="259" w:lineRule="auto"/>
      </w:pPr>
      <w:r>
        <w:rPr>
          <w:b/>
        </w:rPr>
        <w:t xml:space="preserve"> </w:t>
      </w:r>
    </w:p>
    <w:p w14:paraId="7D4BB173" w14:textId="77777777" w:rsidR="00654762" w:rsidRDefault="00654762" w:rsidP="00654762">
      <w:pPr>
        <w:spacing w:after="254" w:line="259" w:lineRule="auto"/>
        <w:ind w:left="390" w:right="79"/>
        <w:jc w:val="center"/>
      </w:pPr>
      <w:r>
        <w:rPr>
          <w:b/>
          <w:sz w:val="24"/>
        </w:rPr>
        <w:t xml:space="preserve">Presentado por: </w:t>
      </w:r>
    </w:p>
    <w:p w14:paraId="5BE38B87" w14:textId="77777777" w:rsidR="00654762" w:rsidRDefault="00654762" w:rsidP="00654762">
      <w:pPr>
        <w:spacing w:after="274" w:line="259" w:lineRule="auto"/>
        <w:ind w:left="390" w:right="88"/>
        <w:jc w:val="center"/>
      </w:pPr>
      <w:r>
        <w:rPr>
          <w:b/>
          <w:sz w:val="24"/>
        </w:rPr>
        <w:t>Karel Stephanie Ramirez Salas</w:t>
      </w:r>
    </w:p>
    <w:p w14:paraId="436C9289" w14:textId="77777777" w:rsidR="00654762" w:rsidRDefault="00654762" w:rsidP="00654762">
      <w:pPr>
        <w:spacing w:line="259" w:lineRule="auto"/>
      </w:pPr>
      <w:r>
        <w:rPr>
          <w:b/>
          <w:sz w:val="26"/>
        </w:rPr>
        <w:t xml:space="preserve"> </w:t>
      </w:r>
    </w:p>
    <w:p w14:paraId="373E591A" w14:textId="77777777" w:rsidR="00654762" w:rsidRDefault="00654762" w:rsidP="00654762">
      <w:pPr>
        <w:spacing w:line="259" w:lineRule="auto"/>
      </w:pPr>
      <w:r>
        <w:rPr>
          <w:b/>
        </w:rPr>
        <w:t xml:space="preserve"> </w:t>
      </w:r>
    </w:p>
    <w:p w14:paraId="6DED1149" w14:textId="77777777" w:rsidR="00654762" w:rsidRDefault="00654762" w:rsidP="00654762">
      <w:pPr>
        <w:spacing w:line="259" w:lineRule="auto"/>
        <w:ind w:left="390" w:right="86"/>
        <w:jc w:val="center"/>
      </w:pPr>
      <w:r>
        <w:rPr>
          <w:b/>
          <w:sz w:val="24"/>
        </w:rPr>
        <w:t xml:space="preserve">Docente: </w:t>
      </w:r>
    </w:p>
    <w:p w14:paraId="3ABD0B5D" w14:textId="77777777" w:rsidR="00654762" w:rsidRDefault="00654762" w:rsidP="00654762">
      <w:pPr>
        <w:spacing w:line="259" w:lineRule="auto"/>
      </w:pPr>
      <w:r>
        <w:rPr>
          <w:b/>
          <w:sz w:val="24"/>
        </w:rPr>
        <w:t xml:space="preserve"> </w:t>
      </w:r>
    </w:p>
    <w:p w14:paraId="53EBE0A8" w14:textId="739393F3" w:rsidR="00654762" w:rsidRDefault="00625A18" w:rsidP="00654762">
      <w:pPr>
        <w:spacing w:line="259" w:lineRule="auto"/>
        <w:ind w:left="390"/>
        <w:jc w:val="center"/>
      </w:pPr>
      <w:proofErr w:type="spellStart"/>
      <w:r w:rsidRPr="00625A18">
        <w:rPr>
          <w:b/>
          <w:sz w:val="24"/>
        </w:rPr>
        <w:t>Zagaceta</w:t>
      </w:r>
      <w:proofErr w:type="spellEnd"/>
      <w:r w:rsidRPr="00625A18">
        <w:rPr>
          <w:b/>
          <w:sz w:val="24"/>
        </w:rPr>
        <w:t xml:space="preserve"> Daza, </w:t>
      </w:r>
      <w:proofErr w:type="spellStart"/>
      <w:r w:rsidRPr="00625A18">
        <w:rPr>
          <w:b/>
          <w:sz w:val="24"/>
        </w:rPr>
        <w:t>Jhon</w:t>
      </w:r>
      <w:proofErr w:type="spellEnd"/>
      <w:r w:rsidRPr="00625A18">
        <w:rPr>
          <w:b/>
          <w:sz w:val="24"/>
        </w:rPr>
        <w:t xml:space="preserve"> </w:t>
      </w:r>
      <w:proofErr w:type="spellStart"/>
      <w:r w:rsidRPr="00625A18">
        <w:rPr>
          <w:b/>
          <w:sz w:val="24"/>
        </w:rPr>
        <w:t>Allexander</w:t>
      </w:r>
      <w:proofErr w:type="spellEnd"/>
      <w:r w:rsidR="00654762">
        <w:rPr>
          <w:b/>
          <w:sz w:val="24"/>
        </w:rPr>
        <w:t xml:space="preserve"> </w:t>
      </w:r>
    </w:p>
    <w:p w14:paraId="1B166A52" w14:textId="77777777" w:rsidR="00654762" w:rsidRDefault="00654762" w:rsidP="00654762">
      <w:pPr>
        <w:spacing w:line="259" w:lineRule="auto"/>
      </w:pPr>
      <w:r>
        <w:rPr>
          <w:b/>
          <w:sz w:val="26"/>
        </w:rPr>
        <w:t xml:space="preserve"> </w:t>
      </w:r>
    </w:p>
    <w:p w14:paraId="45F99033" w14:textId="77777777" w:rsidR="00654762" w:rsidRDefault="00654762" w:rsidP="00654762">
      <w:pPr>
        <w:spacing w:line="259" w:lineRule="auto"/>
      </w:pPr>
      <w:r>
        <w:rPr>
          <w:b/>
          <w:sz w:val="26"/>
        </w:rPr>
        <w:t xml:space="preserve"> </w:t>
      </w:r>
    </w:p>
    <w:p w14:paraId="0D4BC7D1" w14:textId="7800E1DA" w:rsidR="00654762" w:rsidRDefault="00654762" w:rsidP="00654762">
      <w:pPr>
        <w:spacing w:line="259" w:lineRule="auto"/>
      </w:pPr>
    </w:p>
    <w:p w14:paraId="2F3D58CB" w14:textId="77777777" w:rsidR="00654762" w:rsidRDefault="00654762" w:rsidP="00654762">
      <w:pPr>
        <w:spacing w:after="3" w:line="259" w:lineRule="auto"/>
        <w:ind w:left="321" w:right="1"/>
        <w:jc w:val="center"/>
      </w:pPr>
      <w:r>
        <w:rPr>
          <w:b/>
        </w:rPr>
        <w:t xml:space="preserve">(NUEVA CAJAMARCA – SAN MARTÍN – PERÚ) </w:t>
      </w:r>
    </w:p>
    <w:p w14:paraId="5F84429B" w14:textId="77777777" w:rsidR="00654762" w:rsidRDefault="00654762" w:rsidP="00654762">
      <w:pPr>
        <w:spacing w:after="3" w:line="259" w:lineRule="auto"/>
        <w:ind w:left="321"/>
        <w:jc w:val="center"/>
        <w:rPr>
          <w:b/>
        </w:rPr>
      </w:pPr>
      <w:r>
        <w:rPr>
          <w:b/>
        </w:rPr>
        <w:t>2026</w:t>
      </w:r>
    </w:p>
    <w:p w14:paraId="12E2112D" w14:textId="05B9B9CD" w:rsidR="00654762" w:rsidRDefault="00654762" w:rsidP="00654762">
      <w:r>
        <w:br w:type="page"/>
      </w:r>
    </w:p>
    <w:p w14:paraId="5A1E7D89" w14:textId="77777777" w:rsidR="0000165D" w:rsidRPr="001C42A9" w:rsidRDefault="00000000">
      <w:pPr>
        <w:spacing w:after="240"/>
        <w:jc w:val="center"/>
        <w:rPr>
          <w:rFonts w:ascii="Times New Roman" w:hAnsi="Times New Roman" w:cs="Times New Roman"/>
          <w:color w:val="000000" w:themeColor="text1"/>
        </w:rPr>
      </w:pPr>
      <w:r w:rsidRPr="001C42A9">
        <w:rPr>
          <w:rFonts w:ascii="Times New Roman" w:hAnsi="Times New Roman" w:cs="Times New Roman"/>
          <w:b/>
          <w:bCs/>
          <w:color w:val="000000" w:themeColor="text1"/>
        </w:rPr>
        <w:lastRenderedPageBreak/>
        <w:t>TABLA DE CONTENIDO</w:t>
      </w:r>
    </w:p>
    <w:sdt>
      <w:sdtPr>
        <w:rPr>
          <w:rFonts w:ascii="Times New Roman" w:hAnsi="Times New Roman" w:cs="Times New Roman"/>
          <w:color w:val="000000" w:themeColor="text1"/>
        </w:rPr>
        <w:alias w:val="Tabla de Contenido"/>
        <w:id w:val="-697855888"/>
      </w:sdtPr>
      <w:sdtContent>
        <w:p w14:paraId="06E73510" w14:textId="0B3BDBFE" w:rsidR="00232BB6" w:rsidRDefault="00000000">
          <w:pPr>
            <w:pStyle w:val="TDC1"/>
            <w:tabs>
              <w:tab w:val="right" w:leader="dot" w:pos="9530"/>
            </w:tabs>
            <w:rPr>
              <w:rFonts w:asciiTheme="minorHAnsi" w:eastAsiaTheme="minorEastAsia" w:hAnsiTheme="minorHAnsi" w:cstheme="minorBidi"/>
              <w:noProof/>
              <w:kern w:val="2"/>
              <w14:ligatures w14:val="standardContextual"/>
            </w:rPr>
          </w:pPr>
          <w:r w:rsidRPr="001C42A9">
            <w:rPr>
              <w:rFonts w:ascii="Times New Roman" w:hAnsi="Times New Roman" w:cs="Times New Roman"/>
              <w:color w:val="000000" w:themeColor="text1"/>
            </w:rPr>
            <w:fldChar w:fldCharType="begin"/>
          </w:r>
          <w:r w:rsidRPr="001C42A9">
            <w:rPr>
              <w:rFonts w:ascii="Times New Roman" w:hAnsi="Times New Roman" w:cs="Times New Roman"/>
              <w:color w:val="000000" w:themeColor="text1"/>
            </w:rPr>
            <w:instrText>TOC \h \o "1-3"</w:instrText>
          </w:r>
          <w:r w:rsidRPr="001C42A9">
            <w:rPr>
              <w:rFonts w:ascii="Times New Roman" w:hAnsi="Times New Roman" w:cs="Times New Roman"/>
              <w:color w:val="000000" w:themeColor="text1"/>
            </w:rPr>
            <w:fldChar w:fldCharType="separate"/>
          </w:r>
          <w:hyperlink w:anchor="_Toc230995321" w:history="1">
            <w:r w:rsidR="00232BB6" w:rsidRPr="005E180A">
              <w:rPr>
                <w:rStyle w:val="Hipervnculo"/>
                <w:rFonts w:ascii="Times New Roman" w:hAnsi="Times New Roman" w:cs="Times New Roman"/>
                <w:noProof/>
              </w:rPr>
              <w:t>1. RESUMEN EJECUTIVO</w:t>
            </w:r>
            <w:r w:rsidR="00232BB6">
              <w:rPr>
                <w:noProof/>
              </w:rPr>
              <w:tab/>
            </w:r>
            <w:r w:rsidR="00232BB6">
              <w:rPr>
                <w:noProof/>
              </w:rPr>
              <w:fldChar w:fldCharType="begin"/>
            </w:r>
            <w:r w:rsidR="00232BB6">
              <w:rPr>
                <w:noProof/>
              </w:rPr>
              <w:instrText xml:space="preserve"> PAGEREF _Toc230995321 \h </w:instrText>
            </w:r>
            <w:r w:rsidR="00232BB6">
              <w:rPr>
                <w:noProof/>
              </w:rPr>
            </w:r>
            <w:r w:rsidR="00232BB6">
              <w:rPr>
                <w:noProof/>
              </w:rPr>
              <w:fldChar w:fldCharType="separate"/>
            </w:r>
            <w:r w:rsidR="00232BB6">
              <w:rPr>
                <w:noProof/>
              </w:rPr>
              <w:t>3</w:t>
            </w:r>
            <w:r w:rsidR="00232BB6">
              <w:rPr>
                <w:noProof/>
              </w:rPr>
              <w:fldChar w:fldCharType="end"/>
            </w:r>
          </w:hyperlink>
        </w:p>
        <w:p w14:paraId="6EEB6A65" w14:textId="67943E99" w:rsidR="00232BB6" w:rsidRDefault="00232BB6">
          <w:pPr>
            <w:pStyle w:val="TDC2"/>
            <w:tabs>
              <w:tab w:val="right" w:leader="dot" w:pos="9530"/>
            </w:tabs>
            <w:rPr>
              <w:rFonts w:asciiTheme="minorHAnsi" w:eastAsiaTheme="minorEastAsia" w:hAnsiTheme="minorHAnsi" w:cstheme="minorBidi"/>
              <w:noProof/>
              <w:kern w:val="2"/>
              <w14:ligatures w14:val="standardContextual"/>
            </w:rPr>
          </w:pPr>
          <w:hyperlink w:anchor="_Toc230995322" w:history="1">
            <w:r w:rsidRPr="005E180A">
              <w:rPr>
                <w:rStyle w:val="Hipervnculo"/>
                <w:rFonts w:ascii="Times New Roman" w:hAnsi="Times New Roman" w:cs="Times New Roman"/>
                <w:noProof/>
              </w:rPr>
              <w:t>2.1 Contexto Organizacional</w:t>
            </w:r>
            <w:r>
              <w:rPr>
                <w:noProof/>
              </w:rPr>
              <w:tab/>
            </w:r>
            <w:r>
              <w:rPr>
                <w:noProof/>
              </w:rPr>
              <w:fldChar w:fldCharType="begin"/>
            </w:r>
            <w:r>
              <w:rPr>
                <w:noProof/>
              </w:rPr>
              <w:instrText xml:space="preserve"> PAGEREF _Toc230995322 \h </w:instrText>
            </w:r>
            <w:r>
              <w:rPr>
                <w:noProof/>
              </w:rPr>
            </w:r>
            <w:r>
              <w:rPr>
                <w:noProof/>
              </w:rPr>
              <w:fldChar w:fldCharType="separate"/>
            </w:r>
            <w:r>
              <w:rPr>
                <w:noProof/>
              </w:rPr>
              <w:t>4</w:t>
            </w:r>
            <w:r>
              <w:rPr>
                <w:noProof/>
              </w:rPr>
              <w:fldChar w:fldCharType="end"/>
            </w:r>
          </w:hyperlink>
        </w:p>
        <w:p w14:paraId="585D9EC0" w14:textId="452C745E" w:rsidR="00232BB6" w:rsidRDefault="00232BB6">
          <w:pPr>
            <w:pStyle w:val="TDC2"/>
            <w:tabs>
              <w:tab w:val="right" w:leader="dot" w:pos="9530"/>
            </w:tabs>
            <w:rPr>
              <w:rFonts w:asciiTheme="minorHAnsi" w:eastAsiaTheme="minorEastAsia" w:hAnsiTheme="minorHAnsi" w:cstheme="minorBidi"/>
              <w:noProof/>
              <w:kern w:val="2"/>
              <w14:ligatures w14:val="standardContextual"/>
            </w:rPr>
          </w:pPr>
          <w:hyperlink w:anchor="_Toc230995323" w:history="1">
            <w:r w:rsidRPr="005E180A">
              <w:rPr>
                <w:rStyle w:val="Hipervnculo"/>
                <w:rFonts w:ascii="Times New Roman" w:hAnsi="Times New Roman" w:cs="Times New Roman"/>
                <w:noProof/>
              </w:rPr>
              <w:t>2.2 Situación Actual y Problemática</w:t>
            </w:r>
            <w:r>
              <w:rPr>
                <w:noProof/>
              </w:rPr>
              <w:tab/>
            </w:r>
            <w:r>
              <w:rPr>
                <w:noProof/>
              </w:rPr>
              <w:fldChar w:fldCharType="begin"/>
            </w:r>
            <w:r>
              <w:rPr>
                <w:noProof/>
              </w:rPr>
              <w:instrText xml:space="preserve"> PAGEREF _Toc230995323 \h </w:instrText>
            </w:r>
            <w:r>
              <w:rPr>
                <w:noProof/>
              </w:rPr>
            </w:r>
            <w:r>
              <w:rPr>
                <w:noProof/>
              </w:rPr>
              <w:fldChar w:fldCharType="separate"/>
            </w:r>
            <w:r>
              <w:rPr>
                <w:noProof/>
              </w:rPr>
              <w:t>4</w:t>
            </w:r>
            <w:r>
              <w:rPr>
                <w:noProof/>
              </w:rPr>
              <w:fldChar w:fldCharType="end"/>
            </w:r>
          </w:hyperlink>
        </w:p>
        <w:p w14:paraId="1AA0018C" w14:textId="32AE42E7" w:rsidR="00232BB6" w:rsidRDefault="00232BB6">
          <w:pPr>
            <w:pStyle w:val="TDC2"/>
            <w:tabs>
              <w:tab w:val="right" w:leader="dot" w:pos="9530"/>
            </w:tabs>
            <w:rPr>
              <w:rFonts w:asciiTheme="minorHAnsi" w:eastAsiaTheme="minorEastAsia" w:hAnsiTheme="minorHAnsi" w:cstheme="minorBidi"/>
              <w:noProof/>
              <w:kern w:val="2"/>
              <w14:ligatures w14:val="standardContextual"/>
            </w:rPr>
          </w:pPr>
          <w:hyperlink w:anchor="_Toc230995324" w:history="1">
            <w:r w:rsidRPr="005E180A">
              <w:rPr>
                <w:rStyle w:val="Hipervnculo"/>
                <w:rFonts w:ascii="Times New Roman" w:hAnsi="Times New Roman" w:cs="Times New Roman"/>
                <w:noProof/>
              </w:rPr>
              <w:t>2.3 Impacto en la Experiencia del Paciente</w:t>
            </w:r>
            <w:r>
              <w:rPr>
                <w:noProof/>
              </w:rPr>
              <w:tab/>
            </w:r>
            <w:r>
              <w:rPr>
                <w:noProof/>
              </w:rPr>
              <w:fldChar w:fldCharType="begin"/>
            </w:r>
            <w:r>
              <w:rPr>
                <w:noProof/>
              </w:rPr>
              <w:instrText xml:space="preserve"> PAGEREF _Toc230995324 \h </w:instrText>
            </w:r>
            <w:r>
              <w:rPr>
                <w:noProof/>
              </w:rPr>
            </w:r>
            <w:r>
              <w:rPr>
                <w:noProof/>
              </w:rPr>
              <w:fldChar w:fldCharType="separate"/>
            </w:r>
            <w:r>
              <w:rPr>
                <w:noProof/>
              </w:rPr>
              <w:t>4</w:t>
            </w:r>
            <w:r>
              <w:rPr>
                <w:noProof/>
              </w:rPr>
              <w:fldChar w:fldCharType="end"/>
            </w:r>
          </w:hyperlink>
        </w:p>
        <w:p w14:paraId="07680A84" w14:textId="4493B41A" w:rsidR="00232BB6" w:rsidRDefault="00232BB6">
          <w:pPr>
            <w:pStyle w:val="TDC1"/>
            <w:tabs>
              <w:tab w:val="right" w:leader="dot" w:pos="9530"/>
            </w:tabs>
            <w:rPr>
              <w:rFonts w:asciiTheme="minorHAnsi" w:eastAsiaTheme="minorEastAsia" w:hAnsiTheme="minorHAnsi" w:cstheme="minorBidi"/>
              <w:noProof/>
              <w:kern w:val="2"/>
              <w14:ligatures w14:val="standardContextual"/>
            </w:rPr>
          </w:pPr>
          <w:hyperlink w:anchor="_Toc230995325" w:history="1">
            <w:r w:rsidRPr="005E180A">
              <w:rPr>
                <w:rStyle w:val="Hipervnculo"/>
                <w:rFonts w:ascii="Times New Roman" w:hAnsi="Times New Roman" w:cs="Times New Roman"/>
                <w:noProof/>
              </w:rPr>
              <w:t>3. MODELO TO-BE — ARQUITECTURA EMPRESARIAL OBJETIVO</w:t>
            </w:r>
            <w:r>
              <w:rPr>
                <w:noProof/>
              </w:rPr>
              <w:tab/>
            </w:r>
            <w:r>
              <w:rPr>
                <w:noProof/>
              </w:rPr>
              <w:fldChar w:fldCharType="begin"/>
            </w:r>
            <w:r>
              <w:rPr>
                <w:noProof/>
              </w:rPr>
              <w:instrText xml:space="preserve"> PAGEREF _Toc230995325 \h </w:instrText>
            </w:r>
            <w:r>
              <w:rPr>
                <w:noProof/>
              </w:rPr>
            </w:r>
            <w:r>
              <w:rPr>
                <w:noProof/>
              </w:rPr>
              <w:fldChar w:fldCharType="separate"/>
            </w:r>
            <w:r>
              <w:rPr>
                <w:noProof/>
              </w:rPr>
              <w:t>5</w:t>
            </w:r>
            <w:r>
              <w:rPr>
                <w:noProof/>
              </w:rPr>
              <w:fldChar w:fldCharType="end"/>
            </w:r>
          </w:hyperlink>
        </w:p>
        <w:p w14:paraId="3D681556" w14:textId="4C5014C2" w:rsidR="00232BB6" w:rsidRDefault="00232BB6">
          <w:pPr>
            <w:pStyle w:val="TDC2"/>
            <w:tabs>
              <w:tab w:val="right" w:leader="dot" w:pos="9530"/>
            </w:tabs>
            <w:rPr>
              <w:rFonts w:asciiTheme="minorHAnsi" w:eastAsiaTheme="minorEastAsia" w:hAnsiTheme="minorHAnsi" w:cstheme="minorBidi"/>
              <w:noProof/>
              <w:kern w:val="2"/>
              <w14:ligatures w14:val="standardContextual"/>
            </w:rPr>
          </w:pPr>
          <w:hyperlink w:anchor="_Toc230995326" w:history="1">
            <w:r w:rsidRPr="005E180A">
              <w:rPr>
                <w:rStyle w:val="Hipervnculo"/>
                <w:rFonts w:ascii="Times New Roman" w:hAnsi="Times New Roman" w:cs="Times New Roman"/>
                <w:noProof/>
              </w:rPr>
              <w:t>3.1 Vista de Motivación</w:t>
            </w:r>
            <w:r>
              <w:rPr>
                <w:noProof/>
              </w:rPr>
              <w:tab/>
            </w:r>
            <w:r>
              <w:rPr>
                <w:noProof/>
              </w:rPr>
              <w:fldChar w:fldCharType="begin"/>
            </w:r>
            <w:r>
              <w:rPr>
                <w:noProof/>
              </w:rPr>
              <w:instrText xml:space="preserve"> PAGEREF _Toc230995326 \h </w:instrText>
            </w:r>
            <w:r>
              <w:rPr>
                <w:noProof/>
              </w:rPr>
            </w:r>
            <w:r>
              <w:rPr>
                <w:noProof/>
              </w:rPr>
              <w:fldChar w:fldCharType="separate"/>
            </w:r>
            <w:r>
              <w:rPr>
                <w:noProof/>
              </w:rPr>
              <w:t>5</w:t>
            </w:r>
            <w:r>
              <w:rPr>
                <w:noProof/>
              </w:rPr>
              <w:fldChar w:fldCharType="end"/>
            </w:r>
          </w:hyperlink>
        </w:p>
        <w:p w14:paraId="5D076499" w14:textId="4ECFBCAC" w:rsidR="00232BB6" w:rsidRDefault="00232BB6">
          <w:pPr>
            <w:pStyle w:val="TDC2"/>
            <w:tabs>
              <w:tab w:val="right" w:leader="dot" w:pos="9530"/>
            </w:tabs>
            <w:rPr>
              <w:rFonts w:asciiTheme="minorHAnsi" w:eastAsiaTheme="minorEastAsia" w:hAnsiTheme="minorHAnsi" w:cstheme="minorBidi"/>
              <w:noProof/>
              <w:kern w:val="2"/>
              <w14:ligatures w14:val="standardContextual"/>
            </w:rPr>
          </w:pPr>
          <w:hyperlink w:anchor="_Toc230995327" w:history="1">
            <w:r w:rsidRPr="005E180A">
              <w:rPr>
                <w:rStyle w:val="Hipervnculo"/>
                <w:rFonts w:ascii="Times New Roman" w:hAnsi="Times New Roman" w:cs="Times New Roman"/>
                <w:noProof/>
              </w:rPr>
              <w:t>3.2 Vista de Estrategia</w:t>
            </w:r>
            <w:r>
              <w:rPr>
                <w:noProof/>
              </w:rPr>
              <w:tab/>
            </w:r>
            <w:r>
              <w:rPr>
                <w:noProof/>
              </w:rPr>
              <w:fldChar w:fldCharType="begin"/>
            </w:r>
            <w:r>
              <w:rPr>
                <w:noProof/>
              </w:rPr>
              <w:instrText xml:space="preserve"> PAGEREF _Toc230995327 \h </w:instrText>
            </w:r>
            <w:r>
              <w:rPr>
                <w:noProof/>
              </w:rPr>
            </w:r>
            <w:r>
              <w:rPr>
                <w:noProof/>
              </w:rPr>
              <w:fldChar w:fldCharType="separate"/>
            </w:r>
            <w:r>
              <w:rPr>
                <w:noProof/>
              </w:rPr>
              <w:t>6</w:t>
            </w:r>
            <w:r>
              <w:rPr>
                <w:noProof/>
              </w:rPr>
              <w:fldChar w:fldCharType="end"/>
            </w:r>
          </w:hyperlink>
        </w:p>
        <w:p w14:paraId="7FAB320C" w14:textId="48724C06" w:rsidR="00232BB6" w:rsidRDefault="00232BB6">
          <w:pPr>
            <w:pStyle w:val="TDC2"/>
            <w:tabs>
              <w:tab w:val="right" w:leader="dot" w:pos="9530"/>
            </w:tabs>
            <w:rPr>
              <w:rFonts w:asciiTheme="minorHAnsi" w:eastAsiaTheme="minorEastAsia" w:hAnsiTheme="minorHAnsi" w:cstheme="minorBidi"/>
              <w:noProof/>
              <w:kern w:val="2"/>
              <w14:ligatures w14:val="standardContextual"/>
            </w:rPr>
          </w:pPr>
          <w:hyperlink w:anchor="_Toc230995328" w:history="1">
            <w:r w:rsidRPr="005E180A">
              <w:rPr>
                <w:rStyle w:val="Hipervnculo"/>
                <w:rFonts w:ascii="Times New Roman" w:hAnsi="Times New Roman" w:cs="Times New Roman"/>
                <w:noProof/>
              </w:rPr>
              <w:t>3.3 Vista de Negocio</w:t>
            </w:r>
            <w:r>
              <w:rPr>
                <w:noProof/>
              </w:rPr>
              <w:tab/>
            </w:r>
            <w:r>
              <w:rPr>
                <w:noProof/>
              </w:rPr>
              <w:fldChar w:fldCharType="begin"/>
            </w:r>
            <w:r>
              <w:rPr>
                <w:noProof/>
              </w:rPr>
              <w:instrText xml:space="preserve"> PAGEREF _Toc230995328 \h </w:instrText>
            </w:r>
            <w:r>
              <w:rPr>
                <w:noProof/>
              </w:rPr>
            </w:r>
            <w:r>
              <w:rPr>
                <w:noProof/>
              </w:rPr>
              <w:fldChar w:fldCharType="separate"/>
            </w:r>
            <w:r>
              <w:rPr>
                <w:noProof/>
              </w:rPr>
              <w:t>6</w:t>
            </w:r>
            <w:r>
              <w:rPr>
                <w:noProof/>
              </w:rPr>
              <w:fldChar w:fldCharType="end"/>
            </w:r>
          </w:hyperlink>
        </w:p>
        <w:p w14:paraId="65ABE8D9" w14:textId="78F19F96" w:rsidR="00232BB6" w:rsidRDefault="00232BB6">
          <w:pPr>
            <w:pStyle w:val="TDC2"/>
            <w:tabs>
              <w:tab w:val="right" w:leader="dot" w:pos="9530"/>
            </w:tabs>
            <w:rPr>
              <w:rFonts w:asciiTheme="minorHAnsi" w:eastAsiaTheme="minorEastAsia" w:hAnsiTheme="minorHAnsi" w:cstheme="minorBidi"/>
              <w:noProof/>
              <w:kern w:val="2"/>
              <w14:ligatures w14:val="standardContextual"/>
            </w:rPr>
          </w:pPr>
          <w:hyperlink w:anchor="_Toc230995329" w:history="1">
            <w:r w:rsidRPr="005E180A">
              <w:rPr>
                <w:rStyle w:val="Hipervnculo"/>
                <w:rFonts w:ascii="Times New Roman" w:hAnsi="Times New Roman" w:cs="Times New Roman"/>
                <w:noProof/>
              </w:rPr>
              <w:t>3.4 Vista de Aplicación</w:t>
            </w:r>
            <w:r>
              <w:rPr>
                <w:noProof/>
              </w:rPr>
              <w:tab/>
            </w:r>
            <w:r>
              <w:rPr>
                <w:noProof/>
              </w:rPr>
              <w:fldChar w:fldCharType="begin"/>
            </w:r>
            <w:r>
              <w:rPr>
                <w:noProof/>
              </w:rPr>
              <w:instrText xml:space="preserve"> PAGEREF _Toc230995329 \h </w:instrText>
            </w:r>
            <w:r>
              <w:rPr>
                <w:noProof/>
              </w:rPr>
            </w:r>
            <w:r>
              <w:rPr>
                <w:noProof/>
              </w:rPr>
              <w:fldChar w:fldCharType="separate"/>
            </w:r>
            <w:r>
              <w:rPr>
                <w:noProof/>
              </w:rPr>
              <w:t>7</w:t>
            </w:r>
            <w:r>
              <w:rPr>
                <w:noProof/>
              </w:rPr>
              <w:fldChar w:fldCharType="end"/>
            </w:r>
          </w:hyperlink>
        </w:p>
        <w:p w14:paraId="0F10BBA7" w14:textId="071F6371" w:rsidR="00232BB6" w:rsidRDefault="00232BB6">
          <w:pPr>
            <w:pStyle w:val="TDC2"/>
            <w:tabs>
              <w:tab w:val="right" w:leader="dot" w:pos="9530"/>
            </w:tabs>
            <w:rPr>
              <w:rFonts w:asciiTheme="minorHAnsi" w:eastAsiaTheme="minorEastAsia" w:hAnsiTheme="minorHAnsi" w:cstheme="minorBidi"/>
              <w:noProof/>
              <w:kern w:val="2"/>
              <w14:ligatures w14:val="standardContextual"/>
            </w:rPr>
          </w:pPr>
          <w:hyperlink w:anchor="_Toc230995330" w:history="1">
            <w:r w:rsidRPr="005E180A">
              <w:rPr>
                <w:rStyle w:val="Hipervnculo"/>
                <w:rFonts w:ascii="Times New Roman" w:hAnsi="Times New Roman" w:cs="Times New Roman"/>
                <w:noProof/>
              </w:rPr>
              <w:t>3.5 Vista de Tecnología</w:t>
            </w:r>
            <w:r>
              <w:rPr>
                <w:noProof/>
              </w:rPr>
              <w:tab/>
            </w:r>
            <w:r>
              <w:rPr>
                <w:noProof/>
              </w:rPr>
              <w:fldChar w:fldCharType="begin"/>
            </w:r>
            <w:r>
              <w:rPr>
                <w:noProof/>
              </w:rPr>
              <w:instrText xml:space="preserve"> PAGEREF _Toc230995330 \h </w:instrText>
            </w:r>
            <w:r>
              <w:rPr>
                <w:noProof/>
              </w:rPr>
            </w:r>
            <w:r>
              <w:rPr>
                <w:noProof/>
              </w:rPr>
              <w:fldChar w:fldCharType="separate"/>
            </w:r>
            <w:r>
              <w:rPr>
                <w:noProof/>
              </w:rPr>
              <w:t>8</w:t>
            </w:r>
            <w:r>
              <w:rPr>
                <w:noProof/>
              </w:rPr>
              <w:fldChar w:fldCharType="end"/>
            </w:r>
          </w:hyperlink>
        </w:p>
        <w:p w14:paraId="0FFBC1F3" w14:textId="36533988" w:rsidR="00232BB6" w:rsidRDefault="00232BB6">
          <w:pPr>
            <w:pStyle w:val="TDC2"/>
            <w:tabs>
              <w:tab w:val="right" w:leader="dot" w:pos="9530"/>
            </w:tabs>
            <w:rPr>
              <w:rFonts w:asciiTheme="minorHAnsi" w:eastAsiaTheme="minorEastAsia" w:hAnsiTheme="minorHAnsi" w:cstheme="minorBidi"/>
              <w:noProof/>
              <w:kern w:val="2"/>
              <w14:ligatures w14:val="standardContextual"/>
            </w:rPr>
          </w:pPr>
          <w:hyperlink w:anchor="_Toc230995331" w:history="1">
            <w:r w:rsidRPr="005E180A">
              <w:rPr>
                <w:rStyle w:val="Hipervnculo"/>
                <w:rFonts w:ascii="Times New Roman" w:hAnsi="Times New Roman" w:cs="Times New Roman"/>
                <w:noProof/>
              </w:rPr>
              <w:t>3.6 Vista General Integrada</w:t>
            </w:r>
            <w:r>
              <w:rPr>
                <w:noProof/>
              </w:rPr>
              <w:tab/>
            </w:r>
            <w:r>
              <w:rPr>
                <w:noProof/>
              </w:rPr>
              <w:fldChar w:fldCharType="begin"/>
            </w:r>
            <w:r>
              <w:rPr>
                <w:noProof/>
              </w:rPr>
              <w:instrText xml:space="preserve"> PAGEREF _Toc230995331 \h </w:instrText>
            </w:r>
            <w:r>
              <w:rPr>
                <w:noProof/>
              </w:rPr>
            </w:r>
            <w:r>
              <w:rPr>
                <w:noProof/>
              </w:rPr>
              <w:fldChar w:fldCharType="separate"/>
            </w:r>
            <w:r>
              <w:rPr>
                <w:noProof/>
              </w:rPr>
              <w:t>9</w:t>
            </w:r>
            <w:r>
              <w:rPr>
                <w:noProof/>
              </w:rPr>
              <w:fldChar w:fldCharType="end"/>
            </w:r>
          </w:hyperlink>
        </w:p>
        <w:p w14:paraId="484C374E" w14:textId="0A6B8777" w:rsidR="00232BB6" w:rsidRDefault="00232BB6">
          <w:pPr>
            <w:pStyle w:val="TDC1"/>
            <w:tabs>
              <w:tab w:val="right" w:leader="dot" w:pos="9530"/>
            </w:tabs>
            <w:rPr>
              <w:rFonts w:asciiTheme="minorHAnsi" w:eastAsiaTheme="minorEastAsia" w:hAnsiTheme="minorHAnsi" w:cstheme="minorBidi"/>
              <w:noProof/>
              <w:kern w:val="2"/>
              <w14:ligatures w14:val="standardContextual"/>
            </w:rPr>
          </w:pPr>
          <w:hyperlink w:anchor="_Toc230995332" w:history="1">
            <w:r w:rsidRPr="005E180A">
              <w:rPr>
                <w:rStyle w:val="Hipervnculo"/>
                <w:rFonts w:ascii="Times New Roman" w:hAnsi="Times New Roman" w:cs="Times New Roman"/>
                <w:noProof/>
              </w:rPr>
              <w:t>4. DIAGRAMA BPMN TO-BE — PROCESO DE RESERVA DE CITA MÉDICA</w:t>
            </w:r>
            <w:r>
              <w:rPr>
                <w:noProof/>
              </w:rPr>
              <w:tab/>
            </w:r>
            <w:r>
              <w:rPr>
                <w:noProof/>
              </w:rPr>
              <w:fldChar w:fldCharType="begin"/>
            </w:r>
            <w:r>
              <w:rPr>
                <w:noProof/>
              </w:rPr>
              <w:instrText xml:space="preserve"> PAGEREF _Toc230995332 \h </w:instrText>
            </w:r>
            <w:r>
              <w:rPr>
                <w:noProof/>
              </w:rPr>
            </w:r>
            <w:r>
              <w:rPr>
                <w:noProof/>
              </w:rPr>
              <w:fldChar w:fldCharType="separate"/>
            </w:r>
            <w:r>
              <w:rPr>
                <w:noProof/>
              </w:rPr>
              <w:t>10</w:t>
            </w:r>
            <w:r>
              <w:rPr>
                <w:noProof/>
              </w:rPr>
              <w:fldChar w:fldCharType="end"/>
            </w:r>
          </w:hyperlink>
        </w:p>
        <w:p w14:paraId="2EF295BC" w14:textId="59860091" w:rsidR="00232BB6" w:rsidRDefault="00232BB6">
          <w:pPr>
            <w:pStyle w:val="TDC2"/>
            <w:tabs>
              <w:tab w:val="right" w:leader="dot" w:pos="9530"/>
            </w:tabs>
            <w:rPr>
              <w:rFonts w:asciiTheme="minorHAnsi" w:eastAsiaTheme="minorEastAsia" w:hAnsiTheme="minorHAnsi" w:cstheme="minorBidi"/>
              <w:noProof/>
              <w:kern w:val="2"/>
              <w14:ligatures w14:val="standardContextual"/>
            </w:rPr>
          </w:pPr>
          <w:hyperlink w:anchor="_Toc230995333" w:history="1">
            <w:r w:rsidRPr="005E180A">
              <w:rPr>
                <w:rStyle w:val="Hipervnculo"/>
                <w:rFonts w:ascii="Times New Roman" w:hAnsi="Times New Roman" w:cs="Times New Roman"/>
                <w:noProof/>
              </w:rPr>
              <w:t>4.1 Objetivo del Proceso</w:t>
            </w:r>
            <w:r>
              <w:rPr>
                <w:noProof/>
              </w:rPr>
              <w:tab/>
            </w:r>
            <w:r>
              <w:rPr>
                <w:noProof/>
              </w:rPr>
              <w:fldChar w:fldCharType="begin"/>
            </w:r>
            <w:r>
              <w:rPr>
                <w:noProof/>
              </w:rPr>
              <w:instrText xml:space="preserve"> PAGEREF _Toc230995333 \h </w:instrText>
            </w:r>
            <w:r>
              <w:rPr>
                <w:noProof/>
              </w:rPr>
            </w:r>
            <w:r>
              <w:rPr>
                <w:noProof/>
              </w:rPr>
              <w:fldChar w:fldCharType="separate"/>
            </w:r>
            <w:r>
              <w:rPr>
                <w:noProof/>
              </w:rPr>
              <w:t>10</w:t>
            </w:r>
            <w:r>
              <w:rPr>
                <w:noProof/>
              </w:rPr>
              <w:fldChar w:fldCharType="end"/>
            </w:r>
          </w:hyperlink>
        </w:p>
        <w:p w14:paraId="2B672471" w14:textId="10FDBF5F" w:rsidR="00232BB6" w:rsidRDefault="00232BB6">
          <w:pPr>
            <w:pStyle w:val="TDC2"/>
            <w:tabs>
              <w:tab w:val="right" w:leader="dot" w:pos="9530"/>
            </w:tabs>
            <w:rPr>
              <w:rFonts w:asciiTheme="minorHAnsi" w:eastAsiaTheme="minorEastAsia" w:hAnsiTheme="minorHAnsi" w:cstheme="minorBidi"/>
              <w:noProof/>
              <w:kern w:val="2"/>
              <w14:ligatures w14:val="standardContextual"/>
            </w:rPr>
          </w:pPr>
          <w:hyperlink w:anchor="_Toc230995334" w:history="1">
            <w:r w:rsidRPr="005E180A">
              <w:rPr>
                <w:rStyle w:val="Hipervnculo"/>
                <w:rFonts w:ascii="Times New Roman" w:hAnsi="Times New Roman" w:cs="Times New Roman"/>
                <w:noProof/>
              </w:rPr>
              <w:t>4.2 Participantes y Pools</w:t>
            </w:r>
            <w:r>
              <w:rPr>
                <w:noProof/>
              </w:rPr>
              <w:tab/>
            </w:r>
            <w:r>
              <w:rPr>
                <w:noProof/>
              </w:rPr>
              <w:fldChar w:fldCharType="begin"/>
            </w:r>
            <w:r>
              <w:rPr>
                <w:noProof/>
              </w:rPr>
              <w:instrText xml:space="preserve"> PAGEREF _Toc230995334 \h </w:instrText>
            </w:r>
            <w:r>
              <w:rPr>
                <w:noProof/>
              </w:rPr>
            </w:r>
            <w:r>
              <w:rPr>
                <w:noProof/>
              </w:rPr>
              <w:fldChar w:fldCharType="separate"/>
            </w:r>
            <w:r>
              <w:rPr>
                <w:noProof/>
              </w:rPr>
              <w:t>11</w:t>
            </w:r>
            <w:r>
              <w:rPr>
                <w:noProof/>
              </w:rPr>
              <w:fldChar w:fldCharType="end"/>
            </w:r>
          </w:hyperlink>
        </w:p>
        <w:p w14:paraId="2EEDC00B" w14:textId="011E7FC5" w:rsidR="00232BB6" w:rsidRDefault="00232BB6">
          <w:pPr>
            <w:pStyle w:val="TDC2"/>
            <w:tabs>
              <w:tab w:val="right" w:leader="dot" w:pos="9530"/>
            </w:tabs>
            <w:rPr>
              <w:rFonts w:asciiTheme="minorHAnsi" w:eastAsiaTheme="minorEastAsia" w:hAnsiTheme="minorHAnsi" w:cstheme="minorBidi"/>
              <w:noProof/>
              <w:kern w:val="2"/>
              <w14:ligatures w14:val="standardContextual"/>
            </w:rPr>
          </w:pPr>
          <w:hyperlink w:anchor="_Toc230995335" w:history="1">
            <w:r w:rsidRPr="005E180A">
              <w:rPr>
                <w:rStyle w:val="Hipervnculo"/>
                <w:rFonts w:ascii="Times New Roman" w:hAnsi="Times New Roman" w:cs="Times New Roman"/>
                <w:noProof/>
              </w:rPr>
              <w:t>4.3 Flujo Principal</w:t>
            </w:r>
            <w:r>
              <w:rPr>
                <w:noProof/>
              </w:rPr>
              <w:tab/>
            </w:r>
            <w:r>
              <w:rPr>
                <w:noProof/>
              </w:rPr>
              <w:fldChar w:fldCharType="begin"/>
            </w:r>
            <w:r>
              <w:rPr>
                <w:noProof/>
              </w:rPr>
              <w:instrText xml:space="preserve"> PAGEREF _Toc230995335 \h </w:instrText>
            </w:r>
            <w:r>
              <w:rPr>
                <w:noProof/>
              </w:rPr>
            </w:r>
            <w:r>
              <w:rPr>
                <w:noProof/>
              </w:rPr>
              <w:fldChar w:fldCharType="separate"/>
            </w:r>
            <w:r>
              <w:rPr>
                <w:noProof/>
              </w:rPr>
              <w:t>11</w:t>
            </w:r>
            <w:r>
              <w:rPr>
                <w:noProof/>
              </w:rPr>
              <w:fldChar w:fldCharType="end"/>
            </w:r>
          </w:hyperlink>
        </w:p>
        <w:p w14:paraId="71ED3A4A" w14:textId="772E5CA4" w:rsidR="00232BB6" w:rsidRDefault="00232BB6">
          <w:pPr>
            <w:pStyle w:val="TDC2"/>
            <w:tabs>
              <w:tab w:val="right" w:leader="dot" w:pos="9530"/>
            </w:tabs>
            <w:rPr>
              <w:rFonts w:asciiTheme="minorHAnsi" w:eastAsiaTheme="minorEastAsia" w:hAnsiTheme="minorHAnsi" w:cstheme="minorBidi"/>
              <w:noProof/>
              <w:kern w:val="2"/>
              <w14:ligatures w14:val="standardContextual"/>
            </w:rPr>
          </w:pPr>
          <w:hyperlink w:anchor="_Toc230995336" w:history="1">
            <w:r w:rsidRPr="005E180A">
              <w:rPr>
                <w:rStyle w:val="Hipervnculo"/>
                <w:rFonts w:ascii="Times New Roman" w:hAnsi="Times New Roman" w:cs="Times New Roman"/>
                <w:noProof/>
              </w:rPr>
              <w:t>4.4 Beneficios Respecto al Proceso AS-IS</w:t>
            </w:r>
            <w:r>
              <w:rPr>
                <w:noProof/>
              </w:rPr>
              <w:tab/>
            </w:r>
            <w:r>
              <w:rPr>
                <w:noProof/>
              </w:rPr>
              <w:fldChar w:fldCharType="begin"/>
            </w:r>
            <w:r>
              <w:rPr>
                <w:noProof/>
              </w:rPr>
              <w:instrText xml:space="preserve"> PAGEREF _Toc230995336 \h </w:instrText>
            </w:r>
            <w:r>
              <w:rPr>
                <w:noProof/>
              </w:rPr>
            </w:r>
            <w:r>
              <w:rPr>
                <w:noProof/>
              </w:rPr>
              <w:fldChar w:fldCharType="separate"/>
            </w:r>
            <w:r>
              <w:rPr>
                <w:noProof/>
              </w:rPr>
              <w:t>11</w:t>
            </w:r>
            <w:r>
              <w:rPr>
                <w:noProof/>
              </w:rPr>
              <w:fldChar w:fldCharType="end"/>
            </w:r>
          </w:hyperlink>
        </w:p>
        <w:p w14:paraId="34E20FFC" w14:textId="6C6A07BB" w:rsidR="00232BB6" w:rsidRDefault="00232BB6">
          <w:pPr>
            <w:pStyle w:val="TDC1"/>
            <w:tabs>
              <w:tab w:val="right" w:leader="dot" w:pos="9530"/>
            </w:tabs>
            <w:rPr>
              <w:rFonts w:asciiTheme="minorHAnsi" w:eastAsiaTheme="minorEastAsia" w:hAnsiTheme="minorHAnsi" w:cstheme="minorBidi"/>
              <w:noProof/>
              <w:kern w:val="2"/>
              <w14:ligatures w14:val="standardContextual"/>
            </w:rPr>
          </w:pPr>
          <w:hyperlink w:anchor="_Toc230995337" w:history="1">
            <w:r w:rsidRPr="005E180A">
              <w:rPr>
                <w:rStyle w:val="Hipervnculo"/>
                <w:rFonts w:ascii="Times New Roman" w:hAnsi="Times New Roman" w:cs="Times New Roman"/>
                <w:noProof/>
              </w:rPr>
              <w:t>5. CUADRO DE BRECHAS (GAP ANALYSIS)</w:t>
            </w:r>
            <w:r>
              <w:rPr>
                <w:noProof/>
              </w:rPr>
              <w:tab/>
            </w:r>
            <w:r>
              <w:rPr>
                <w:noProof/>
              </w:rPr>
              <w:fldChar w:fldCharType="begin"/>
            </w:r>
            <w:r>
              <w:rPr>
                <w:noProof/>
              </w:rPr>
              <w:instrText xml:space="preserve"> PAGEREF _Toc230995337 \h </w:instrText>
            </w:r>
            <w:r>
              <w:rPr>
                <w:noProof/>
              </w:rPr>
            </w:r>
            <w:r>
              <w:rPr>
                <w:noProof/>
              </w:rPr>
              <w:fldChar w:fldCharType="separate"/>
            </w:r>
            <w:r>
              <w:rPr>
                <w:noProof/>
              </w:rPr>
              <w:t>12</w:t>
            </w:r>
            <w:r>
              <w:rPr>
                <w:noProof/>
              </w:rPr>
              <w:fldChar w:fldCharType="end"/>
            </w:r>
          </w:hyperlink>
        </w:p>
        <w:p w14:paraId="5F8C0DFD" w14:textId="7C08E919" w:rsidR="00232BB6" w:rsidRDefault="00232BB6">
          <w:pPr>
            <w:pStyle w:val="TDC2"/>
            <w:tabs>
              <w:tab w:val="right" w:leader="dot" w:pos="9530"/>
            </w:tabs>
            <w:rPr>
              <w:rFonts w:asciiTheme="minorHAnsi" w:eastAsiaTheme="minorEastAsia" w:hAnsiTheme="minorHAnsi" w:cstheme="minorBidi"/>
              <w:noProof/>
              <w:kern w:val="2"/>
              <w14:ligatures w14:val="standardContextual"/>
            </w:rPr>
          </w:pPr>
          <w:hyperlink w:anchor="_Toc230995338" w:history="1">
            <w:r w:rsidRPr="005E180A">
              <w:rPr>
                <w:rStyle w:val="Hipervnculo"/>
                <w:rFonts w:ascii="Times New Roman" w:hAnsi="Times New Roman" w:cs="Times New Roman"/>
                <w:noProof/>
              </w:rPr>
              <w:t>5.1 Análisis Detallado de Brechas</w:t>
            </w:r>
            <w:r>
              <w:rPr>
                <w:noProof/>
              </w:rPr>
              <w:tab/>
            </w:r>
            <w:r>
              <w:rPr>
                <w:noProof/>
              </w:rPr>
              <w:fldChar w:fldCharType="begin"/>
            </w:r>
            <w:r>
              <w:rPr>
                <w:noProof/>
              </w:rPr>
              <w:instrText xml:space="preserve"> PAGEREF _Toc230995338 \h </w:instrText>
            </w:r>
            <w:r>
              <w:rPr>
                <w:noProof/>
              </w:rPr>
            </w:r>
            <w:r>
              <w:rPr>
                <w:noProof/>
              </w:rPr>
              <w:fldChar w:fldCharType="separate"/>
            </w:r>
            <w:r>
              <w:rPr>
                <w:noProof/>
              </w:rPr>
              <w:t>12</w:t>
            </w:r>
            <w:r>
              <w:rPr>
                <w:noProof/>
              </w:rPr>
              <w:fldChar w:fldCharType="end"/>
            </w:r>
          </w:hyperlink>
        </w:p>
        <w:p w14:paraId="1B017BC7" w14:textId="541EA678" w:rsidR="00232BB6" w:rsidRDefault="00232BB6">
          <w:pPr>
            <w:pStyle w:val="TDC3"/>
            <w:tabs>
              <w:tab w:val="right" w:leader="dot" w:pos="9530"/>
            </w:tabs>
            <w:rPr>
              <w:rFonts w:asciiTheme="minorHAnsi" w:eastAsiaTheme="minorEastAsia" w:hAnsiTheme="minorHAnsi" w:cstheme="minorBidi"/>
              <w:noProof/>
              <w:kern w:val="2"/>
              <w14:ligatures w14:val="standardContextual"/>
            </w:rPr>
          </w:pPr>
          <w:hyperlink w:anchor="_Toc230995339" w:history="1">
            <w:r w:rsidRPr="005E180A">
              <w:rPr>
                <w:rStyle w:val="Hipervnculo"/>
                <w:rFonts w:ascii="Times New Roman" w:hAnsi="Times New Roman" w:cs="Times New Roman"/>
                <w:noProof/>
              </w:rPr>
              <w:t>Brecha G-01: Ausencia de Canal Digital de Autoatención</w:t>
            </w:r>
            <w:r>
              <w:rPr>
                <w:noProof/>
              </w:rPr>
              <w:tab/>
            </w:r>
            <w:r>
              <w:rPr>
                <w:noProof/>
              </w:rPr>
              <w:fldChar w:fldCharType="begin"/>
            </w:r>
            <w:r>
              <w:rPr>
                <w:noProof/>
              </w:rPr>
              <w:instrText xml:space="preserve"> PAGEREF _Toc230995339 \h </w:instrText>
            </w:r>
            <w:r>
              <w:rPr>
                <w:noProof/>
              </w:rPr>
            </w:r>
            <w:r>
              <w:rPr>
                <w:noProof/>
              </w:rPr>
              <w:fldChar w:fldCharType="separate"/>
            </w:r>
            <w:r>
              <w:rPr>
                <w:noProof/>
              </w:rPr>
              <w:t>12</w:t>
            </w:r>
            <w:r>
              <w:rPr>
                <w:noProof/>
              </w:rPr>
              <w:fldChar w:fldCharType="end"/>
            </w:r>
          </w:hyperlink>
        </w:p>
        <w:p w14:paraId="22F6451B" w14:textId="0233398D" w:rsidR="00232BB6" w:rsidRDefault="00232BB6">
          <w:pPr>
            <w:pStyle w:val="TDC3"/>
            <w:tabs>
              <w:tab w:val="right" w:leader="dot" w:pos="9530"/>
            </w:tabs>
            <w:rPr>
              <w:rFonts w:asciiTheme="minorHAnsi" w:eastAsiaTheme="minorEastAsia" w:hAnsiTheme="minorHAnsi" w:cstheme="minorBidi"/>
              <w:noProof/>
              <w:kern w:val="2"/>
              <w14:ligatures w14:val="standardContextual"/>
            </w:rPr>
          </w:pPr>
          <w:hyperlink w:anchor="_Toc230995340" w:history="1">
            <w:r w:rsidRPr="005E180A">
              <w:rPr>
                <w:rStyle w:val="Hipervnculo"/>
                <w:rFonts w:ascii="Times New Roman" w:hAnsi="Times New Roman" w:cs="Times New Roman"/>
                <w:noProof/>
              </w:rPr>
              <w:t>Brecha G-02: Fragmentación de Sistemas de Información</w:t>
            </w:r>
            <w:r>
              <w:rPr>
                <w:noProof/>
              </w:rPr>
              <w:tab/>
            </w:r>
            <w:r>
              <w:rPr>
                <w:noProof/>
              </w:rPr>
              <w:fldChar w:fldCharType="begin"/>
            </w:r>
            <w:r>
              <w:rPr>
                <w:noProof/>
              </w:rPr>
              <w:instrText xml:space="preserve"> PAGEREF _Toc230995340 \h </w:instrText>
            </w:r>
            <w:r>
              <w:rPr>
                <w:noProof/>
              </w:rPr>
            </w:r>
            <w:r>
              <w:rPr>
                <w:noProof/>
              </w:rPr>
              <w:fldChar w:fldCharType="separate"/>
            </w:r>
            <w:r>
              <w:rPr>
                <w:noProof/>
              </w:rPr>
              <w:t>13</w:t>
            </w:r>
            <w:r>
              <w:rPr>
                <w:noProof/>
              </w:rPr>
              <w:fldChar w:fldCharType="end"/>
            </w:r>
          </w:hyperlink>
        </w:p>
        <w:p w14:paraId="5CC5DF0B" w14:textId="057788F5" w:rsidR="00232BB6" w:rsidRDefault="00232BB6">
          <w:pPr>
            <w:pStyle w:val="TDC3"/>
            <w:tabs>
              <w:tab w:val="right" w:leader="dot" w:pos="9530"/>
            </w:tabs>
            <w:rPr>
              <w:rFonts w:asciiTheme="minorHAnsi" w:eastAsiaTheme="minorEastAsia" w:hAnsiTheme="minorHAnsi" w:cstheme="minorBidi"/>
              <w:noProof/>
              <w:kern w:val="2"/>
              <w14:ligatures w14:val="standardContextual"/>
            </w:rPr>
          </w:pPr>
          <w:hyperlink w:anchor="_Toc230995341" w:history="1">
            <w:r w:rsidRPr="005E180A">
              <w:rPr>
                <w:rStyle w:val="Hipervnculo"/>
                <w:rFonts w:ascii="Times New Roman" w:hAnsi="Times New Roman" w:cs="Times New Roman"/>
                <w:noProof/>
              </w:rPr>
              <w:t>Brecha G-03: Historia Clínica en Soporte Físico</w:t>
            </w:r>
            <w:r>
              <w:rPr>
                <w:noProof/>
              </w:rPr>
              <w:tab/>
            </w:r>
            <w:r>
              <w:rPr>
                <w:noProof/>
              </w:rPr>
              <w:fldChar w:fldCharType="begin"/>
            </w:r>
            <w:r>
              <w:rPr>
                <w:noProof/>
              </w:rPr>
              <w:instrText xml:space="preserve"> PAGEREF _Toc230995341 \h </w:instrText>
            </w:r>
            <w:r>
              <w:rPr>
                <w:noProof/>
              </w:rPr>
            </w:r>
            <w:r>
              <w:rPr>
                <w:noProof/>
              </w:rPr>
              <w:fldChar w:fldCharType="separate"/>
            </w:r>
            <w:r>
              <w:rPr>
                <w:noProof/>
              </w:rPr>
              <w:t>13</w:t>
            </w:r>
            <w:r>
              <w:rPr>
                <w:noProof/>
              </w:rPr>
              <w:fldChar w:fldCharType="end"/>
            </w:r>
          </w:hyperlink>
        </w:p>
        <w:p w14:paraId="2E0A98B7" w14:textId="352A38E7" w:rsidR="00232BB6" w:rsidRDefault="00232BB6">
          <w:pPr>
            <w:pStyle w:val="TDC3"/>
            <w:tabs>
              <w:tab w:val="right" w:leader="dot" w:pos="9530"/>
            </w:tabs>
            <w:rPr>
              <w:rFonts w:asciiTheme="minorHAnsi" w:eastAsiaTheme="minorEastAsia" w:hAnsiTheme="minorHAnsi" w:cstheme="minorBidi"/>
              <w:noProof/>
              <w:kern w:val="2"/>
              <w14:ligatures w14:val="standardContextual"/>
            </w:rPr>
          </w:pPr>
          <w:hyperlink w:anchor="_Toc230995342" w:history="1">
            <w:r w:rsidRPr="005E180A">
              <w:rPr>
                <w:rStyle w:val="Hipervnculo"/>
                <w:rFonts w:ascii="Times New Roman" w:hAnsi="Times New Roman" w:cs="Times New Roman"/>
                <w:noProof/>
              </w:rPr>
              <w:t>Brecha G-04: Infraestructura Sin Elasticidad</w:t>
            </w:r>
            <w:r>
              <w:rPr>
                <w:noProof/>
              </w:rPr>
              <w:tab/>
            </w:r>
            <w:r>
              <w:rPr>
                <w:noProof/>
              </w:rPr>
              <w:fldChar w:fldCharType="begin"/>
            </w:r>
            <w:r>
              <w:rPr>
                <w:noProof/>
              </w:rPr>
              <w:instrText xml:space="preserve"> PAGEREF _Toc230995342 \h </w:instrText>
            </w:r>
            <w:r>
              <w:rPr>
                <w:noProof/>
              </w:rPr>
            </w:r>
            <w:r>
              <w:rPr>
                <w:noProof/>
              </w:rPr>
              <w:fldChar w:fldCharType="separate"/>
            </w:r>
            <w:r>
              <w:rPr>
                <w:noProof/>
              </w:rPr>
              <w:t>13</w:t>
            </w:r>
            <w:r>
              <w:rPr>
                <w:noProof/>
              </w:rPr>
              <w:fldChar w:fldCharType="end"/>
            </w:r>
          </w:hyperlink>
        </w:p>
        <w:p w14:paraId="679177A6" w14:textId="6F5AA18D" w:rsidR="00232BB6" w:rsidRDefault="00232BB6">
          <w:pPr>
            <w:pStyle w:val="TDC3"/>
            <w:tabs>
              <w:tab w:val="right" w:leader="dot" w:pos="9530"/>
            </w:tabs>
            <w:rPr>
              <w:rFonts w:asciiTheme="minorHAnsi" w:eastAsiaTheme="minorEastAsia" w:hAnsiTheme="minorHAnsi" w:cstheme="minorBidi"/>
              <w:noProof/>
              <w:kern w:val="2"/>
              <w14:ligatures w14:val="standardContextual"/>
            </w:rPr>
          </w:pPr>
          <w:hyperlink w:anchor="_Toc230995343" w:history="1">
            <w:r w:rsidRPr="005E180A">
              <w:rPr>
                <w:rStyle w:val="Hipervnculo"/>
                <w:rFonts w:ascii="Times New Roman" w:hAnsi="Times New Roman" w:cs="Times New Roman"/>
                <w:noProof/>
              </w:rPr>
              <w:t>Brecha G-05: Inexistencia de Telemedicina</w:t>
            </w:r>
            <w:r>
              <w:rPr>
                <w:noProof/>
              </w:rPr>
              <w:tab/>
            </w:r>
            <w:r>
              <w:rPr>
                <w:noProof/>
              </w:rPr>
              <w:fldChar w:fldCharType="begin"/>
            </w:r>
            <w:r>
              <w:rPr>
                <w:noProof/>
              </w:rPr>
              <w:instrText xml:space="preserve"> PAGEREF _Toc230995343 \h </w:instrText>
            </w:r>
            <w:r>
              <w:rPr>
                <w:noProof/>
              </w:rPr>
            </w:r>
            <w:r>
              <w:rPr>
                <w:noProof/>
              </w:rPr>
              <w:fldChar w:fldCharType="separate"/>
            </w:r>
            <w:r>
              <w:rPr>
                <w:noProof/>
              </w:rPr>
              <w:t>13</w:t>
            </w:r>
            <w:r>
              <w:rPr>
                <w:noProof/>
              </w:rPr>
              <w:fldChar w:fldCharType="end"/>
            </w:r>
          </w:hyperlink>
        </w:p>
        <w:p w14:paraId="52A80CF8" w14:textId="472BD510" w:rsidR="00232BB6" w:rsidRDefault="00232BB6">
          <w:pPr>
            <w:pStyle w:val="TDC2"/>
            <w:tabs>
              <w:tab w:val="right" w:leader="dot" w:pos="9530"/>
            </w:tabs>
            <w:rPr>
              <w:rFonts w:asciiTheme="minorHAnsi" w:eastAsiaTheme="minorEastAsia" w:hAnsiTheme="minorHAnsi" w:cstheme="minorBidi"/>
              <w:noProof/>
              <w:kern w:val="2"/>
              <w14:ligatures w14:val="standardContextual"/>
            </w:rPr>
          </w:pPr>
          <w:hyperlink w:anchor="_Toc230995344" w:history="1">
            <w:r w:rsidRPr="005E180A">
              <w:rPr>
                <w:rStyle w:val="Hipervnculo"/>
                <w:rFonts w:ascii="Times New Roman" w:hAnsi="Times New Roman" w:cs="Times New Roman"/>
                <w:noProof/>
              </w:rPr>
              <w:t>6.1 Criterios de Priorización</w:t>
            </w:r>
            <w:r>
              <w:rPr>
                <w:noProof/>
              </w:rPr>
              <w:tab/>
            </w:r>
            <w:r>
              <w:rPr>
                <w:noProof/>
              </w:rPr>
              <w:fldChar w:fldCharType="begin"/>
            </w:r>
            <w:r>
              <w:rPr>
                <w:noProof/>
              </w:rPr>
              <w:instrText xml:space="preserve"> PAGEREF _Toc230995344 \h </w:instrText>
            </w:r>
            <w:r>
              <w:rPr>
                <w:noProof/>
              </w:rPr>
            </w:r>
            <w:r>
              <w:rPr>
                <w:noProof/>
              </w:rPr>
              <w:fldChar w:fldCharType="separate"/>
            </w:r>
            <w:r>
              <w:rPr>
                <w:noProof/>
              </w:rPr>
              <w:t>13</w:t>
            </w:r>
            <w:r>
              <w:rPr>
                <w:noProof/>
              </w:rPr>
              <w:fldChar w:fldCharType="end"/>
            </w:r>
          </w:hyperlink>
        </w:p>
        <w:p w14:paraId="140674FE" w14:textId="2CD05F09" w:rsidR="00232BB6" w:rsidRDefault="00232BB6">
          <w:pPr>
            <w:pStyle w:val="TDC2"/>
            <w:tabs>
              <w:tab w:val="right" w:leader="dot" w:pos="9530"/>
            </w:tabs>
            <w:rPr>
              <w:rFonts w:asciiTheme="minorHAnsi" w:eastAsiaTheme="minorEastAsia" w:hAnsiTheme="minorHAnsi" w:cstheme="minorBidi"/>
              <w:noProof/>
              <w:kern w:val="2"/>
              <w14:ligatures w14:val="standardContextual"/>
            </w:rPr>
          </w:pPr>
          <w:hyperlink w:anchor="_Toc230995345" w:history="1">
            <w:r w:rsidRPr="005E180A">
              <w:rPr>
                <w:rStyle w:val="Hipervnculo"/>
                <w:rFonts w:ascii="Times New Roman" w:hAnsi="Times New Roman" w:cs="Times New Roman"/>
                <w:noProof/>
              </w:rPr>
              <w:t>6.2 Fases de Implementación</w:t>
            </w:r>
            <w:r>
              <w:rPr>
                <w:noProof/>
              </w:rPr>
              <w:tab/>
            </w:r>
            <w:r>
              <w:rPr>
                <w:noProof/>
              </w:rPr>
              <w:fldChar w:fldCharType="begin"/>
            </w:r>
            <w:r>
              <w:rPr>
                <w:noProof/>
              </w:rPr>
              <w:instrText xml:space="preserve"> PAGEREF _Toc230995345 \h </w:instrText>
            </w:r>
            <w:r>
              <w:rPr>
                <w:noProof/>
              </w:rPr>
            </w:r>
            <w:r>
              <w:rPr>
                <w:noProof/>
              </w:rPr>
              <w:fldChar w:fldCharType="separate"/>
            </w:r>
            <w:r>
              <w:rPr>
                <w:noProof/>
              </w:rPr>
              <w:t>13</w:t>
            </w:r>
            <w:r>
              <w:rPr>
                <w:noProof/>
              </w:rPr>
              <w:fldChar w:fldCharType="end"/>
            </w:r>
          </w:hyperlink>
        </w:p>
        <w:p w14:paraId="56C2E128" w14:textId="4B647BF3" w:rsidR="00232BB6" w:rsidRDefault="00232BB6">
          <w:pPr>
            <w:pStyle w:val="TDC3"/>
            <w:tabs>
              <w:tab w:val="right" w:leader="dot" w:pos="9530"/>
            </w:tabs>
            <w:rPr>
              <w:rFonts w:asciiTheme="minorHAnsi" w:eastAsiaTheme="minorEastAsia" w:hAnsiTheme="minorHAnsi" w:cstheme="minorBidi"/>
              <w:noProof/>
              <w:kern w:val="2"/>
              <w14:ligatures w14:val="standardContextual"/>
            </w:rPr>
          </w:pPr>
          <w:hyperlink w:anchor="_Toc230995346" w:history="1">
            <w:r w:rsidRPr="005E180A">
              <w:rPr>
                <w:rStyle w:val="Hipervnculo"/>
                <w:rFonts w:ascii="Times New Roman" w:hAnsi="Times New Roman" w:cs="Times New Roman"/>
                <w:noProof/>
              </w:rPr>
              <w:t>Ola 1 (Meses 0–12): Habilitación Digital del Paciente</w:t>
            </w:r>
            <w:r>
              <w:rPr>
                <w:noProof/>
              </w:rPr>
              <w:tab/>
            </w:r>
            <w:r>
              <w:rPr>
                <w:noProof/>
              </w:rPr>
              <w:fldChar w:fldCharType="begin"/>
            </w:r>
            <w:r>
              <w:rPr>
                <w:noProof/>
              </w:rPr>
              <w:instrText xml:space="preserve"> PAGEREF _Toc230995346 \h </w:instrText>
            </w:r>
            <w:r>
              <w:rPr>
                <w:noProof/>
              </w:rPr>
            </w:r>
            <w:r>
              <w:rPr>
                <w:noProof/>
              </w:rPr>
              <w:fldChar w:fldCharType="separate"/>
            </w:r>
            <w:r>
              <w:rPr>
                <w:noProof/>
              </w:rPr>
              <w:t>13</w:t>
            </w:r>
            <w:r>
              <w:rPr>
                <w:noProof/>
              </w:rPr>
              <w:fldChar w:fldCharType="end"/>
            </w:r>
          </w:hyperlink>
        </w:p>
        <w:p w14:paraId="0D448DCE" w14:textId="3D3FC3EF" w:rsidR="00232BB6" w:rsidRDefault="00232BB6">
          <w:pPr>
            <w:pStyle w:val="TDC3"/>
            <w:tabs>
              <w:tab w:val="right" w:leader="dot" w:pos="9530"/>
            </w:tabs>
            <w:rPr>
              <w:rFonts w:asciiTheme="minorHAnsi" w:eastAsiaTheme="minorEastAsia" w:hAnsiTheme="minorHAnsi" w:cstheme="minorBidi"/>
              <w:noProof/>
              <w:kern w:val="2"/>
              <w14:ligatures w14:val="standardContextual"/>
            </w:rPr>
          </w:pPr>
          <w:hyperlink w:anchor="_Toc230995347" w:history="1">
            <w:r w:rsidRPr="005E180A">
              <w:rPr>
                <w:rStyle w:val="Hipervnculo"/>
                <w:rFonts w:ascii="Times New Roman" w:hAnsi="Times New Roman" w:cs="Times New Roman"/>
                <w:noProof/>
              </w:rPr>
              <w:t>Ola 2 (Meses 12–24): Integración y Digitalización de Registros</w:t>
            </w:r>
            <w:r>
              <w:rPr>
                <w:noProof/>
              </w:rPr>
              <w:tab/>
            </w:r>
            <w:r>
              <w:rPr>
                <w:noProof/>
              </w:rPr>
              <w:fldChar w:fldCharType="begin"/>
            </w:r>
            <w:r>
              <w:rPr>
                <w:noProof/>
              </w:rPr>
              <w:instrText xml:space="preserve"> PAGEREF _Toc230995347 \h </w:instrText>
            </w:r>
            <w:r>
              <w:rPr>
                <w:noProof/>
              </w:rPr>
            </w:r>
            <w:r>
              <w:rPr>
                <w:noProof/>
              </w:rPr>
              <w:fldChar w:fldCharType="separate"/>
            </w:r>
            <w:r>
              <w:rPr>
                <w:noProof/>
              </w:rPr>
              <w:t>14</w:t>
            </w:r>
            <w:r>
              <w:rPr>
                <w:noProof/>
              </w:rPr>
              <w:fldChar w:fldCharType="end"/>
            </w:r>
          </w:hyperlink>
        </w:p>
        <w:p w14:paraId="1A00DC40" w14:textId="38524AB3" w:rsidR="00232BB6" w:rsidRDefault="00232BB6">
          <w:pPr>
            <w:pStyle w:val="TDC3"/>
            <w:tabs>
              <w:tab w:val="right" w:leader="dot" w:pos="9530"/>
            </w:tabs>
            <w:rPr>
              <w:rFonts w:asciiTheme="minorHAnsi" w:eastAsiaTheme="minorEastAsia" w:hAnsiTheme="minorHAnsi" w:cstheme="minorBidi"/>
              <w:noProof/>
              <w:kern w:val="2"/>
              <w14:ligatures w14:val="standardContextual"/>
            </w:rPr>
          </w:pPr>
          <w:hyperlink w:anchor="_Toc230995348" w:history="1">
            <w:r w:rsidRPr="005E180A">
              <w:rPr>
                <w:rStyle w:val="Hipervnculo"/>
                <w:rFonts w:ascii="Times New Roman" w:hAnsi="Times New Roman" w:cs="Times New Roman"/>
                <w:noProof/>
              </w:rPr>
              <w:t>Ola 3 (Meses 24–36): Escala y Madurez Tecnológica</w:t>
            </w:r>
            <w:r>
              <w:rPr>
                <w:noProof/>
              </w:rPr>
              <w:tab/>
            </w:r>
            <w:r>
              <w:rPr>
                <w:noProof/>
              </w:rPr>
              <w:fldChar w:fldCharType="begin"/>
            </w:r>
            <w:r>
              <w:rPr>
                <w:noProof/>
              </w:rPr>
              <w:instrText xml:space="preserve"> PAGEREF _Toc230995348 \h </w:instrText>
            </w:r>
            <w:r>
              <w:rPr>
                <w:noProof/>
              </w:rPr>
            </w:r>
            <w:r>
              <w:rPr>
                <w:noProof/>
              </w:rPr>
              <w:fldChar w:fldCharType="separate"/>
            </w:r>
            <w:r>
              <w:rPr>
                <w:noProof/>
              </w:rPr>
              <w:t>14</w:t>
            </w:r>
            <w:r>
              <w:rPr>
                <w:noProof/>
              </w:rPr>
              <w:fldChar w:fldCharType="end"/>
            </w:r>
          </w:hyperlink>
        </w:p>
        <w:p w14:paraId="2E0E3082" w14:textId="6E7BDCD9" w:rsidR="00232BB6" w:rsidRDefault="00232BB6">
          <w:pPr>
            <w:pStyle w:val="TDC2"/>
            <w:tabs>
              <w:tab w:val="right" w:leader="dot" w:pos="9530"/>
            </w:tabs>
            <w:rPr>
              <w:rFonts w:asciiTheme="minorHAnsi" w:eastAsiaTheme="minorEastAsia" w:hAnsiTheme="minorHAnsi" w:cstheme="minorBidi"/>
              <w:noProof/>
              <w:kern w:val="2"/>
              <w14:ligatures w14:val="standardContextual"/>
            </w:rPr>
          </w:pPr>
          <w:hyperlink w:anchor="_Toc230995349" w:history="1">
            <w:r w:rsidRPr="005E180A">
              <w:rPr>
                <w:rStyle w:val="Hipervnculo"/>
                <w:rFonts w:ascii="Times New Roman" w:hAnsi="Times New Roman" w:cs="Times New Roman"/>
                <w:noProof/>
              </w:rPr>
              <w:t>6.3 Dependencias entre Iniciativas</w:t>
            </w:r>
            <w:r>
              <w:rPr>
                <w:noProof/>
              </w:rPr>
              <w:tab/>
            </w:r>
            <w:r>
              <w:rPr>
                <w:noProof/>
              </w:rPr>
              <w:fldChar w:fldCharType="begin"/>
            </w:r>
            <w:r>
              <w:rPr>
                <w:noProof/>
              </w:rPr>
              <w:instrText xml:space="preserve"> PAGEREF _Toc230995349 \h </w:instrText>
            </w:r>
            <w:r>
              <w:rPr>
                <w:noProof/>
              </w:rPr>
            </w:r>
            <w:r>
              <w:rPr>
                <w:noProof/>
              </w:rPr>
              <w:fldChar w:fldCharType="separate"/>
            </w:r>
            <w:r>
              <w:rPr>
                <w:noProof/>
              </w:rPr>
              <w:t>14</w:t>
            </w:r>
            <w:r>
              <w:rPr>
                <w:noProof/>
              </w:rPr>
              <w:fldChar w:fldCharType="end"/>
            </w:r>
          </w:hyperlink>
        </w:p>
        <w:p w14:paraId="7167B9F9" w14:textId="284CE91F" w:rsidR="00232BB6" w:rsidRDefault="00232BB6">
          <w:pPr>
            <w:pStyle w:val="TDC1"/>
            <w:tabs>
              <w:tab w:val="right" w:leader="dot" w:pos="9530"/>
            </w:tabs>
            <w:rPr>
              <w:rFonts w:asciiTheme="minorHAnsi" w:eastAsiaTheme="minorEastAsia" w:hAnsiTheme="minorHAnsi" w:cstheme="minorBidi"/>
              <w:noProof/>
              <w:kern w:val="2"/>
              <w14:ligatures w14:val="standardContextual"/>
            </w:rPr>
          </w:pPr>
          <w:hyperlink w:anchor="_Toc230995350" w:history="1">
            <w:r w:rsidRPr="005E180A">
              <w:rPr>
                <w:rStyle w:val="Hipervnculo"/>
                <w:rFonts w:ascii="Times New Roman" w:hAnsi="Times New Roman" w:cs="Times New Roman"/>
                <w:noProof/>
              </w:rPr>
              <w:t>7. CONCLUSIONES</w:t>
            </w:r>
            <w:r>
              <w:rPr>
                <w:noProof/>
              </w:rPr>
              <w:tab/>
            </w:r>
            <w:r>
              <w:rPr>
                <w:noProof/>
              </w:rPr>
              <w:fldChar w:fldCharType="begin"/>
            </w:r>
            <w:r>
              <w:rPr>
                <w:noProof/>
              </w:rPr>
              <w:instrText xml:space="preserve"> PAGEREF _Toc230995350 \h </w:instrText>
            </w:r>
            <w:r>
              <w:rPr>
                <w:noProof/>
              </w:rPr>
            </w:r>
            <w:r>
              <w:rPr>
                <w:noProof/>
              </w:rPr>
              <w:fldChar w:fldCharType="separate"/>
            </w:r>
            <w:r>
              <w:rPr>
                <w:noProof/>
              </w:rPr>
              <w:t>14</w:t>
            </w:r>
            <w:r>
              <w:rPr>
                <w:noProof/>
              </w:rPr>
              <w:fldChar w:fldCharType="end"/>
            </w:r>
          </w:hyperlink>
        </w:p>
        <w:p w14:paraId="335681FD" w14:textId="50DD76CE" w:rsidR="00232BB6" w:rsidRDefault="00232BB6">
          <w:pPr>
            <w:pStyle w:val="TDC1"/>
            <w:tabs>
              <w:tab w:val="right" w:leader="dot" w:pos="9530"/>
            </w:tabs>
            <w:rPr>
              <w:rFonts w:asciiTheme="minorHAnsi" w:eastAsiaTheme="minorEastAsia" w:hAnsiTheme="minorHAnsi" w:cstheme="minorBidi"/>
              <w:noProof/>
              <w:kern w:val="2"/>
              <w14:ligatures w14:val="standardContextual"/>
            </w:rPr>
          </w:pPr>
          <w:hyperlink w:anchor="_Toc230995351" w:history="1">
            <w:r w:rsidRPr="005E180A">
              <w:rPr>
                <w:rStyle w:val="Hipervnculo"/>
                <w:rFonts w:ascii="Times New Roman" w:hAnsi="Times New Roman" w:cs="Times New Roman"/>
                <w:noProof/>
              </w:rPr>
              <w:t>8. LECCIONES APRENDIDAS</w:t>
            </w:r>
            <w:r>
              <w:rPr>
                <w:noProof/>
              </w:rPr>
              <w:tab/>
            </w:r>
            <w:r>
              <w:rPr>
                <w:noProof/>
              </w:rPr>
              <w:fldChar w:fldCharType="begin"/>
            </w:r>
            <w:r>
              <w:rPr>
                <w:noProof/>
              </w:rPr>
              <w:instrText xml:space="preserve"> PAGEREF _Toc230995351 \h </w:instrText>
            </w:r>
            <w:r>
              <w:rPr>
                <w:noProof/>
              </w:rPr>
            </w:r>
            <w:r>
              <w:rPr>
                <w:noProof/>
              </w:rPr>
              <w:fldChar w:fldCharType="separate"/>
            </w:r>
            <w:r>
              <w:rPr>
                <w:noProof/>
              </w:rPr>
              <w:t>15</w:t>
            </w:r>
            <w:r>
              <w:rPr>
                <w:noProof/>
              </w:rPr>
              <w:fldChar w:fldCharType="end"/>
            </w:r>
          </w:hyperlink>
        </w:p>
        <w:p w14:paraId="4210B8E7" w14:textId="18C59C8E" w:rsidR="00BD00E6" w:rsidRDefault="00000000">
          <w:pPr>
            <w:rPr>
              <w:rFonts w:ascii="Times New Roman" w:hAnsi="Times New Roman" w:cs="Times New Roman"/>
              <w:color w:val="000000" w:themeColor="text1"/>
            </w:rPr>
          </w:pPr>
          <w:r w:rsidRPr="001C42A9">
            <w:rPr>
              <w:rFonts w:ascii="Times New Roman" w:hAnsi="Times New Roman" w:cs="Times New Roman"/>
              <w:color w:val="000000" w:themeColor="text1"/>
            </w:rPr>
            <w:fldChar w:fldCharType="end"/>
          </w:r>
        </w:p>
      </w:sdtContent>
    </w:sdt>
    <w:p w14:paraId="43BD3CE2" w14:textId="562B56BD" w:rsidR="0000165D" w:rsidRPr="001C42A9" w:rsidRDefault="00BD00E6">
      <w:pPr>
        <w:rPr>
          <w:rFonts w:ascii="Times New Roman" w:hAnsi="Times New Roman" w:cs="Times New Roman"/>
          <w:color w:val="000000" w:themeColor="text1"/>
        </w:rPr>
      </w:pPr>
      <w:r>
        <w:rPr>
          <w:rFonts w:ascii="Times New Roman" w:hAnsi="Times New Roman" w:cs="Times New Roman"/>
          <w:color w:val="000000" w:themeColor="text1"/>
        </w:rPr>
        <w:br w:type="page"/>
      </w:r>
    </w:p>
    <w:p w14:paraId="16924F4F" w14:textId="52C5C32A" w:rsidR="0000165D" w:rsidRPr="001C42A9" w:rsidRDefault="001C42A9" w:rsidP="00BD00E6">
      <w:pPr>
        <w:pStyle w:val="Ttulo1"/>
        <w:tabs>
          <w:tab w:val="right" w:pos="9540"/>
        </w:tabs>
        <w:rPr>
          <w:rFonts w:ascii="Times New Roman" w:hAnsi="Times New Roman" w:cs="Times New Roman"/>
          <w:color w:val="000000" w:themeColor="text1"/>
          <w:sz w:val="22"/>
          <w:szCs w:val="22"/>
        </w:rPr>
      </w:pPr>
      <w:bookmarkStart w:id="0" w:name="_Toc230995321"/>
      <w:r w:rsidRPr="001C42A9">
        <w:rPr>
          <w:rFonts w:ascii="Times New Roman" w:hAnsi="Times New Roman" w:cs="Times New Roman"/>
          <w:color w:val="000000" w:themeColor="text1"/>
          <w:sz w:val="22"/>
          <w:szCs w:val="22"/>
        </w:rPr>
        <w:lastRenderedPageBreak/>
        <w:t>1. RESUMEN EJECUTIVO</w:t>
      </w:r>
      <w:bookmarkEnd w:id="0"/>
      <w:r w:rsidR="00BD00E6">
        <w:rPr>
          <w:rFonts w:ascii="Times New Roman" w:hAnsi="Times New Roman" w:cs="Times New Roman"/>
          <w:color w:val="000000" w:themeColor="text1"/>
          <w:sz w:val="22"/>
          <w:szCs w:val="22"/>
        </w:rPr>
        <w:tab/>
      </w:r>
    </w:p>
    <w:p w14:paraId="05F957EE" w14:textId="77777777" w:rsidR="0000165D" w:rsidRPr="001C42A9" w:rsidRDefault="00000000">
      <w:pPr>
        <w:spacing w:before="60" w:after="100" w:line="276" w:lineRule="auto"/>
        <w:jc w:val="both"/>
        <w:rPr>
          <w:rFonts w:ascii="Times New Roman" w:hAnsi="Times New Roman" w:cs="Times New Roman"/>
          <w:color w:val="000000" w:themeColor="text1"/>
        </w:rPr>
      </w:pPr>
      <w:r w:rsidRPr="001C42A9">
        <w:rPr>
          <w:rFonts w:ascii="Times New Roman" w:hAnsi="Times New Roman" w:cs="Times New Roman"/>
          <w:color w:val="000000" w:themeColor="text1"/>
        </w:rPr>
        <w:t>La Clínica San Felipe Digital es una red de doce sedes hospitalarias ubicadas en Lima Metropolitana que, hasta la fecha de elaboración del presente informe, opera bajo un modelo de atención predominantemente presencial. Este modelo se caracteriza por el uso de historias clínicas físicas en soporte de papel, la ausencia de canales digitales integrados para la gestión de citas y la inexistencia de capacidades de telemedicina, lo que genera serias limitaciones operativas y una experiencia del paciente deficiente en comparación con estándares internacionales.</w:t>
      </w:r>
    </w:p>
    <w:p w14:paraId="49AEEADA" w14:textId="77777777" w:rsidR="0000165D" w:rsidRPr="001C42A9" w:rsidRDefault="00000000">
      <w:pPr>
        <w:spacing w:before="60" w:after="100" w:line="276" w:lineRule="auto"/>
        <w:jc w:val="both"/>
        <w:rPr>
          <w:rFonts w:ascii="Times New Roman" w:hAnsi="Times New Roman" w:cs="Times New Roman"/>
          <w:color w:val="000000" w:themeColor="text1"/>
        </w:rPr>
      </w:pPr>
      <w:r w:rsidRPr="001C42A9">
        <w:rPr>
          <w:rFonts w:ascii="Times New Roman" w:hAnsi="Times New Roman" w:cs="Times New Roman"/>
          <w:color w:val="000000" w:themeColor="text1"/>
        </w:rPr>
        <w:t xml:space="preserve">Los principales problemas identificados comprenden: (i) la imposibilidad de realizar reservas de citas fuera del horario de atención de los </w:t>
      </w:r>
      <w:proofErr w:type="spellStart"/>
      <w:r w:rsidRPr="001C42A9">
        <w:rPr>
          <w:rFonts w:ascii="Times New Roman" w:hAnsi="Times New Roman" w:cs="Times New Roman"/>
          <w:color w:val="000000" w:themeColor="text1"/>
        </w:rPr>
        <w:t>call</w:t>
      </w:r>
      <w:proofErr w:type="spellEnd"/>
      <w:r w:rsidRPr="001C42A9">
        <w:rPr>
          <w:rFonts w:ascii="Times New Roman" w:hAnsi="Times New Roman" w:cs="Times New Roman"/>
          <w:color w:val="000000" w:themeColor="text1"/>
        </w:rPr>
        <w:t xml:space="preserve"> centers (8:00 a 18:00 horas), (</w:t>
      </w:r>
      <w:proofErr w:type="spellStart"/>
      <w:r w:rsidRPr="001C42A9">
        <w:rPr>
          <w:rFonts w:ascii="Times New Roman" w:hAnsi="Times New Roman" w:cs="Times New Roman"/>
          <w:color w:val="000000" w:themeColor="text1"/>
        </w:rPr>
        <w:t>ii</w:t>
      </w:r>
      <w:proofErr w:type="spellEnd"/>
      <w:r w:rsidRPr="001C42A9">
        <w:rPr>
          <w:rFonts w:ascii="Times New Roman" w:hAnsi="Times New Roman" w:cs="Times New Roman"/>
          <w:color w:val="000000" w:themeColor="text1"/>
        </w:rPr>
        <w:t>) la fragmentación de los sistemas de información clínicos y administrativos sin interoperabilidad entre las doce sedes, (</w:t>
      </w:r>
      <w:proofErr w:type="spellStart"/>
      <w:r w:rsidRPr="001C42A9">
        <w:rPr>
          <w:rFonts w:ascii="Times New Roman" w:hAnsi="Times New Roman" w:cs="Times New Roman"/>
          <w:color w:val="000000" w:themeColor="text1"/>
        </w:rPr>
        <w:t>iii</w:t>
      </w:r>
      <w:proofErr w:type="spellEnd"/>
      <w:r w:rsidRPr="001C42A9">
        <w:rPr>
          <w:rFonts w:ascii="Times New Roman" w:hAnsi="Times New Roman" w:cs="Times New Roman"/>
          <w:color w:val="000000" w:themeColor="text1"/>
        </w:rPr>
        <w:t>) el almacenamiento físico de las historias clínicas, con riesgo de pérdida, deterioro y vulneración normativa, (</w:t>
      </w:r>
      <w:proofErr w:type="spellStart"/>
      <w:r w:rsidRPr="001C42A9">
        <w:rPr>
          <w:rFonts w:ascii="Times New Roman" w:hAnsi="Times New Roman" w:cs="Times New Roman"/>
          <w:color w:val="000000" w:themeColor="text1"/>
        </w:rPr>
        <w:t>iv</w:t>
      </w:r>
      <w:proofErr w:type="spellEnd"/>
      <w:r w:rsidRPr="001C42A9">
        <w:rPr>
          <w:rFonts w:ascii="Times New Roman" w:hAnsi="Times New Roman" w:cs="Times New Roman"/>
          <w:color w:val="000000" w:themeColor="text1"/>
        </w:rPr>
        <w:t>) la infraestructura de servidores locales sin capacidad de escala ni elasticidad ante demandas pico, y (v) la total ausencia de servicios de atención remota.</w:t>
      </w:r>
    </w:p>
    <w:p w14:paraId="5674792C" w14:textId="77777777" w:rsidR="0000165D" w:rsidRPr="001C42A9" w:rsidRDefault="00000000">
      <w:pPr>
        <w:spacing w:before="60" w:after="100" w:line="276" w:lineRule="auto"/>
        <w:jc w:val="both"/>
        <w:rPr>
          <w:rFonts w:ascii="Times New Roman" w:hAnsi="Times New Roman" w:cs="Times New Roman"/>
          <w:color w:val="000000" w:themeColor="text1"/>
        </w:rPr>
      </w:pPr>
      <w:r w:rsidRPr="001C42A9">
        <w:rPr>
          <w:rFonts w:ascii="Times New Roman" w:hAnsi="Times New Roman" w:cs="Times New Roman"/>
          <w:color w:val="000000" w:themeColor="text1"/>
        </w:rPr>
        <w:t xml:space="preserve">El objetivo estratégico de la organización consiste en alcanzar el 70% de atenciones digitales y un Índice de Satisfacción del Paciente (NPS) superior a 60 puntos antes del cierre del año 2027. Para alcanzar dicho objetivo, el presente informe propone una arquitectura empresarial TO-BE modelada en </w:t>
      </w:r>
      <w:proofErr w:type="spellStart"/>
      <w:r w:rsidRPr="001C42A9">
        <w:rPr>
          <w:rFonts w:ascii="Times New Roman" w:hAnsi="Times New Roman" w:cs="Times New Roman"/>
          <w:color w:val="000000" w:themeColor="text1"/>
        </w:rPr>
        <w:t>ArchiMate</w:t>
      </w:r>
      <w:proofErr w:type="spellEnd"/>
      <w:r w:rsidRPr="001C42A9">
        <w:rPr>
          <w:rFonts w:ascii="Times New Roman" w:hAnsi="Times New Roman" w:cs="Times New Roman"/>
          <w:color w:val="000000" w:themeColor="text1"/>
        </w:rPr>
        <w:t xml:space="preserve"> que abarca las dimensiones de motivación, estrategia, negocio, aplicación y tecnología, articuladas mediante una vista integrada que garantiza la trazabilidad estratégica de cada iniciativa.</w:t>
      </w:r>
    </w:p>
    <w:p w14:paraId="4D596DDE" w14:textId="77777777" w:rsidR="0000165D" w:rsidRPr="001C42A9" w:rsidRDefault="00000000">
      <w:pPr>
        <w:spacing w:before="60" w:after="100" w:line="276" w:lineRule="auto"/>
        <w:jc w:val="both"/>
        <w:rPr>
          <w:rFonts w:ascii="Times New Roman" w:hAnsi="Times New Roman" w:cs="Times New Roman"/>
          <w:color w:val="000000" w:themeColor="text1"/>
        </w:rPr>
      </w:pPr>
      <w:r w:rsidRPr="001C42A9">
        <w:rPr>
          <w:rFonts w:ascii="Times New Roman" w:hAnsi="Times New Roman" w:cs="Times New Roman"/>
          <w:color w:val="000000" w:themeColor="text1"/>
        </w:rPr>
        <w:t xml:space="preserve">La solución propuesta se sustenta en cinco proyectos estructurantes que conforman el </w:t>
      </w:r>
      <w:proofErr w:type="spellStart"/>
      <w:r w:rsidRPr="001C42A9">
        <w:rPr>
          <w:rFonts w:ascii="Times New Roman" w:hAnsi="Times New Roman" w:cs="Times New Roman"/>
          <w:color w:val="000000" w:themeColor="text1"/>
        </w:rPr>
        <w:t>roadmap</w:t>
      </w:r>
      <w:proofErr w:type="spellEnd"/>
      <w:r w:rsidRPr="001C42A9">
        <w:rPr>
          <w:rFonts w:ascii="Times New Roman" w:hAnsi="Times New Roman" w:cs="Times New Roman"/>
          <w:color w:val="000000" w:themeColor="text1"/>
        </w:rPr>
        <w:t xml:space="preserve"> de transformación digital: PROY-01 (Portal de Pacientes y App Móvil), PROY-05 (Plataforma de Telemedicina), PROY-02 (Plataforma de Integración mediante </w:t>
      </w:r>
      <w:proofErr w:type="spellStart"/>
      <w:r w:rsidRPr="001C42A9">
        <w:rPr>
          <w:rFonts w:ascii="Times New Roman" w:hAnsi="Times New Roman" w:cs="Times New Roman"/>
          <w:color w:val="000000" w:themeColor="text1"/>
        </w:rPr>
        <w:t>APIs</w:t>
      </w:r>
      <w:proofErr w:type="spellEnd"/>
      <w:r w:rsidRPr="001C42A9">
        <w:rPr>
          <w:rFonts w:ascii="Times New Roman" w:hAnsi="Times New Roman" w:cs="Times New Roman"/>
          <w:color w:val="000000" w:themeColor="text1"/>
        </w:rPr>
        <w:t xml:space="preserve">), PROY-03 (Historia Clínica Electrónica) y PROY-04 (Migración Cloud hacia Azure </w:t>
      </w:r>
      <w:proofErr w:type="spellStart"/>
      <w:r w:rsidRPr="001C42A9">
        <w:rPr>
          <w:rFonts w:ascii="Times New Roman" w:hAnsi="Times New Roman" w:cs="Times New Roman"/>
          <w:color w:val="000000" w:themeColor="text1"/>
        </w:rPr>
        <w:t>Kubernetes</w:t>
      </w:r>
      <w:proofErr w:type="spellEnd"/>
      <w:r w:rsidRPr="001C42A9">
        <w:rPr>
          <w:rFonts w:ascii="Times New Roman" w:hAnsi="Times New Roman" w:cs="Times New Roman"/>
          <w:color w:val="000000" w:themeColor="text1"/>
        </w:rPr>
        <w:t xml:space="preserve"> </w:t>
      </w:r>
      <w:proofErr w:type="spellStart"/>
      <w:r w:rsidRPr="001C42A9">
        <w:rPr>
          <w:rFonts w:ascii="Times New Roman" w:hAnsi="Times New Roman" w:cs="Times New Roman"/>
          <w:color w:val="000000" w:themeColor="text1"/>
        </w:rPr>
        <w:t>Service</w:t>
      </w:r>
      <w:proofErr w:type="spellEnd"/>
      <w:r w:rsidRPr="001C42A9">
        <w:rPr>
          <w:rFonts w:ascii="Times New Roman" w:hAnsi="Times New Roman" w:cs="Times New Roman"/>
          <w:color w:val="000000" w:themeColor="text1"/>
        </w:rPr>
        <w:t>). La implementación se distribuye en tres olas de doce meses cada una, con un horizonte total de 36 meses.</w:t>
      </w:r>
    </w:p>
    <w:p w14:paraId="02FA5F88" w14:textId="77777777" w:rsidR="001C42A9" w:rsidRPr="001C42A9" w:rsidRDefault="00000000" w:rsidP="001C42A9">
      <w:pPr>
        <w:spacing w:before="60" w:after="100" w:line="276" w:lineRule="auto"/>
        <w:jc w:val="both"/>
        <w:rPr>
          <w:rFonts w:ascii="Times New Roman" w:hAnsi="Times New Roman" w:cs="Times New Roman"/>
          <w:color w:val="000000" w:themeColor="text1"/>
        </w:rPr>
      </w:pPr>
      <w:r w:rsidRPr="001C42A9">
        <w:rPr>
          <w:rFonts w:ascii="Times New Roman" w:hAnsi="Times New Roman" w:cs="Times New Roman"/>
          <w:color w:val="000000" w:themeColor="text1"/>
        </w:rPr>
        <w:t>Los beneficios esperados incluyen la eliminación de la barrera geográfica y horaria para la atención médica, la reducción significativa del costo operativo por consulta, la mejora sustancial en la legibilidad y seguridad de los registros clínicos, el cumplimiento de la normativa MINSA sobre digitalización de la salud y el posicionamiento competitivo de la Clínica San Felipe Digital como referente de salud digital en Lima Metropolitana.</w:t>
      </w:r>
    </w:p>
    <w:p w14:paraId="6F838388" w14:textId="77777777" w:rsidR="001C42A9" w:rsidRPr="001C42A9" w:rsidRDefault="001C42A9">
      <w:pPr>
        <w:rPr>
          <w:rFonts w:ascii="Times New Roman" w:hAnsi="Times New Roman" w:cs="Times New Roman"/>
          <w:color w:val="000000" w:themeColor="text1"/>
        </w:rPr>
      </w:pPr>
      <w:r w:rsidRPr="001C42A9">
        <w:rPr>
          <w:rFonts w:ascii="Times New Roman" w:hAnsi="Times New Roman" w:cs="Times New Roman"/>
          <w:color w:val="000000" w:themeColor="text1"/>
        </w:rPr>
        <w:br w:type="page"/>
      </w:r>
    </w:p>
    <w:p w14:paraId="0B2F88DC" w14:textId="56573759" w:rsidR="0000165D" w:rsidRPr="001C42A9" w:rsidRDefault="001C42A9" w:rsidP="001C42A9">
      <w:pPr>
        <w:spacing w:before="60" w:after="100" w:line="276" w:lineRule="auto"/>
        <w:jc w:val="both"/>
        <w:rPr>
          <w:rFonts w:ascii="Times New Roman" w:hAnsi="Times New Roman" w:cs="Times New Roman"/>
          <w:b/>
          <w:bCs/>
          <w:color w:val="000000" w:themeColor="text1"/>
        </w:rPr>
      </w:pPr>
      <w:r w:rsidRPr="001C42A9">
        <w:rPr>
          <w:rFonts w:ascii="Times New Roman" w:hAnsi="Times New Roman" w:cs="Times New Roman"/>
          <w:b/>
          <w:bCs/>
          <w:color w:val="000000" w:themeColor="text1"/>
        </w:rPr>
        <w:lastRenderedPageBreak/>
        <w:t>2. DESCRIPCIÓN DEL CASO Y MODELO AS-IS</w:t>
      </w:r>
    </w:p>
    <w:p w14:paraId="39A21A84" w14:textId="77777777" w:rsidR="0000165D" w:rsidRPr="001C42A9" w:rsidRDefault="00000000">
      <w:pPr>
        <w:pStyle w:val="Ttulo2"/>
        <w:rPr>
          <w:rFonts w:ascii="Times New Roman" w:hAnsi="Times New Roman" w:cs="Times New Roman"/>
          <w:color w:val="000000" w:themeColor="text1"/>
          <w:sz w:val="22"/>
          <w:szCs w:val="22"/>
        </w:rPr>
      </w:pPr>
      <w:bookmarkStart w:id="1" w:name="_Toc230995322"/>
      <w:r w:rsidRPr="001C42A9">
        <w:rPr>
          <w:rFonts w:ascii="Times New Roman" w:hAnsi="Times New Roman" w:cs="Times New Roman"/>
          <w:color w:val="000000" w:themeColor="text1"/>
          <w:sz w:val="22"/>
          <w:szCs w:val="22"/>
        </w:rPr>
        <w:t>2.1 Contexto Organizacional</w:t>
      </w:r>
      <w:bookmarkEnd w:id="1"/>
    </w:p>
    <w:p w14:paraId="1AE01571" w14:textId="77777777" w:rsidR="0000165D" w:rsidRPr="001C42A9" w:rsidRDefault="00000000" w:rsidP="00FB3574">
      <w:pPr>
        <w:spacing w:before="60" w:after="100" w:line="276" w:lineRule="auto"/>
        <w:jc w:val="both"/>
        <w:rPr>
          <w:rFonts w:ascii="Times New Roman" w:hAnsi="Times New Roman" w:cs="Times New Roman"/>
          <w:color w:val="000000" w:themeColor="text1"/>
        </w:rPr>
      </w:pPr>
      <w:r w:rsidRPr="001C42A9">
        <w:rPr>
          <w:rFonts w:ascii="Times New Roman" w:hAnsi="Times New Roman" w:cs="Times New Roman"/>
          <w:color w:val="000000" w:themeColor="text1"/>
        </w:rPr>
        <w:t>La Clínica San Felipe Digital constituye una de las redes hospitalarias privadas de mayor cobertura geográfica en Lima Metropolitana, con presencia en doce sedes distribuidas en distintos distritos de la capital. Su oferta de servicios abarca consulta externa en múltiples especialidades médicas, hospitalización, cirugía ambulatoria, diagnóstico por imágenes y análisis clínicos. Pese a la relevancia de su red asistencial, la organización presenta un desfase tecnológico crítico respecto a los estándares actuales del sector salud digital.</w:t>
      </w:r>
    </w:p>
    <w:p w14:paraId="21A36193" w14:textId="77777777" w:rsidR="0000165D" w:rsidRPr="001C42A9" w:rsidRDefault="00000000" w:rsidP="00FB3574">
      <w:pPr>
        <w:spacing w:before="60" w:after="100" w:line="276" w:lineRule="auto"/>
        <w:jc w:val="both"/>
        <w:rPr>
          <w:rFonts w:ascii="Times New Roman" w:hAnsi="Times New Roman" w:cs="Times New Roman"/>
          <w:color w:val="000000" w:themeColor="text1"/>
        </w:rPr>
      </w:pPr>
      <w:r w:rsidRPr="001C42A9">
        <w:rPr>
          <w:rFonts w:ascii="Times New Roman" w:hAnsi="Times New Roman" w:cs="Times New Roman"/>
          <w:color w:val="000000" w:themeColor="text1"/>
        </w:rPr>
        <w:t>La estructura organizacional de la clínica se articula en torno a una Dirección Médica central que supervisa las operaciones clínicas, una Gerencia de Operaciones responsable de la eficiencia administrativa y una Gerencia de Tecnología de la Información que, hasta el momento, ha operado con recursos limitados y sin una hoja de ruta digital definida. La dispersión geográfica de las sedes, combinada con la ausencia de sistemas integrados, genera duplicidad de procesos y fragmentación de la información.</w:t>
      </w:r>
    </w:p>
    <w:p w14:paraId="13E30FDC" w14:textId="77777777" w:rsidR="0000165D" w:rsidRPr="001C42A9" w:rsidRDefault="00000000" w:rsidP="00FB3574">
      <w:pPr>
        <w:pStyle w:val="Ttulo2"/>
        <w:jc w:val="both"/>
        <w:rPr>
          <w:rFonts w:ascii="Times New Roman" w:hAnsi="Times New Roman" w:cs="Times New Roman"/>
          <w:color w:val="000000" w:themeColor="text1"/>
          <w:sz w:val="22"/>
          <w:szCs w:val="22"/>
        </w:rPr>
      </w:pPr>
      <w:bookmarkStart w:id="2" w:name="_Toc230995323"/>
      <w:r w:rsidRPr="001C42A9">
        <w:rPr>
          <w:rFonts w:ascii="Times New Roman" w:hAnsi="Times New Roman" w:cs="Times New Roman"/>
          <w:color w:val="000000" w:themeColor="text1"/>
          <w:sz w:val="22"/>
          <w:szCs w:val="22"/>
        </w:rPr>
        <w:t>2.2 Situación Actual y Problemática</w:t>
      </w:r>
      <w:bookmarkEnd w:id="2"/>
    </w:p>
    <w:p w14:paraId="08E41B08" w14:textId="77777777" w:rsidR="0000165D" w:rsidRPr="001C42A9" w:rsidRDefault="00000000" w:rsidP="00FB3574">
      <w:pPr>
        <w:spacing w:before="60" w:after="100" w:line="276" w:lineRule="auto"/>
        <w:jc w:val="both"/>
        <w:rPr>
          <w:rFonts w:ascii="Times New Roman" w:hAnsi="Times New Roman" w:cs="Times New Roman"/>
          <w:color w:val="000000" w:themeColor="text1"/>
        </w:rPr>
      </w:pPr>
      <w:r w:rsidRPr="001C42A9">
        <w:rPr>
          <w:rFonts w:ascii="Times New Roman" w:hAnsi="Times New Roman" w:cs="Times New Roman"/>
          <w:color w:val="000000" w:themeColor="text1"/>
        </w:rPr>
        <w:t>El análisis del estado actual de la organización (AS-IS) revela una serie de deficiencias estructurales que impactan directamente en la calidad del servicio ofrecido al paciente y en la eficiencia operativa de la red clínica. A continuación, se describen las principales problemáticas identificadas:</w:t>
      </w:r>
    </w:p>
    <w:p w14:paraId="31EDA68C" w14:textId="77777777" w:rsidR="0000165D" w:rsidRPr="001C42A9" w:rsidRDefault="00000000" w:rsidP="00FB3574">
      <w:pPr>
        <w:pStyle w:val="Prrafodelista"/>
        <w:numPr>
          <w:ilvl w:val="0"/>
          <w:numId w:val="2"/>
        </w:numPr>
        <w:spacing w:before="40" w:after="40"/>
        <w:jc w:val="both"/>
        <w:rPr>
          <w:rFonts w:ascii="Times New Roman" w:hAnsi="Times New Roman" w:cs="Times New Roman"/>
          <w:color w:val="000000" w:themeColor="text1"/>
        </w:rPr>
      </w:pPr>
      <w:r w:rsidRPr="001C42A9">
        <w:rPr>
          <w:rFonts w:ascii="Times New Roman" w:hAnsi="Times New Roman" w:cs="Times New Roman"/>
          <w:color w:val="000000" w:themeColor="text1"/>
        </w:rPr>
        <w:t xml:space="preserve">Gestión de citas exclusivamente presencial o telefónica: El proceso de reserva de citas médicas se realiza únicamente a través del </w:t>
      </w:r>
      <w:proofErr w:type="spellStart"/>
      <w:r w:rsidRPr="001C42A9">
        <w:rPr>
          <w:rFonts w:ascii="Times New Roman" w:hAnsi="Times New Roman" w:cs="Times New Roman"/>
          <w:color w:val="000000" w:themeColor="text1"/>
        </w:rPr>
        <w:t>call</w:t>
      </w:r>
      <w:proofErr w:type="spellEnd"/>
      <w:r w:rsidRPr="001C42A9">
        <w:rPr>
          <w:rFonts w:ascii="Times New Roman" w:hAnsi="Times New Roman" w:cs="Times New Roman"/>
          <w:color w:val="000000" w:themeColor="text1"/>
        </w:rPr>
        <w:t xml:space="preserve"> center de la clínica, que opera en horario restringido de 8:00 a 18:00 horas. Esta limitación impide que los pacientes agenden consultas fuera de dicho horario, generando pérdida de oportunidades de atención y una experiencia deficiente.</w:t>
      </w:r>
    </w:p>
    <w:p w14:paraId="051B1BE2" w14:textId="77777777" w:rsidR="0000165D" w:rsidRPr="001C42A9" w:rsidRDefault="00000000" w:rsidP="00FB3574">
      <w:pPr>
        <w:pStyle w:val="Prrafodelista"/>
        <w:numPr>
          <w:ilvl w:val="0"/>
          <w:numId w:val="2"/>
        </w:numPr>
        <w:spacing w:before="40" w:after="40"/>
        <w:jc w:val="both"/>
        <w:rPr>
          <w:rFonts w:ascii="Times New Roman" w:hAnsi="Times New Roman" w:cs="Times New Roman"/>
          <w:color w:val="000000" w:themeColor="text1"/>
        </w:rPr>
      </w:pPr>
      <w:r w:rsidRPr="001C42A9">
        <w:rPr>
          <w:rFonts w:ascii="Times New Roman" w:hAnsi="Times New Roman" w:cs="Times New Roman"/>
          <w:color w:val="000000" w:themeColor="text1"/>
        </w:rPr>
        <w:t>Fragmentación de sistemas de información: La clínica opera con al menos tres sistemas de información independientes y sin interoperabilidad entre sí, lo que implica duplicación de registros, inconsistencia de datos y dificultades para el seguimiento longitudinal de los pacientes.</w:t>
      </w:r>
    </w:p>
    <w:p w14:paraId="7C096A77" w14:textId="77777777" w:rsidR="0000165D" w:rsidRPr="001C42A9" w:rsidRDefault="00000000" w:rsidP="00FB3574">
      <w:pPr>
        <w:pStyle w:val="Prrafodelista"/>
        <w:numPr>
          <w:ilvl w:val="0"/>
          <w:numId w:val="2"/>
        </w:numPr>
        <w:spacing w:before="40" w:after="40"/>
        <w:jc w:val="both"/>
        <w:rPr>
          <w:rFonts w:ascii="Times New Roman" w:hAnsi="Times New Roman" w:cs="Times New Roman"/>
          <w:color w:val="000000" w:themeColor="text1"/>
        </w:rPr>
      </w:pPr>
      <w:r w:rsidRPr="001C42A9">
        <w:rPr>
          <w:rFonts w:ascii="Times New Roman" w:hAnsi="Times New Roman" w:cs="Times New Roman"/>
          <w:color w:val="000000" w:themeColor="text1"/>
        </w:rPr>
        <w:t>Historia clínica en soporte físico: Todos los registros clínicos se almacenan en papel, lo que conlleva riesgo de pérdida, deterioro por humedad o siniestros, dificultad de acceso en consultas de urgencia y potenciales sanciones regulatorias por parte del MINSA en el marco de las disposiciones sobre digitalización de registros de salud.</w:t>
      </w:r>
    </w:p>
    <w:p w14:paraId="10464E5F" w14:textId="77777777" w:rsidR="0000165D" w:rsidRPr="001C42A9" w:rsidRDefault="00000000" w:rsidP="00FB3574">
      <w:pPr>
        <w:pStyle w:val="Prrafodelista"/>
        <w:numPr>
          <w:ilvl w:val="0"/>
          <w:numId w:val="2"/>
        </w:numPr>
        <w:spacing w:before="40" w:after="40"/>
        <w:jc w:val="both"/>
        <w:rPr>
          <w:rFonts w:ascii="Times New Roman" w:hAnsi="Times New Roman" w:cs="Times New Roman"/>
          <w:color w:val="000000" w:themeColor="text1"/>
        </w:rPr>
      </w:pPr>
      <w:r w:rsidRPr="001C42A9">
        <w:rPr>
          <w:rFonts w:ascii="Times New Roman" w:hAnsi="Times New Roman" w:cs="Times New Roman"/>
          <w:color w:val="000000" w:themeColor="text1"/>
        </w:rPr>
        <w:t xml:space="preserve">Ausencia de telemedicina: La clínica no cuenta con ninguna plataforma que permita la realización de consultas médicas remotas, lo que en el contexto </w:t>
      </w:r>
      <w:proofErr w:type="spellStart"/>
      <w:r w:rsidRPr="001C42A9">
        <w:rPr>
          <w:rFonts w:ascii="Times New Roman" w:hAnsi="Times New Roman" w:cs="Times New Roman"/>
          <w:color w:val="000000" w:themeColor="text1"/>
        </w:rPr>
        <w:t>post-pandémico</w:t>
      </w:r>
      <w:proofErr w:type="spellEnd"/>
      <w:r w:rsidRPr="001C42A9">
        <w:rPr>
          <w:rFonts w:ascii="Times New Roman" w:hAnsi="Times New Roman" w:cs="Times New Roman"/>
          <w:color w:val="000000" w:themeColor="text1"/>
        </w:rPr>
        <w:t xml:space="preserve"> representa una seria desventaja competitiva y limita el acceso a la salud de pacientes en zonas periféricas.</w:t>
      </w:r>
    </w:p>
    <w:p w14:paraId="74393ECB" w14:textId="77777777" w:rsidR="0000165D" w:rsidRPr="001C42A9" w:rsidRDefault="00000000" w:rsidP="00FB3574">
      <w:pPr>
        <w:pStyle w:val="Prrafodelista"/>
        <w:numPr>
          <w:ilvl w:val="0"/>
          <w:numId w:val="2"/>
        </w:numPr>
        <w:spacing w:before="40" w:after="40"/>
        <w:jc w:val="both"/>
        <w:rPr>
          <w:rFonts w:ascii="Times New Roman" w:hAnsi="Times New Roman" w:cs="Times New Roman"/>
          <w:color w:val="000000" w:themeColor="text1"/>
        </w:rPr>
      </w:pPr>
      <w:r w:rsidRPr="001C42A9">
        <w:rPr>
          <w:rFonts w:ascii="Times New Roman" w:hAnsi="Times New Roman" w:cs="Times New Roman"/>
          <w:color w:val="000000" w:themeColor="text1"/>
        </w:rPr>
        <w:t>Infraestructura tecnológica obsoleta: Los servidores locales (</w:t>
      </w:r>
      <w:proofErr w:type="spellStart"/>
      <w:r w:rsidRPr="001C42A9">
        <w:rPr>
          <w:rFonts w:ascii="Times New Roman" w:hAnsi="Times New Roman" w:cs="Times New Roman"/>
          <w:color w:val="000000" w:themeColor="text1"/>
        </w:rPr>
        <w:t>on</w:t>
      </w:r>
      <w:proofErr w:type="spellEnd"/>
      <w:r w:rsidRPr="001C42A9">
        <w:rPr>
          <w:rFonts w:ascii="Times New Roman" w:hAnsi="Times New Roman" w:cs="Times New Roman"/>
          <w:color w:val="000000" w:themeColor="text1"/>
        </w:rPr>
        <w:t>-premise) carecen de capacidad de escalamiento elástico, lo que provoca caídas del servicio en períodos de alta demanda y representa costos elevados de mantenimiento correctivo.</w:t>
      </w:r>
    </w:p>
    <w:p w14:paraId="532AD8FF" w14:textId="77777777" w:rsidR="0000165D" w:rsidRPr="001C42A9" w:rsidRDefault="00000000" w:rsidP="00FB3574">
      <w:pPr>
        <w:pStyle w:val="Ttulo2"/>
        <w:jc w:val="both"/>
        <w:rPr>
          <w:rFonts w:ascii="Times New Roman" w:hAnsi="Times New Roman" w:cs="Times New Roman"/>
          <w:color w:val="000000" w:themeColor="text1"/>
          <w:sz w:val="22"/>
          <w:szCs w:val="22"/>
        </w:rPr>
      </w:pPr>
      <w:bookmarkStart w:id="3" w:name="_Toc230995324"/>
      <w:r w:rsidRPr="001C42A9">
        <w:rPr>
          <w:rFonts w:ascii="Times New Roman" w:hAnsi="Times New Roman" w:cs="Times New Roman"/>
          <w:color w:val="000000" w:themeColor="text1"/>
          <w:sz w:val="22"/>
          <w:szCs w:val="22"/>
        </w:rPr>
        <w:t>2.3 Impacto en la Experiencia del Paciente</w:t>
      </w:r>
      <w:bookmarkEnd w:id="3"/>
    </w:p>
    <w:p w14:paraId="2DD3942A" w14:textId="77777777" w:rsidR="0000165D" w:rsidRPr="001C42A9" w:rsidRDefault="00000000" w:rsidP="00FB3574">
      <w:pPr>
        <w:spacing w:before="60" w:after="100" w:line="276" w:lineRule="auto"/>
        <w:jc w:val="both"/>
        <w:rPr>
          <w:rFonts w:ascii="Times New Roman" w:hAnsi="Times New Roman" w:cs="Times New Roman"/>
          <w:color w:val="000000" w:themeColor="text1"/>
        </w:rPr>
      </w:pPr>
      <w:r w:rsidRPr="001C42A9">
        <w:rPr>
          <w:rFonts w:ascii="Times New Roman" w:hAnsi="Times New Roman" w:cs="Times New Roman"/>
          <w:color w:val="000000" w:themeColor="text1"/>
        </w:rPr>
        <w:t xml:space="preserve">Las deficiencias descritas se traducen en una experiencia </w:t>
      </w:r>
      <w:proofErr w:type="gramStart"/>
      <w:r w:rsidRPr="001C42A9">
        <w:rPr>
          <w:rFonts w:ascii="Times New Roman" w:hAnsi="Times New Roman" w:cs="Times New Roman"/>
          <w:color w:val="000000" w:themeColor="text1"/>
        </w:rPr>
        <w:t>del paciente significativamente deteriorada</w:t>
      </w:r>
      <w:proofErr w:type="gramEnd"/>
      <w:r w:rsidRPr="001C42A9">
        <w:rPr>
          <w:rFonts w:ascii="Times New Roman" w:hAnsi="Times New Roman" w:cs="Times New Roman"/>
          <w:color w:val="000000" w:themeColor="text1"/>
        </w:rPr>
        <w:t>. El NPS actual de la institución se sitúa por debajo del umbral de referencia sectorial, reflejo de tiempos de espera prolongados, dificultades para acceder al historial médico y la ausencia de canales de comunicación digital. La competencia de clínicas con plataformas digitales maduras está ocasionando una pérdida progresiva de cuota de mercado que pone en riesgo la sostenibilidad de la institución a mediano plazo.</w:t>
      </w:r>
    </w:p>
    <w:p w14:paraId="28E7EDD2" w14:textId="77777777" w:rsidR="0000165D" w:rsidRPr="001C42A9" w:rsidRDefault="00000000" w:rsidP="00FB3574">
      <w:pPr>
        <w:jc w:val="both"/>
        <w:rPr>
          <w:rFonts w:ascii="Times New Roman" w:hAnsi="Times New Roman" w:cs="Times New Roman"/>
          <w:color w:val="000000" w:themeColor="text1"/>
        </w:rPr>
      </w:pPr>
      <w:r w:rsidRPr="001C42A9">
        <w:rPr>
          <w:rFonts w:ascii="Times New Roman" w:hAnsi="Times New Roman" w:cs="Times New Roman"/>
          <w:color w:val="000000" w:themeColor="text1"/>
        </w:rPr>
        <w:br w:type="page"/>
      </w:r>
    </w:p>
    <w:p w14:paraId="649B4D9B" w14:textId="5A4432C2" w:rsidR="0000165D" w:rsidRPr="001C42A9" w:rsidRDefault="001C42A9" w:rsidP="00FB3574">
      <w:pPr>
        <w:pStyle w:val="Ttulo1"/>
        <w:jc w:val="both"/>
        <w:rPr>
          <w:rFonts w:ascii="Times New Roman" w:hAnsi="Times New Roman" w:cs="Times New Roman"/>
          <w:color w:val="000000" w:themeColor="text1"/>
          <w:sz w:val="22"/>
          <w:szCs w:val="22"/>
        </w:rPr>
      </w:pPr>
      <w:bookmarkStart w:id="4" w:name="_Toc230995325"/>
      <w:r w:rsidRPr="001C42A9">
        <w:rPr>
          <w:rFonts w:ascii="Times New Roman" w:hAnsi="Times New Roman" w:cs="Times New Roman"/>
          <w:color w:val="000000" w:themeColor="text1"/>
          <w:sz w:val="22"/>
          <w:szCs w:val="22"/>
        </w:rPr>
        <w:lastRenderedPageBreak/>
        <w:t>3. MODELO TO-BE — ARQUITECTURA EMPRESARIAL OBJETIVO</w:t>
      </w:r>
      <w:bookmarkEnd w:id="4"/>
    </w:p>
    <w:p w14:paraId="34FD159E" w14:textId="77777777" w:rsidR="0000165D" w:rsidRPr="001C42A9" w:rsidRDefault="00000000" w:rsidP="00FB3574">
      <w:pPr>
        <w:spacing w:before="60" w:after="100" w:line="276" w:lineRule="auto"/>
        <w:jc w:val="both"/>
        <w:rPr>
          <w:rFonts w:ascii="Times New Roman" w:hAnsi="Times New Roman" w:cs="Times New Roman"/>
          <w:color w:val="000000" w:themeColor="text1"/>
        </w:rPr>
      </w:pPr>
      <w:r w:rsidRPr="001C42A9">
        <w:rPr>
          <w:rFonts w:ascii="Times New Roman" w:hAnsi="Times New Roman" w:cs="Times New Roman"/>
          <w:color w:val="000000" w:themeColor="text1"/>
        </w:rPr>
        <w:t xml:space="preserve">El modelo TO-BE propuesto representa el estado futuro deseado de la Clínica San Felipe Digital una vez ejecutadas las iniciativas del </w:t>
      </w:r>
      <w:proofErr w:type="spellStart"/>
      <w:r w:rsidRPr="001C42A9">
        <w:rPr>
          <w:rFonts w:ascii="Times New Roman" w:hAnsi="Times New Roman" w:cs="Times New Roman"/>
          <w:color w:val="000000" w:themeColor="text1"/>
        </w:rPr>
        <w:t>roadmap</w:t>
      </w:r>
      <w:proofErr w:type="spellEnd"/>
      <w:r w:rsidRPr="001C42A9">
        <w:rPr>
          <w:rFonts w:ascii="Times New Roman" w:hAnsi="Times New Roman" w:cs="Times New Roman"/>
          <w:color w:val="000000" w:themeColor="text1"/>
        </w:rPr>
        <w:t xml:space="preserve"> de transformación. Dicho modelo ha sido elaborado utilizando el estándar </w:t>
      </w:r>
      <w:proofErr w:type="spellStart"/>
      <w:r w:rsidRPr="001C42A9">
        <w:rPr>
          <w:rFonts w:ascii="Times New Roman" w:hAnsi="Times New Roman" w:cs="Times New Roman"/>
          <w:color w:val="000000" w:themeColor="text1"/>
        </w:rPr>
        <w:t>ArchiMate</w:t>
      </w:r>
      <w:proofErr w:type="spellEnd"/>
      <w:r w:rsidRPr="001C42A9">
        <w:rPr>
          <w:rFonts w:ascii="Times New Roman" w:hAnsi="Times New Roman" w:cs="Times New Roman"/>
          <w:color w:val="000000" w:themeColor="text1"/>
        </w:rPr>
        <w:t xml:space="preserve"> 3.1, implementado en la herramienta Archi, y se articula en seis vistas complementarias que cubren las dimensiones de motivación, estrategia, negocio, aplicación, tecnología e integración. Cada vista se presenta a continuación con su correspondiente captura y análisis técnico.</w:t>
      </w:r>
    </w:p>
    <w:p w14:paraId="6C330DDC" w14:textId="77777777" w:rsidR="0000165D" w:rsidRPr="001C42A9" w:rsidRDefault="00000000" w:rsidP="00FB3574">
      <w:pPr>
        <w:pStyle w:val="Ttulo2"/>
        <w:jc w:val="both"/>
        <w:rPr>
          <w:rFonts w:ascii="Times New Roman" w:hAnsi="Times New Roman" w:cs="Times New Roman"/>
          <w:color w:val="000000" w:themeColor="text1"/>
          <w:sz w:val="22"/>
          <w:szCs w:val="22"/>
        </w:rPr>
      </w:pPr>
      <w:bookmarkStart w:id="5" w:name="_Toc230995326"/>
      <w:r w:rsidRPr="001C42A9">
        <w:rPr>
          <w:rFonts w:ascii="Times New Roman" w:hAnsi="Times New Roman" w:cs="Times New Roman"/>
          <w:color w:val="000000" w:themeColor="text1"/>
          <w:sz w:val="22"/>
          <w:szCs w:val="22"/>
        </w:rPr>
        <w:t>3.1 Vista de Motivación</w:t>
      </w:r>
      <w:bookmarkEnd w:id="5"/>
    </w:p>
    <w:p w14:paraId="7DA7AB5A" w14:textId="77777777" w:rsidR="0000165D" w:rsidRPr="001C42A9" w:rsidRDefault="00000000" w:rsidP="00FB3574">
      <w:pPr>
        <w:spacing w:before="60" w:after="100" w:line="276" w:lineRule="auto"/>
        <w:jc w:val="both"/>
        <w:rPr>
          <w:rFonts w:ascii="Times New Roman" w:hAnsi="Times New Roman" w:cs="Times New Roman"/>
          <w:color w:val="000000" w:themeColor="text1"/>
        </w:rPr>
      </w:pPr>
      <w:r w:rsidRPr="001C42A9">
        <w:rPr>
          <w:rFonts w:ascii="Times New Roman" w:hAnsi="Times New Roman" w:cs="Times New Roman"/>
          <w:color w:val="000000" w:themeColor="text1"/>
        </w:rPr>
        <w:t xml:space="preserve">La vista de motivación constituye el punto de partida del modelo arquitectónico, ya que establece el marco de intenciones que justifica la transformación. En términos del lenguaje </w:t>
      </w:r>
      <w:proofErr w:type="spellStart"/>
      <w:r w:rsidRPr="001C42A9">
        <w:rPr>
          <w:rFonts w:ascii="Times New Roman" w:hAnsi="Times New Roman" w:cs="Times New Roman"/>
          <w:color w:val="000000" w:themeColor="text1"/>
        </w:rPr>
        <w:t>ArchiMate</w:t>
      </w:r>
      <w:proofErr w:type="spellEnd"/>
      <w:r w:rsidRPr="001C42A9">
        <w:rPr>
          <w:rFonts w:ascii="Times New Roman" w:hAnsi="Times New Roman" w:cs="Times New Roman"/>
          <w:color w:val="000000" w:themeColor="text1"/>
        </w:rPr>
        <w:t xml:space="preserve">, esta vista agrupa los elementos de tipo Driver, </w:t>
      </w:r>
      <w:proofErr w:type="spellStart"/>
      <w:r w:rsidRPr="001C42A9">
        <w:rPr>
          <w:rFonts w:ascii="Times New Roman" w:hAnsi="Times New Roman" w:cs="Times New Roman"/>
          <w:color w:val="000000" w:themeColor="text1"/>
        </w:rPr>
        <w:t>Goal</w:t>
      </w:r>
      <w:proofErr w:type="spellEnd"/>
      <w:r w:rsidRPr="001C42A9">
        <w:rPr>
          <w:rFonts w:ascii="Times New Roman" w:hAnsi="Times New Roman" w:cs="Times New Roman"/>
          <w:color w:val="000000" w:themeColor="text1"/>
        </w:rPr>
        <w:t xml:space="preserve">, </w:t>
      </w:r>
      <w:proofErr w:type="spellStart"/>
      <w:r w:rsidRPr="001C42A9">
        <w:rPr>
          <w:rFonts w:ascii="Times New Roman" w:hAnsi="Times New Roman" w:cs="Times New Roman"/>
          <w:color w:val="000000" w:themeColor="text1"/>
        </w:rPr>
        <w:t>Outcome</w:t>
      </w:r>
      <w:proofErr w:type="spellEnd"/>
      <w:r w:rsidRPr="001C42A9">
        <w:rPr>
          <w:rFonts w:ascii="Times New Roman" w:hAnsi="Times New Roman" w:cs="Times New Roman"/>
          <w:color w:val="000000" w:themeColor="text1"/>
        </w:rPr>
        <w:t xml:space="preserve">, </w:t>
      </w:r>
      <w:proofErr w:type="spellStart"/>
      <w:r w:rsidRPr="001C42A9">
        <w:rPr>
          <w:rFonts w:ascii="Times New Roman" w:hAnsi="Times New Roman" w:cs="Times New Roman"/>
          <w:color w:val="000000" w:themeColor="text1"/>
        </w:rPr>
        <w:t>Stakeholder</w:t>
      </w:r>
      <w:proofErr w:type="spellEnd"/>
      <w:r w:rsidRPr="001C42A9">
        <w:rPr>
          <w:rFonts w:ascii="Times New Roman" w:hAnsi="Times New Roman" w:cs="Times New Roman"/>
          <w:color w:val="000000" w:themeColor="text1"/>
        </w:rPr>
        <w:t xml:space="preserve"> y </w:t>
      </w:r>
      <w:proofErr w:type="spellStart"/>
      <w:r w:rsidRPr="001C42A9">
        <w:rPr>
          <w:rFonts w:ascii="Times New Roman" w:hAnsi="Times New Roman" w:cs="Times New Roman"/>
          <w:color w:val="000000" w:themeColor="text1"/>
        </w:rPr>
        <w:t>Assessment</w:t>
      </w:r>
      <w:proofErr w:type="spellEnd"/>
      <w:r w:rsidRPr="001C42A9">
        <w:rPr>
          <w:rFonts w:ascii="Times New Roman" w:hAnsi="Times New Roman" w:cs="Times New Roman"/>
          <w:color w:val="000000" w:themeColor="text1"/>
        </w:rPr>
        <w:t>, articulando las fuerzas que impulsan el cambio y los resultados esperados.</w:t>
      </w:r>
    </w:p>
    <w:p w14:paraId="24659468" w14:textId="77777777" w:rsidR="0000165D" w:rsidRPr="001C42A9" w:rsidRDefault="00000000">
      <w:pPr>
        <w:spacing w:before="120" w:after="60"/>
        <w:jc w:val="center"/>
        <w:rPr>
          <w:rFonts w:ascii="Times New Roman" w:hAnsi="Times New Roman" w:cs="Times New Roman"/>
          <w:color w:val="000000" w:themeColor="text1"/>
        </w:rPr>
      </w:pPr>
      <w:r w:rsidRPr="001C42A9">
        <w:rPr>
          <w:rFonts w:ascii="Times New Roman" w:hAnsi="Times New Roman" w:cs="Times New Roman"/>
          <w:noProof/>
          <w:color w:val="000000" w:themeColor="text1"/>
        </w:rPr>
        <w:drawing>
          <wp:inline distT="0" distB="0" distL="0" distR="0" wp14:anchorId="6E39E199" wp14:editId="7DF16EB7">
            <wp:extent cx="5996940" cy="3162300"/>
            <wp:effectExtent l="0" t="0" r="3810" b="0"/>
            <wp:docPr id="1" name="Figura 1. Vista de Motivación — ArchiMate TO-BE (Clínica San Felipe Digital)" descr="Figura 1. Vista de Motivación — ArchiMate TO-BE (Clínica San Felipe Digital)" title="Figura 1. Vista de Motivación — ArchiMate TO-BE (Clínica San Felipe Dig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96940" cy="3162300"/>
                    </a:xfrm>
                    <a:prstGeom prst="rect">
                      <a:avLst/>
                    </a:prstGeom>
                  </pic:spPr>
                </pic:pic>
              </a:graphicData>
            </a:graphic>
          </wp:inline>
        </w:drawing>
      </w:r>
    </w:p>
    <w:p w14:paraId="67FB253B" w14:textId="77777777" w:rsidR="0000165D" w:rsidRPr="001C42A9" w:rsidRDefault="00000000">
      <w:pPr>
        <w:spacing w:before="60" w:after="160"/>
        <w:jc w:val="center"/>
        <w:rPr>
          <w:rFonts w:ascii="Times New Roman" w:hAnsi="Times New Roman" w:cs="Times New Roman"/>
          <w:color w:val="000000" w:themeColor="text1"/>
        </w:rPr>
      </w:pPr>
      <w:r w:rsidRPr="001C42A9">
        <w:rPr>
          <w:rFonts w:ascii="Times New Roman" w:hAnsi="Times New Roman" w:cs="Times New Roman"/>
          <w:i/>
          <w:iCs/>
          <w:color w:val="000000" w:themeColor="text1"/>
        </w:rPr>
        <w:t xml:space="preserve">Figura 1. Vista de Motivación — </w:t>
      </w:r>
      <w:proofErr w:type="spellStart"/>
      <w:r w:rsidRPr="001C42A9">
        <w:rPr>
          <w:rFonts w:ascii="Times New Roman" w:hAnsi="Times New Roman" w:cs="Times New Roman"/>
          <w:i/>
          <w:iCs/>
          <w:color w:val="000000" w:themeColor="text1"/>
        </w:rPr>
        <w:t>ArchiMate</w:t>
      </w:r>
      <w:proofErr w:type="spellEnd"/>
      <w:r w:rsidRPr="001C42A9">
        <w:rPr>
          <w:rFonts w:ascii="Times New Roman" w:hAnsi="Times New Roman" w:cs="Times New Roman"/>
          <w:i/>
          <w:iCs/>
          <w:color w:val="000000" w:themeColor="text1"/>
        </w:rPr>
        <w:t xml:space="preserve"> TO-BE (Clínica San Felipe Digital)</w:t>
      </w:r>
    </w:p>
    <w:p w14:paraId="28D04544" w14:textId="77777777" w:rsidR="0000165D" w:rsidRPr="001C42A9" w:rsidRDefault="00000000" w:rsidP="00FB3574">
      <w:pPr>
        <w:spacing w:before="60" w:after="100" w:line="276" w:lineRule="auto"/>
        <w:jc w:val="both"/>
        <w:rPr>
          <w:rFonts w:ascii="Times New Roman" w:hAnsi="Times New Roman" w:cs="Times New Roman"/>
          <w:color w:val="000000" w:themeColor="text1"/>
        </w:rPr>
      </w:pPr>
      <w:r w:rsidRPr="001C42A9">
        <w:rPr>
          <w:rFonts w:ascii="Times New Roman" w:hAnsi="Times New Roman" w:cs="Times New Roman"/>
          <w:color w:val="000000" w:themeColor="text1"/>
        </w:rPr>
        <w:t xml:space="preserve">Tal como se aprecia en la Figura 1, la Dirección Médica actúa como el </w:t>
      </w:r>
      <w:proofErr w:type="spellStart"/>
      <w:r w:rsidRPr="001C42A9">
        <w:rPr>
          <w:rFonts w:ascii="Times New Roman" w:hAnsi="Times New Roman" w:cs="Times New Roman"/>
          <w:color w:val="000000" w:themeColor="text1"/>
        </w:rPr>
        <w:t>stakeholder</w:t>
      </w:r>
      <w:proofErr w:type="spellEnd"/>
      <w:r w:rsidRPr="001C42A9">
        <w:rPr>
          <w:rFonts w:ascii="Times New Roman" w:hAnsi="Times New Roman" w:cs="Times New Roman"/>
          <w:color w:val="000000" w:themeColor="text1"/>
        </w:rPr>
        <w:t xml:space="preserve"> principal, ejerciendo influencia sobre dos drivers fundamentales: la Competencia Digital del entorno sectorial y el Marco Normativo del MINSA. Ambos drivers generan una presión sobre la organización que se materializa en el </w:t>
      </w:r>
      <w:proofErr w:type="spellStart"/>
      <w:r w:rsidRPr="001C42A9">
        <w:rPr>
          <w:rFonts w:ascii="Times New Roman" w:hAnsi="Times New Roman" w:cs="Times New Roman"/>
          <w:color w:val="000000" w:themeColor="text1"/>
        </w:rPr>
        <w:t>assessment</w:t>
      </w:r>
      <w:proofErr w:type="spellEnd"/>
      <w:r w:rsidRPr="001C42A9">
        <w:rPr>
          <w:rFonts w:ascii="Times New Roman" w:hAnsi="Times New Roman" w:cs="Times New Roman"/>
          <w:color w:val="000000" w:themeColor="text1"/>
        </w:rPr>
        <w:t xml:space="preserve"> denominado 'Pérdida de pacientes por canales limitados', elemento que evidencia el deterioro de la posición competitiva de la institución.</w:t>
      </w:r>
    </w:p>
    <w:p w14:paraId="58FE0CB5" w14:textId="77777777" w:rsidR="0000165D" w:rsidRPr="001C42A9" w:rsidRDefault="00000000" w:rsidP="00FB3574">
      <w:pPr>
        <w:spacing w:before="60" w:after="100" w:line="276" w:lineRule="auto"/>
        <w:jc w:val="both"/>
        <w:rPr>
          <w:rFonts w:ascii="Times New Roman" w:hAnsi="Times New Roman" w:cs="Times New Roman"/>
          <w:color w:val="000000" w:themeColor="text1"/>
        </w:rPr>
      </w:pPr>
      <w:r w:rsidRPr="001C42A9">
        <w:rPr>
          <w:rFonts w:ascii="Times New Roman" w:hAnsi="Times New Roman" w:cs="Times New Roman"/>
          <w:color w:val="000000" w:themeColor="text1"/>
        </w:rPr>
        <w:t xml:space="preserve">A partir de dicho </w:t>
      </w:r>
      <w:proofErr w:type="spellStart"/>
      <w:r w:rsidRPr="001C42A9">
        <w:rPr>
          <w:rFonts w:ascii="Times New Roman" w:hAnsi="Times New Roman" w:cs="Times New Roman"/>
          <w:color w:val="000000" w:themeColor="text1"/>
        </w:rPr>
        <w:t>assessment</w:t>
      </w:r>
      <w:proofErr w:type="spellEnd"/>
      <w:r w:rsidRPr="001C42A9">
        <w:rPr>
          <w:rFonts w:ascii="Times New Roman" w:hAnsi="Times New Roman" w:cs="Times New Roman"/>
          <w:color w:val="000000" w:themeColor="text1"/>
        </w:rPr>
        <w:t xml:space="preserve"> se derivan los </w:t>
      </w:r>
      <w:proofErr w:type="spellStart"/>
      <w:r w:rsidRPr="001C42A9">
        <w:rPr>
          <w:rFonts w:ascii="Times New Roman" w:hAnsi="Times New Roman" w:cs="Times New Roman"/>
          <w:color w:val="000000" w:themeColor="text1"/>
        </w:rPr>
        <w:t>goals</w:t>
      </w:r>
      <w:proofErr w:type="spellEnd"/>
      <w:r w:rsidRPr="001C42A9">
        <w:rPr>
          <w:rFonts w:ascii="Times New Roman" w:hAnsi="Times New Roman" w:cs="Times New Roman"/>
          <w:color w:val="000000" w:themeColor="text1"/>
        </w:rPr>
        <w:t xml:space="preserve"> estratégicos del modelo: el logro de un NPS superior a 60 puntos y el alcance del 70% de atenciones digitales para el año 2027. Estos objetivos se realizan a través de tres </w:t>
      </w:r>
      <w:proofErr w:type="spellStart"/>
      <w:r w:rsidRPr="001C42A9">
        <w:rPr>
          <w:rFonts w:ascii="Times New Roman" w:hAnsi="Times New Roman" w:cs="Times New Roman"/>
          <w:color w:val="000000" w:themeColor="text1"/>
        </w:rPr>
        <w:t>outcomes</w:t>
      </w:r>
      <w:proofErr w:type="spellEnd"/>
      <w:r w:rsidRPr="001C42A9">
        <w:rPr>
          <w:rFonts w:ascii="Times New Roman" w:hAnsi="Times New Roman" w:cs="Times New Roman"/>
          <w:color w:val="000000" w:themeColor="text1"/>
        </w:rPr>
        <w:t xml:space="preserve"> cuantificables: el Incremento de citas remotas, la Reducción del costo por atención y el Cumplimiento normativo frente a las disposiciones del MINSA. La relación de realización (</w:t>
      </w:r>
      <w:proofErr w:type="spellStart"/>
      <w:r w:rsidRPr="001C42A9">
        <w:rPr>
          <w:rFonts w:ascii="Times New Roman" w:hAnsi="Times New Roman" w:cs="Times New Roman"/>
          <w:color w:val="000000" w:themeColor="text1"/>
        </w:rPr>
        <w:t>realization</w:t>
      </w:r>
      <w:proofErr w:type="spellEnd"/>
      <w:r w:rsidRPr="001C42A9">
        <w:rPr>
          <w:rFonts w:ascii="Times New Roman" w:hAnsi="Times New Roman" w:cs="Times New Roman"/>
          <w:color w:val="000000" w:themeColor="text1"/>
        </w:rPr>
        <w:t xml:space="preserve"> </w:t>
      </w:r>
      <w:proofErr w:type="spellStart"/>
      <w:r w:rsidRPr="001C42A9">
        <w:rPr>
          <w:rFonts w:ascii="Times New Roman" w:hAnsi="Times New Roman" w:cs="Times New Roman"/>
          <w:color w:val="000000" w:themeColor="text1"/>
        </w:rPr>
        <w:t>relation</w:t>
      </w:r>
      <w:proofErr w:type="spellEnd"/>
      <w:r w:rsidRPr="001C42A9">
        <w:rPr>
          <w:rFonts w:ascii="Times New Roman" w:hAnsi="Times New Roman" w:cs="Times New Roman"/>
          <w:color w:val="000000" w:themeColor="text1"/>
        </w:rPr>
        <w:t xml:space="preserve">) entre los </w:t>
      </w:r>
      <w:proofErr w:type="spellStart"/>
      <w:r w:rsidRPr="001C42A9">
        <w:rPr>
          <w:rFonts w:ascii="Times New Roman" w:hAnsi="Times New Roman" w:cs="Times New Roman"/>
          <w:color w:val="000000" w:themeColor="text1"/>
        </w:rPr>
        <w:t>outcomes</w:t>
      </w:r>
      <w:proofErr w:type="spellEnd"/>
      <w:r w:rsidRPr="001C42A9">
        <w:rPr>
          <w:rFonts w:ascii="Times New Roman" w:hAnsi="Times New Roman" w:cs="Times New Roman"/>
          <w:color w:val="000000" w:themeColor="text1"/>
        </w:rPr>
        <w:t xml:space="preserve"> y los </w:t>
      </w:r>
      <w:proofErr w:type="spellStart"/>
      <w:r w:rsidRPr="001C42A9">
        <w:rPr>
          <w:rFonts w:ascii="Times New Roman" w:hAnsi="Times New Roman" w:cs="Times New Roman"/>
          <w:color w:val="000000" w:themeColor="text1"/>
        </w:rPr>
        <w:t>goals</w:t>
      </w:r>
      <w:proofErr w:type="spellEnd"/>
      <w:r w:rsidRPr="001C42A9">
        <w:rPr>
          <w:rFonts w:ascii="Times New Roman" w:hAnsi="Times New Roman" w:cs="Times New Roman"/>
          <w:color w:val="000000" w:themeColor="text1"/>
        </w:rPr>
        <w:t xml:space="preserve"> garantiza la trazabilidad de la intención estratégica hacia los resultados tangibles del modelo.</w:t>
      </w:r>
    </w:p>
    <w:p w14:paraId="253A4EC7" w14:textId="77777777" w:rsidR="0000165D" w:rsidRPr="001C42A9" w:rsidRDefault="00000000" w:rsidP="00FB3574">
      <w:pPr>
        <w:pStyle w:val="Ttulo2"/>
        <w:jc w:val="both"/>
        <w:rPr>
          <w:rFonts w:ascii="Times New Roman" w:hAnsi="Times New Roman" w:cs="Times New Roman"/>
          <w:color w:val="000000" w:themeColor="text1"/>
          <w:sz w:val="22"/>
          <w:szCs w:val="22"/>
        </w:rPr>
      </w:pPr>
      <w:bookmarkStart w:id="6" w:name="_Toc230995327"/>
      <w:r w:rsidRPr="001C42A9">
        <w:rPr>
          <w:rFonts w:ascii="Times New Roman" w:hAnsi="Times New Roman" w:cs="Times New Roman"/>
          <w:color w:val="000000" w:themeColor="text1"/>
          <w:sz w:val="22"/>
          <w:szCs w:val="22"/>
        </w:rPr>
        <w:lastRenderedPageBreak/>
        <w:t>3.2 Vista de Estrategia</w:t>
      </w:r>
      <w:bookmarkEnd w:id="6"/>
    </w:p>
    <w:p w14:paraId="48ECE5A9" w14:textId="77777777" w:rsidR="0000165D" w:rsidRPr="001C42A9" w:rsidRDefault="00000000" w:rsidP="00FB3574">
      <w:pPr>
        <w:spacing w:before="60" w:after="100" w:line="276" w:lineRule="auto"/>
        <w:jc w:val="both"/>
        <w:rPr>
          <w:rFonts w:ascii="Times New Roman" w:hAnsi="Times New Roman" w:cs="Times New Roman"/>
          <w:color w:val="000000" w:themeColor="text1"/>
        </w:rPr>
      </w:pPr>
      <w:r w:rsidRPr="001C42A9">
        <w:rPr>
          <w:rFonts w:ascii="Times New Roman" w:hAnsi="Times New Roman" w:cs="Times New Roman"/>
          <w:color w:val="000000" w:themeColor="text1"/>
        </w:rPr>
        <w:t xml:space="preserve">La vista de estrategia modela las capacidades organizacionales, los recursos necesarios y los cursos de acción que la institución debe desplegar para alcanzar los objetivos definidos en la vista de motivación. En </w:t>
      </w:r>
      <w:proofErr w:type="spellStart"/>
      <w:r w:rsidRPr="001C42A9">
        <w:rPr>
          <w:rFonts w:ascii="Times New Roman" w:hAnsi="Times New Roman" w:cs="Times New Roman"/>
          <w:color w:val="000000" w:themeColor="text1"/>
        </w:rPr>
        <w:t>ArchiMate</w:t>
      </w:r>
      <w:proofErr w:type="spellEnd"/>
      <w:r w:rsidRPr="001C42A9">
        <w:rPr>
          <w:rFonts w:ascii="Times New Roman" w:hAnsi="Times New Roman" w:cs="Times New Roman"/>
          <w:color w:val="000000" w:themeColor="text1"/>
        </w:rPr>
        <w:t xml:space="preserve">, esta vista emplea elementos de tipo </w:t>
      </w:r>
      <w:proofErr w:type="spellStart"/>
      <w:r w:rsidRPr="001C42A9">
        <w:rPr>
          <w:rFonts w:ascii="Times New Roman" w:hAnsi="Times New Roman" w:cs="Times New Roman"/>
          <w:color w:val="000000" w:themeColor="text1"/>
        </w:rPr>
        <w:t>Capability</w:t>
      </w:r>
      <w:proofErr w:type="spellEnd"/>
      <w:r w:rsidRPr="001C42A9">
        <w:rPr>
          <w:rFonts w:ascii="Times New Roman" w:hAnsi="Times New Roman" w:cs="Times New Roman"/>
          <w:color w:val="000000" w:themeColor="text1"/>
        </w:rPr>
        <w:t xml:space="preserve">, </w:t>
      </w:r>
      <w:proofErr w:type="spellStart"/>
      <w:r w:rsidRPr="001C42A9">
        <w:rPr>
          <w:rFonts w:ascii="Times New Roman" w:hAnsi="Times New Roman" w:cs="Times New Roman"/>
          <w:color w:val="000000" w:themeColor="text1"/>
        </w:rPr>
        <w:t>Resource</w:t>
      </w:r>
      <w:proofErr w:type="spellEnd"/>
      <w:r w:rsidRPr="001C42A9">
        <w:rPr>
          <w:rFonts w:ascii="Times New Roman" w:hAnsi="Times New Roman" w:cs="Times New Roman"/>
          <w:color w:val="000000" w:themeColor="text1"/>
        </w:rPr>
        <w:t xml:space="preserve"> y </w:t>
      </w:r>
      <w:proofErr w:type="spellStart"/>
      <w:r w:rsidRPr="001C42A9">
        <w:rPr>
          <w:rFonts w:ascii="Times New Roman" w:hAnsi="Times New Roman" w:cs="Times New Roman"/>
          <w:color w:val="000000" w:themeColor="text1"/>
        </w:rPr>
        <w:t>Course</w:t>
      </w:r>
      <w:proofErr w:type="spellEnd"/>
      <w:r w:rsidRPr="001C42A9">
        <w:rPr>
          <w:rFonts w:ascii="Times New Roman" w:hAnsi="Times New Roman" w:cs="Times New Roman"/>
          <w:color w:val="000000" w:themeColor="text1"/>
        </w:rPr>
        <w:t xml:space="preserve"> </w:t>
      </w:r>
      <w:proofErr w:type="spellStart"/>
      <w:r w:rsidRPr="001C42A9">
        <w:rPr>
          <w:rFonts w:ascii="Times New Roman" w:hAnsi="Times New Roman" w:cs="Times New Roman"/>
          <w:color w:val="000000" w:themeColor="text1"/>
        </w:rPr>
        <w:t>of</w:t>
      </w:r>
      <w:proofErr w:type="spellEnd"/>
      <w:r w:rsidRPr="001C42A9">
        <w:rPr>
          <w:rFonts w:ascii="Times New Roman" w:hAnsi="Times New Roman" w:cs="Times New Roman"/>
          <w:color w:val="000000" w:themeColor="text1"/>
        </w:rPr>
        <w:t xml:space="preserve"> </w:t>
      </w:r>
      <w:proofErr w:type="spellStart"/>
      <w:r w:rsidRPr="001C42A9">
        <w:rPr>
          <w:rFonts w:ascii="Times New Roman" w:hAnsi="Times New Roman" w:cs="Times New Roman"/>
          <w:color w:val="000000" w:themeColor="text1"/>
        </w:rPr>
        <w:t>Action</w:t>
      </w:r>
      <w:proofErr w:type="spellEnd"/>
      <w:r w:rsidRPr="001C42A9">
        <w:rPr>
          <w:rFonts w:ascii="Times New Roman" w:hAnsi="Times New Roman" w:cs="Times New Roman"/>
          <w:color w:val="000000" w:themeColor="text1"/>
        </w:rPr>
        <w:t>, organizados según las dimensiones del valor estratégico.</w:t>
      </w:r>
    </w:p>
    <w:p w14:paraId="4333552B" w14:textId="77777777" w:rsidR="0000165D" w:rsidRPr="001C42A9" w:rsidRDefault="00000000">
      <w:pPr>
        <w:spacing w:before="120" w:after="60"/>
        <w:jc w:val="center"/>
        <w:rPr>
          <w:rFonts w:ascii="Times New Roman" w:hAnsi="Times New Roman" w:cs="Times New Roman"/>
          <w:color w:val="000000" w:themeColor="text1"/>
        </w:rPr>
      </w:pPr>
      <w:r w:rsidRPr="001C42A9">
        <w:rPr>
          <w:rFonts w:ascii="Times New Roman" w:hAnsi="Times New Roman" w:cs="Times New Roman"/>
          <w:noProof/>
          <w:color w:val="000000" w:themeColor="text1"/>
        </w:rPr>
        <w:drawing>
          <wp:inline distT="0" distB="0" distL="0" distR="0" wp14:anchorId="7181B7F0" wp14:editId="585E09E2">
            <wp:extent cx="5867400" cy="3718560"/>
            <wp:effectExtent l="0" t="0" r="0" b="0"/>
            <wp:docPr id="2" name="Figura 2. Vista de Estrategia — Capacidades Organizacionales TO-BE" descr="Figura 2. Vista de Estrategia — Capacidades Organizacionales TO-BE" title="Figura 2. Vista de Estrategia — Capacidades Organizacionales TO-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67400" cy="3718560"/>
                    </a:xfrm>
                    <a:prstGeom prst="rect">
                      <a:avLst/>
                    </a:prstGeom>
                  </pic:spPr>
                </pic:pic>
              </a:graphicData>
            </a:graphic>
          </wp:inline>
        </w:drawing>
      </w:r>
    </w:p>
    <w:p w14:paraId="2357251F" w14:textId="77777777" w:rsidR="0000165D" w:rsidRPr="001C42A9" w:rsidRDefault="00000000">
      <w:pPr>
        <w:spacing w:before="60" w:after="160"/>
        <w:jc w:val="center"/>
        <w:rPr>
          <w:rFonts w:ascii="Times New Roman" w:hAnsi="Times New Roman" w:cs="Times New Roman"/>
          <w:color w:val="000000" w:themeColor="text1"/>
        </w:rPr>
      </w:pPr>
      <w:r w:rsidRPr="001C42A9">
        <w:rPr>
          <w:rFonts w:ascii="Times New Roman" w:hAnsi="Times New Roman" w:cs="Times New Roman"/>
          <w:i/>
          <w:iCs/>
          <w:color w:val="000000" w:themeColor="text1"/>
        </w:rPr>
        <w:t>Figura 2. Vista de Estrategia — Capacidades Organizacionales TO-BE</w:t>
      </w:r>
    </w:p>
    <w:p w14:paraId="6137C936" w14:textId="77777777" w:rsidR="0000165D" w:rsidRPr="001C42A9" w:rsidRDefault="00000000" w:rsidP="00FB3574">
      <w:pPr>
        <w:spacing w:before="60" w:after="100" w:line="276" w:lineRule="auto"/>
        <w:jc w:val="both"/>
        <w:rPr>
          <w:rFonts w:ascii="Times New Roman" w:hAnsi="Times New Roman" w:cs="Times New Roman"/>
          <w:color w:val="000000" w:themeColor="text1"/>
        </w:rPr>
      </w:pPr>
      <w:r w:rsidRPr="001C42A9">
        <w:rPr>
          <w:rFonts w:ascii="Times New Roman" w:hAnsi="Times New Roman" w:cs="Times New Roman"/>
          <w:color w:val="000000" w:themeColor="text1"/>
        </w:rPr>
        <w:t xml:space="preserve">La Figura 2 presenta tres agrupamientos de capacidades estructuradas por dominio. El dominio Cliente comprende las capacidades de Gestión Clínica Integrada y Experiencia </w:t>
      </w:r>
      <w:proofErr w:type="spellStart"/>
      <w:r w:rsidRPr="001C42A9">
        <w:rPr>
          <w:rFonts w:ascii="Times New Roman" w:hAnsi="Times New Roman" w:cs="Times New Roman"/>
          <w:color w:val="000000" w:themeColor="text1"/>
        </w:rPr>
        <w:t>Omnicanal</w:t>
      </w:r>
      <w:proofErr w:type="spellEnd"/>
      <w:r w:rsidRPr="001C42A9">
        <w:rPr>
          <w:rFonts w:ascii="Times New Roman" w:hAnsi="Times New Roman" w:cs="Times New Roman"/>
          <w:color w:val="000000" w:themeColor="text1"/>
        </w:rPr>
        <w:t>, que representan la propuesta de valor central hacia el paciente. El dominio de Operaciones engloba las capacidades de Telemedicina y Gestión Clínica Integrada, orientadas a la eficiencia y continuidad del servicio. Por último, el dominio de Capacidades Habilitadoras agrupa la Analítica Clínica y la Ciberseguridad, que constituyen los pilares de soporte tecnológico y de gobernanza de datos.</w:t>
      </w:r>
    </w:p>
    <w:p w14:paraId="342F0A3D" w14:textId="77777777" w:rsidR="0000165D" w:rsidRPr="001C42A9" w:rsidRDefault="00000000" w:rsidP="00FB3574">
      <w:pPr>
        <w:spacing w:before="60" w:after="100" w:line="276" w:lineRule="auto"/>
        <w:jc w:val="both"/>
        <w:rPr>
          <w:rFonts w:ascii="Times New Roman" w:hAnsi="Times New Roman" w:cs="Times New Roman"/>
          <w:color w:val="000000" w:themeColor="text1"/>
        </w:rPr>
      </w:pPr>
      <w:r w:rsidRPr="001C42A9">
        <w:rPr>
          <w:rFonts w:ascii="Times New Roman" w:hAnsi="Times New Roman" w:cs="Times New Roman"/>
          <w:color w:val="000000" w:themeColor="text1"/>
        </w:rPr>
        <w:t xml:space="preserve">Cada capacidad se representa mediante el elemento </w:t>
      </w:r>
      <w:proofErr w:type="spellStart"/>
      <w:r w:rsidRPr="001C42A9">
        <w:rPr>
          <w:rFonts w:ascii="Times New Roman" w:hAnsi="Times New Roman" w:cs="Times New Roman"/>
          <w:color w:val="000000" w:themeColor="text1"/>
        </w:rPr>
        <w:t>Resource</w:t>
      </w:r>
      <w:proofErr w:type="spellEnd"/>
      <w:r w:rsidRPr="001C42A9">
        <w:rPr>
          <w:rFonts w:ascii="Times New Roman" w:hAnsi="Times New Roman" w:cs="Times New Roman"/>
          <w:color w:val="000000" w:themeColor="text1"/>
        </w:rPr>
        <w:t xml:space="preserve"> de </w:t>
      </w:r>
      <w:proofErr w:type="spellStart"/>
      <w:r w:rsidRPr="001C42A9">
        <w:rPr>
          <w:rFonts w:ascii="Times New Roman" w:hAnsi="Times New Roman" w:cs="Times New Roman"/>
          <w:color w:val="000000" w:themeColor="text1"/>
        </w:rPr>
        <w:t>ArchiMate</w:t>
      </w:r>
      <w:proofErr w:type="spellEnd"/>
      <w:r w:rsidRPr="001C42A9">
        <w:rPr>
          <w:rFonts w:ascii="Times New Roman" w:hAnsi="Times New Roman" w:cs="Times New Roman"/>
          <w:color w:val="000000" w:themeColor="text1"/>
        </w:rPr>
        <w:t xml:space="preserve">, indicando que su despliegue requiere inversión específica en talento humano, procesos rediseñados y plataformas tecnológicas. Los cursos de acción asociados a cada capacidad se formalizan en el </w:t>
      </w:r>
      <w:proofErr w:type="spellStart"/>
      <w:r w:rsidRPr="001C42A9">
        <w:rPr>
          <w:rFonts w:ascii="Times New Roman" w:hAnsi="Times New Roman" w:cs="Times New Roman"/>
          <w:color w:val="000000" w:themeColor="text1"/>
        </w:rPr>
        <w:t>roadmap</w:t>
      </w:r>
      <w:proofErr w:type="spellEnd"/>
      <w:r w:rsidRPr="001C42A9">
        <w:rPr>
          <w:rFonts w:ascii="Times New Roman" w:hAnsi="Times New Roman" w:cs="Times New Roman"/>
          <w:color w:val="000000" w:themeColor="text1"/>
        </w:rPr>
        <w:t xml:space="preserve"> descrito en la sección 7 del presente informe.</w:t>
      </w:r>
    </w:p>
    <w:p w14:paraId="0BA8960A" w14:textId="77777777" w:rsidR="0000165D" w:rsidRPr="001C42A9" w:rsidRDefault="00000000" w:rsidP="00FB3574">
      <w:pPr>
        <w:pStyle w:val="Ttulo2"/>
        <w:jc w:val="both"/>
        <w:rPr>
          <w:rFonts w:ascii="Times New Roman" w:hAnsi="Times New Roman" w:cs="Times New Roman"/>
          <w:color w:val="000000" w:themeColor="text1"/>
          <w:sz w:val="22"/>
          <w:szCs w:val="22"/>
        </w:rPr>
      </w:pPr>
      <w:bookmarkStart w:id="7" w:name="_Toc230995328"/>
      <w:r w:rsidRPr="001C42A9">
        <w:rPr>
          <w:rFonts w:ascii="Times New Roman" w:hAnsi="Times New Roman" w:cs="Times New Roman"/>
          <w:color w:val="000000" w:themeColor="text1"/>
          <w:sz w:val="22"/>
          <w:szCs w:val="22"/>
        </w:rPr>
        <w:t>3.3 Vista de Negocio</w:t>
      </w:r>
      <w:bookmarkEnd w:id="7"/>
    </w:p>
    <w:p w14:paraId="5D90A2DF" w14:textId="77777777" w:rsidR="0000165D" w:rsidRPr="001C42A9" w:rsidRDefault="00000000" w:rsidP="00FB3574">
      <w:pPr>
        <w:spacing w:before="60" w:after="100" w:line="276" w:lineRule="auto"/>
        <w:jc w:val="both"/>
        <w:rPr>
          <w:rFonts w:ascii="Times New Roman" w:hAnsi="Times New Roman" w:cs="Times New Roman"/>
          <w:color w:val="000000" w:themeColor="text1"/>
        </w:rPr>
      </w:pPr>
      <w:r w:rsidRPr="001C42A9">
        <w:rPr>
          <w:rFonts w:ascii="Times New Roman" w:hAnsi="Times New Roman" w:cs="Times New Roman"/>
          <w:color w:val="000000" w:themeColor="text1"/>
        </w:rPr>
        <w:t xml:space="preserve">La vista de negocio describe los procesos, roles y servicios de negocio que caracterizan el estado TO-BE de la organización. Esta capa del modelo </w:t>
      </w:r>
      <w:proofErr w:type="spellStart"/>
      <w:r w:rsidRPr="001C42A9">
        <w:rPr>
          <w:rFonts w:ascii="Times New Roman" w:hAnsi="Times New Roman" w:cs="Times New Roman"/>
          <w:color w:val="000000" w:themeColor="text1"/>
        </w:rPr>
        <w:t>ArchiMate</w:t>
      </w:r>
      <w:proofErr w:type="spellEnd"/>
      <w:r w:rsidRPr="001C42A9">
        <w:rPr>
          <w:rFonts w:ascii="Times New Roman" w:hAnsi="Times New Roman" w:cs="Times New Roman"/>
          <w:color w:val="000000" w:themeColor="text1"/>
        </w:rPr>
        <w:t xml:space="preserve"> permite visualizar cómo la propuesta de valor se traduce en servicios concretos que el paciente puede consumir y cómo estos se relacionan con las capacidades estratégicas identificadas en la vista anterior.</w:t>
      </w:r>
    </w:p>
    <w:p w14:paraId="10C5296B" w14:textId="77777777" w:rsidR="0000165D" w:rsidRPr="001C42A9" w:rsidRDefault="00000000">
      <w:pPr>
        <w:spacing w:before="120" w:after="60"/>
        <w:jc w:val="center"/>
        <w:rPr>
          <w:rFonts w:ascii="Times New Roman" w:hAnsi="Times New Roman" w:cs="Times New Roman"/>
          <w:color w:val="000000" w:themeColor="text1"/>
        </w:rPr>
      </w:pPr>
      <w:r w:rsidRPr="001C42A9">
        <w:rPr>
          <w:rFonts w:ascii="Times New Roman" w:hAnsi="Times New Roman" w:cs="Times New Roman"/>
          <w:noProof/>
          <w:color w:val="000000" w:themeColor="text1"/>
        </w:rPr>
        <w:lastRenderedPageBreak/>
        <w:drawing>
          <wp:inline distT="0" distB="0" distL="0" distR="0" wp14:anchorId="29727B75" wp14:editId="379CCE11">
            <wp:extent cx="5380990" cy="1882140"/>
            <wp:effectExtent l="0" t="0" r="0" b="3810"/>
            <wp:docPr id="3" name="Figura 3. Vista de Negocio — Servicios y Capacidades TO-BE" descr="Figura 3. Vista de Negocio — Servicios y Capacidades TO-BE" title="Figura 3. Vista de Negocio — Servicios y Capacidades TO-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b="49136"/>
                    <a:stretch/>
                  </pic:blipFill>
                  <pic:spPr bwMode="auto">
                    <a:xfrm>
                      <a:off x="0" y="0"/>
                      <a:ext cx="5394259" cy="1886781"/>
                    </a:xfrm>
                    <a:prstGeom prst="rect">
                      <a:avLst/>
                    </a:prstGeom>
                    <a:ln>
                      <a:noFill/>
                    </a:ln>
                    <a:extLst>
                      <a:ext uri="{53640926-AAD7-44D8-BBD7-CCE9431645EC}">
                        <a14:shadowObscured xmlns:a14="http://schemas.microsoft.com/office/drawing/2010/main"/>
                      </a:ext>
                    </a:extLst>
                  </pic:spPr>
                </pic:pic>
              </a:graphicData>
            </a:graphic>
          </wp:inline>
        </w:drawing>
      </w:r>
    </w:p>
    <w:p w14:paraId="76D2B0A1" w14:textId="77777777" w:rsidR="0000165D" w:rsidRPr="001C42A9" w:rsidRDefault="00000000">
      <w:pPr>
        <w:spacing w:before="60" w:after="160"/>
        <w:jc w:val="center"/>
        <w:rPr>
          <w:rFonts w:ascii="Times New Roman" w:hAnsi="Times New Roman" w:cs="Times New Roman"/>
          <w:color w:val="000000" w:themeColor="text1"/>
        </w:rPr>
      </w:pPr>
      <w:r w:rsidRPr="001C42A9">
        <w:rPr>
          <w:rFonts w:ascii="Times New Roman" w:hAnsi="Times New Roman" w:cs="Times New Roman"/>
          <w:i/>
          <w:iCs/>
          <w:color w:val="000000" w:themeColor="text1"/>
        </w:rPr>
        <w:t>Figura 3. Vista de Negocio — Servicios y Capacidades TO-BE</w:t>
      </w:r>
    </w:p>
    <w:p w14:paraId="0BCF0AA0" w14:textId="77777777" w:rsidR="0000165D" w:rsidRPr="001C42A9" w:rsidRDefault="00000000" w:rsidP="00FB3574">
      <w:pPr>
        <w:spacing w:before="60" w:after="100" w:line="276" w:lineRule="auto"/>
        <w:jc w:val="both"/>
        <w:rPr>
          <w:rFonts w:ascii="Times New Roman" w:hAnsi="Times New Roman" w:cs="Times New Roman"/>
          <w:color w:val="000000" w:themeColor="text1"/>
        </w:rPr>
      </w:pPr>
      <w:r w:rsidRPr="001C42A9">
        <w:rPr>
          <w:rFonts w:ascii="Times New Roman" w:hAnsi="Times New Roman" w:cs="Times New Roman"/>
          <w:color w:val="000000" w:themeColor="text1"/>
        </w:rPr>
        <w:t xml:space="preserve">La Figura 3 muestra cuatro servicios de negocio TO-BE, cada uno de ellos modelado como un Business </w:t>
      </w:r>
      <w:proofErr w:type="spellStart"/>
      <w:r w:rsidRPr="001C42A9">
        <w:rPr>
          <w:rFonts w:ascii="Times New Roman" w:hAnsi="Times New Roman" w:cs="Times New Roman"/>
          <w:color w:val="000000" w:themeColor="text1"/>
        </w:rPr>
        <w:t>Service</w:t>
      </w:r>
      <w:proofErr w:type="spellEnd"/>
      <w:r w:rsidRPr="001C42A9">
        <w:rPr>
          <w:rFonts w:ascii="Times New Roman" w:hAnsi="Times New Roman" w:cs="Times New Roman"/>
          <w:color w:val="000000" w:themeColor="text1"/>
        </w:rPr>
        <w:t xml:space="preserve"> en </w:t>
      </w:r>
      <w:proofErr w:type="spellStart"/>
      <w:r w:rsidRPr="001C42A9">
        <w:rPr>
          <w:rFonts w:ascii="Times New Roman" w:hAnsi="Times New Roman" w:cs="Times New Roman"/>
          <w:color w:val="000000" w:themeColor="text1"/>
        </w:rPr>
        <w:t>ArchiMate</w:t>
      </w:r>
      <w:proofErr w:type="spellEnd"/>
      <w:r w:rsidRPr="001C42A9">
        <w:rPr>
          <w:rFonts w:ascii="Times New Roman" w:hAnsi="Times New Roman" w:cs="Times New Roman"/>
          <w:color w:val="000000" w:themeColor="text1"/>
        </w:rPr>
        <w:t xml:space="preserve"> y asociado mediante relación de realización a la capacidad organizacional que lo sustenta. El servicio de Pago en Línea se vincula con la capacidad de Experiencia </w:t>
      </w:r>
      <w:proofErr w:type="spellStart"/>
      <w:r w:rsidRPr="001C42A9">
        <w:rPr>
          <w:rFonts w:ascii="Times New Roman" w:hAnsi="Times New Roman" w:cs="Times New Roman"/>
          <w:color w:val="000000" w:themeColor="text1"/>
        </w:rPr>
        <w:t>Omnicanal</w:t>
      </w:r>
      <w:proofErr w:type="spellEnd"/>
      <w:r w:rsidRPr="001C42A9">
        <w:rPr>
          <w:rFonts w:ascii="Times New Roman" w:hAnsi="Times New Roman" w:cs="Times New Roman"/>
          <w:color w:val="000000" w:themeColor="text1"/>
        </w:rPr>
        <w:t xml:space="preserve">, eliminando la dependencia del pago en ventanilla física. La Historia Clínica Digital se articula con la capacidad de Gestión Clínica Integrada, garantizando la disponibilidad del historial médico en cualquier punto de la red. El servicio de </w:t>
      </w:r>
      <w:proofErr w:type="spellStart"/>
      <w:r w:rsidRPr="001C42A9">
        <w:rPr>
          <w:rFonts w:ascii="Times New Roman" w:hAnsi="Times New Roman" w:cs="Times New Roman"/>
          <w:color w:val="000000" w:themeColor="text1"/>
        </w:rPr>
        <w:t>Teleconsulta</w:t>
      </w:r>
      <w:proofErr w:type="spellEnd"/>
      <w:r w:rsidRPr="001C42A9">
        <w:rPr>
          <w:rFonts w:ascii="Times New Roman" w:hAnsi="Times New Roman" w:cs="Times New Roman"/>
          <w:color w:val="000000" w:themeColor="text1"/>
        </w:rPr>
        <w:t xml:space="preserve"> se ancla en la capacidad de Telemedicina, habilitando la atención médica remota. Finalmente, la Reserva Online se conecta con la capacidad de Gestión Digital del Paciente, permitiendo el agendamiento autónomo las 24 horas del día.</w:t>
      </w:r>
    </w:p>
    <w:p w14:paraId="20D7529A" w14:textId="77777777" w:rsidR="0000165D" w:rsidRPr="001C42A9" w:rsidRDefault="00000000" w:rsidP="00FB3574">
      <w:pPr>
        <w:spacing w:before="60" w:after="100" w:line="276" w:lineRule="auto"/>
        <w:jc w:val="both"/>
        <w:rPr>
          <w:rFonts w:ascii="Times New Roman" w:hAnsi="Times New Roman" w:cs="Times New Roman"/>
          <w:color w:val="000000" w:themeColor="text1"/>
        </w:rPr>
      </w:pPr>
      <w:r w:rsidRPr="001C42A9">
        <w:rPr>
          <w:rFonts w:ascii="Times New Roman" w:hAnsi="Times New Roman" w:cs="Times New Roman"/>
          <w:color w:val="000000" w:themeColor="text1"/>
        </w:rPr>
        <w:t xml:space="preserve">En términos de roles, el modelo TO-BE introduce la figura del Coordinador de Atención Digital, responsable de supervisar la experiencia del paciente en los canales digitales, y el Médico Digital, habilitado para realizar </w:t>
      </w:r>
      <w:proofErr w:type="spellStart"/>
      <w:r w:rsidRPr="001C42A9">
        <w:rPr>
          <w:rFonts w:ascii="Times New Roman" w:hAnsi="Times New Roman" w:cs="Times New Roman"/>
          <w:color w:val="000000" w:themeColor="text1"/>
        </w:rPr>
        <w:t>teleconsultas</w:t>
      </w:r>
      <w:proofErr w:type="spellEnd"/>
      <w:r w:rsidRPr="001C42A9">
        <w:rPr>
          <w:rFonts w:ascii="Times New Roman" w:hAnsi="Times New Roman" w:cs="Times New Roman"/>
          <w:color w:val="000000" w:themeColor="text1"/>
        </w:rPr>
        <w:t xml:space="preserve"> y gestionar la historia clínica electrónica desde cualquier sede de la red.</w:t>
      </w:r>
    </w:p>
    <w:p w14:paraId="7F889371" w14:textId="77777777" w:rsidR="0000165D" w:rsidRPr="001C42A9" w:rsidRDefault="00000000" w:rsidP="00FB3574">
      <w:pPr>
        <w:pStyle w:val="Ttulo2"/>
        <w:jc w:val="both"/>
        <w:rPr>
          <w:rFonts w:ascii="Times New Roman" w:hAnsi="Times New Roman" w:cs="Times New Roman"/>
          <w:color w:val="000000" w:themeColor="text1"/>
          <w:sz w:val="22"/>
          <w:szCs w:val="22"/>
        </w:rPr>
      </w:pPr>
      <w:bookmarkStart w:id="8" w:name="_Toc230995329"/>
      <w:r w:rsidRPr="001C42A9">
        <w:rPr>
          <w:rFonts w:ascii="Times New Roman" w:hAnsi="Times New Roman" w:cs="Times New Roman"/>
          <w:color w:val="000000" w:themeColor="text1"/>
          <w:sz w:val="22"/>
          <w:szCs w:val="22"/>
        </w:rPr>
        <w:t>3.4 Vista de Aplicación</w:t>
      </w:r>
      <w:bookmarkEnd w:id="8"/>
    </w:p>
    <w:p w14:paraId="358D4A6A" w14:textId="77777777" w:rsidR="0000165D" w:rsidRPr="001C42A9" w:rsidRDefault="00000000" w:rsidP="00FB3574">
      <w:pPr>
        <w:spacing w:before="60" w:after="100" w:line="276" w:lineRule="auto"/>
        <w:jc w:val="both"/>
        <w:rPr>
          <w:rFonts w:ascii="Times New Roman" w:hAnsi="Times New Roman" w:cs="Times New Roman"/>
          <w:color w:val="000000" w:themeColor="text1"/>
        </w:rPr>
      </w:pPr>
      <w:r w:rsidRPr="001C42A9">
        <w:rPr>
          <w:rFonts w:ascii="Times New Roman" w:hAnsi="Times New Roman" w:cs="Times New Roman"/>
          <w:color w:val="000000" w:themeColor="text1"/>
        </w:rPr>
        <w:t xml:space="preserve">La vista de aplicación constituye el núcleo tecnológico del modelo TO-BE desde la perspectiva de los sistemas de información. En </w:t>
      </w:r>
      <w:proofErr w:type="spellStart"/>
      <w:r w:rsidRPr="001C42A9">
        <w:rPr>
          <w:rFonts w:ascii="Times New Roman" w:hAnsi="Times New Roman" w:cs="Times New Roman"/>
          <w:color w:val="000000" w:themeColor="text1"/>
        </w:rPr>
        <w:t>ArchiMate</w:t>
      </w:r>
      <w:proofErr w:type="spellEnd"/>
      <w:r w:rsidRPr="001C42A9">
        <w:rPr>
          <w:rFonts w:ascii="Times New Roman" w:hAnsi="Times New Roman" w:cs="Times New Roman"/>
          <w:color w:val="000000" w:themeColor="text1"/>
        </w:rPr>
        <w:t>, esta capa articula los componentes de aplicación, las interfaces de programación (</w:t>
      </w:r>
      <w:proofErr w:type="spellStart"/>
      <w:r w:rsidRPr="001C42A9">
        <w:rPr>
          <w:rFonts w:ascii="Times New Roman" w:hAnsi="Times New Roman" w:cs="Times New Roman"/>
          <w:color w:val="000000" w:themeColor="text1"/>
        </w:rPr>
        <w:t>APIs</w:t>
      </w:r>
      <w:proofErr w:type="spellEnd"/>
      <w:r w:rsidRPr="001C42A9">
        <w:rPr>
          <w:rFonts w:ascii="Times New Roman" w:hAnsi="Times New Roman" w:cs="Times New Roman"/>
          <w:color w:val="000000" w:themeColor="text1"/>
        </w:rPr>
        <w:t>) y los servicios de aplicación que soportan los procesos de negocio descritos en la sección anterior.</w:t>
      </w:r>
    </w:p>
    <w:p w14:paraId="086CA1CC" w14:textId="77777777" w:rsidR="0000165D" w:rsidRPr="001C42A9" w:rsidRDefault="00000000">
      <w:pPr>
        <w:spacing w:before="120" w:after="60"/>
        <w:jc w:val="center"/>
        <w:rPr>
          <w:rFonts w:ascii="Times New Roman" w:hAnsi="Times New Roman" w:cs="Times New Roman"/>
          <w:color w:val="000000" w:themeColor="text1"/>
        </w:rPr>
      </w:pPr>
      <w:r w:rsidRPr="001C42A9">
        <w:rPr>
          <w:rFonts w:ascii="Times New Roman" w:hAnsi="Times New Roman" w:cs="Times New Roman"/>
          <w:noProof/>
          <w:color w:val="000000" w:themeColor="text1"/>
        </w:rPr>
        <w:drawing>
          <wp:inline distT="0" distB="0" distL="0" distR="0" wp14:anchorId="4A86E3FB" wp14:editId="1EFB8E9A">
            <wp:extent cx="5448300" cy="2514600"/>
            <wp:effectExtent l="0" t="0" r="0" b="0"/>
            <wp:docPr id="4" name="Figura 4. Vista de Aplicación — Arquitectura de Sistemas y APIs TO-BE" descr="Figura 4. Vista de Aplicación — Arquitectura de Sistemas y APIs TO-BE" title="Figura 4. Vista de Aplicación — Arquitectura de Sistemas y APIs TO-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48300" cy="2514600"/>
                    </a:xfrm>
                    <a:prstGeom prst="rect">
                      <a:avLst/>
                    </a:prstGeom>
                  </pic:spPr>
                </pic:pic>
              </a:graphicData>
            </a:graphic>
          </wp:inline>
        </w:drawing>
      </w:r>
    </w:p>
    <w:p w14:paraId="4A87C80E" w14:textId="77777777" w:rsidR="0000165D" w:rsidRPr="001C42A9" w:rsidRDefault="00000000">
      <w:pPr>
        <w:spacing w:before="60" w:after="160"/>
        <w:jc w:val="center"/>
        <w:rPr>
          <w:rFonts w:ascii="Times New Roman" w:hAnsi="Times New Roman" w:cs="Times New Roman"/>
          <w:color w:val="000000" w:themeColor="text1"/>
        </w:rPr>
      </w:pPr>
      <w:r w:rsidRPr="001C42A9">
        <w:rPr>
          <w:rFonts w:ascii="Times New Roman" w:hAnsi="Times New Roman" w:cs="Times New Roman"/>
          <w:i/>
          <w:iCs/>
          <w:color w:val="000000" w:themeColor="text1"/>
        </w:rPr>
        <w:t xml:space="preserve">Figura 4. Vista de Aplicación — Arquitectura de Sistemas y </w:t>
      </w:r>
      <w:proofErr w:type="spellStart"/>
      <w:r w:rsidRPr="001C42A9">
        <w:rPr>
          <w:rFonts w:ascii="Times New Roman" w:hAnsi="Times New Roman" w:cs="Times New Roman"/>
          <w:i/>
          <w:iCs/>
          <w:color w:val="000000" w:themeColor="text1"/>
        </w:rPr>
        <w:t>APIs</w:t>
      </w:r>
      <w:proofErr w:type="spellEnd"/>
      <w:r w:rsidRPr="001C42A9">
        <w:rPr>
          <w:rFonts w:ascii="Times New Roman" w:hAnsi="Times New Roman" w:cs="Times New Roman"/>
          <w:i/>
          <w:iCs/>
          <w:color w:val="000000" w:themeColor="text1"/>
        </w:rPr>
        <w:t xml:space="preserve"> TO-BE</w:t>
      </w:r>
    </w:p>
    <w:p w14:paraId="56129CB9" w14:textId="77777777" w:rsidR="0000165D" w:rsidRPr="001C42A9" w:rsidRDefault="00000000">
      <w:pPr>
        <w:spacing w:before="60" w:after="100" w:line="276" w:lineRule="auto"/>
        <w:jc w:val="both"/>
        <w:rPr>
          <w:rFonts w:ascii="Times New Roman" w:hAnsi="Times New Roman" w:cs="Times New Roman"/>
          <w:color w:val="000000" w:themeColor="text1"/>
        </w:rPr>
      </w:pPr>
      <w:r w:rsidRPr="001C42A9">
        <w:rPr>
          <w:rFonts w:ascii="Times New Roman" w:hAnsi="Times New Roman" w:cs="Times New Roman"/>
          <w:color w:val="000000" w:themeColor="text1"/>
        </w:rPr>
        <w:lastRenderedPageBreak/>
        <w:t xml:space="preserve">La Figura 4 presenta la arquitectura de aplicaciones propuesta para la Clínica San Felipe Digital. En la capa superior se encuentran los cuatro servicios de aplicación que realizan los servicios de negocio: </w:t>
      </w:r>
      <w:proofErr w:type="spellStart"/>
      <w:r w:rsidRPr="001C42A9">
        <w:rPr>
          <w:rFonts w:ascii="Times New Roman" w:hAnsi="Times New Roman" w:cs="Times New Roman"/>
          <w:color w:val="000000" w:themeColor="text1"/>
        </w:rPr>
        <w:t>Teleconsulta</w:t>
      </w:r>
      <w:proofErr w:type="spellEnd"/>
      <w:r w:rsidRPr="001C42A9">
        <w:rPr>
          <w:rFonts w:ascii="Times New Roman" w:hAnsi="Times New Roman" w:cs="Times New Roman"/>
          <w:color w:val="000000" w:themeColor="text1"/>
        </w:rPr>
        <w:t xml:space="preserve">, Reserva Online, Historia Clínica Digital y Pago en Línea. Estos servicios son provistos a través de tres </w:t>
      </w:r>
      <w:proofErr w:type="spellStart"/>
      <w:r w:rsidRPr="001C42A9">
        <w:rPr>
          <w:rFonts w:ascii="Times New Roman" w:hAnsi="Times New Roman" w:cs="Times New Roman"/>
          <w:color w:val="000000" w:themeColor="text1"/>
        </w:rPr>
        <w:t>APIs</w:t>
      </w:r>
      <w:proofErr w:type="spellEnd"/>
      <w:r w:rsidRPr="001C42A9">
        <w:rPr>
          <w:rFonts w:ascii="Times New Roman" w:hAnsi="Times New Roman" w:cs="Times New Roman"/>
          <w:color w:val="000000" w:themeColor="text1"/>
        </w:rPr>
        <w:t xml:space="preserve"> intermedias: la API de Reservas, que gestiona la disponibilidad de agenda y la confirmación de citas; la API de Historia Clínica, que orquesta el acceso, escritura y consulta de los registros médicos digitales; y la API de Pagos, que integra pasarelas de pago externas con los sistemas internos de la clínica.</w:t>
      </w:r>
    </w:p>
    <w:p w14:paraId="231344AB" w14:textId="77777777" w:rsidR="0000165D" w:rsidRPr="001C42A9" w:rsidRDefault="00000000">
      <w:pPr>
        <w:spacing w:before="60" w:after="100" w:line="276" w:lineRule="auto"/>
        <w:jc w:val="both"/>
        <w:rPr>
          <w:rFonts w:ascii="Times New Roman" w:hAnsi="Times New Roman" w:cs="Times New Roman"/>
          <w:color w:val="000000" w:themeColor="text1"/>
        </w:rPr>
      </w:pPr>
      <w:r w:rsidRPr="001C42A9">
        <w:rPr>
          <w:rFonts w:ascii="Times New Roman" w:hAnsi="Times New Roman" w:cs="Times New Roman"/>
          <w:color w:val="000000" w:themeColor="text1"/>
        </w:rPr>
        <w:t xml:space="preserve">En la capa inferior se ubican los componentes de aplicación que implementan dichas </w:t>
      </w:r>
      <w:proofErr w:type="spellStart"/>
      <w:r w:rsidRPr="001C42A9">
        <w:rPr>
          <w:rFonts w:ascii="Times New Roman" w:hAnsi="Times New Roman" w:cs="Times New Roman"/>
          <w:color w:val="000000" w:themeColor="text1"/>
        </w:rPr>
        <w:t>APIs</w:t>
      </w:r>
      <w:proofErr w:type="spellEnd"/>
      <w:r w:rsidRPr="001C42A9">
        <w:rPr>
          <w:rFonts w:ascii="Times New Roman" w:hAnsi="Times New Roman" w:cs="Times New Roman"/>
          <w:color w:val="000000" w:themeColor="text1"/>
        </w:rPr>
        <w:t>: el Portal de Pacientes (interfaz web responsiva), la App Móvil (aplicación nativa iOS/Android), el HIS Integrado (Sistema de Información Hospitalaria unificado), el API Gateway (punto de entrada centralizado para todas las integraciones externas) y el Motor de Notificaciones (servicio responsable del envío de confirmaciones, recordatorios y alertas por múltiples canales). La arquitectura sigue un patrón de microservicios desplegados sobre contenedores, lo que garantiza la escalabilidad independiente de cada componente y facilita el mantenimiento evolutivo del sistema.</w:t>
      </w:r>
    </w:p>
    <w:p w14:paraId="353E1755" w14:textId="77777777" w:rsidR="0000165D" w:rsidRPr="001C42A9" w:rsidRDefault="00000000" w:rsidP="00FB3574">
      <w:pPr>
        <w:pStyle w:val="Ttulo2"/>
        <w:jc w:val="both"/>
        <w:rPr>
          <w:rFonts w:ascii="Times New Roman" w:hAnsi="Times New Roman" w:cs="Times New Roman"/>
          <w:color w:val="000000" w:themeColor="text1"/>
          <w:sz w:val="22"/>
          <w:szCs w:val="22"/>
        </w:rPr>
      </w:pPr>
      <w:bookmarkStart w:id="9" w:name="_Toc230995330"/>
      <w:r w:rsidRPr="001C42A9">
        <w:rPr>
          <w:rFonts w:ascii="Times New Roman" w:hAnsi="Times New Roman" w:cs="Times New Roman"/>
          <w:color w:val="000000" w:themeColor="text1"/>
          <w:sz w:val="22"/>
          <w:szCs w:val="22"/>
        </w:rPr>
        <w:t>3.5 Vista de Tecnología</w:t>
      </w:r>
      <w:bookmarkEnd w:id="9"/>
    </w:p>
    <w:p w14:paraId="2A11EF19" w14:textId="77777777" w:rsidR="0000165D" w:rsidRPr="001C42A9" w:rsidRDefault="00000000" w:rsidP="00FB3574">
      <w:pPr>
        <w:spacing w:before="60" w:after="100" w:line="276" w:lineRule="auto"/>
        <w:jc w:val="both"/>
        <w:rPr>
          <w:rFonts w:ascii="Times New Roman" w:hAnsi="Times New Roman" w:cs="Times New Roman"/>
          <w:color w:val="000000" w:themeColor="text1"/>
        </w:rPr>
      </w:pPr>
      <w:r w:rsidRPr="001C42A9">
        <w:rPr>
          <w:rFonts w:ascii="Times New Roman" w:hAnsi="Times New Roman" w:cs="Times New Roman"/>
          <w:color w:val="000000" w:themeColor="text1"/>
        </w:rPr>
        <w:t xml:space="preserve">La vista de tecnología describe la infraestructura computacional sobre la cual se desplegará la arquitectura de aplicaciones. Esta capa del modelo </w:t>
      </w:r>
      <w:proofErr w:type="spellStart"/>
      <w:r w:rsidRPr="001C42A9">
        <w:rPr>
          <w:rFonts w:ascii="Times New Roman" w:hAnsi="Times New Roman" w:cs="Times New Roman"/>
          <w:color w:val="000000" w:themeColor="text1"/>
        </w:rPr>
        <w:t>ArchiMate</w:t>
      </w:r>
      <w:proofErr w:type="spellEnd"/>
      <w:r w:rsidRPr="001C42A9">
        <w:rPr>
          <w:rFonts w:ascii="Times New Roman" w:hAnsi="Times New Roman" w:cs="Times New Roman"/>
          <w:color w:val="000000" w:themeColor="text1"/>
        </w:rPr>
        <w:t xml:space="preserve"> agrupa los nodos tecnológicos, los artefactos de software y los servicios de infraestructura que constituyen el entorno de ejecución del sistema.</w:t>
      </w:r>
    </w:p>
    <w:p w14:paraId="0D0E560C" w14:textId="77777777" w:rsidR="0000165D" w:rsidRPr="001C42A9" w:rsidRDefault="00000000">
      <w:pPr>
        <w:spacing w:before="120" w:after="60"/>
        <w:jc w:val="center"/>
        <w:rPr>
          <w:rFonts w:ascii="Times New Roman" w:hAnsi="Times New Roman" w:cs="Times New Roman"/>
          <w:color w:val="000000" w:themeColor="text1"/>
        </w:rPr>
      </w:pPr>
      <w:r w:rsidRPr="001C42A9">
        <w:rPr>
          <w:rFonts w:ascii="Times New Roman" w:hAnsi="Times New Roman" w:cs="Times New Roman"/>
          <w:noProof/>
          <w:color w:val="000000" w:themeColor="text1"/>
        </w:rPr>
        <w:drawing>
          <wp:inline distT="0" distB="0" distL="0" distR="0" wp14:anchorId="6EE5A0DC" wp14:editId="1F4B909E">
            <wp:extent cx="5920740" cy="3383280"/>
            <wp:effectExtent l="0" t="0" r="3810" b="7620"/>
            <wp:docPr id="5" name="Figura 5. Vista de Tecnología — Infraestructura Cloud TO-BE" descr="Figura 5. Vista de Tecnología — Infraestructura Cloud TO-BE" title="Figura 5. Vista de Tecnología — Infraestructura Cloud TO-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20740" cy="3383280"/>
                    </a:xfrm>
                    <a:prstGeom prst="rect">
                      <a:avLst/>
                    </a:prstGeom>
                  </pic:spPr>
                </pic:pic>
              </a:graphicData>
            </a:graphic>
          </wp:inline>
        </w:drawing>
      </w:r>
    </w:p>
    <w:p w14:paraId="7A07B42B" w14:textId="77777777" w:rsidR="0000165D" w:rsidRPr="001C42A9" w:rsidRDefault="00000000">
      <w:pPr>
        <w:spacing w:before="60" w:after="160"/>
        <w:jc w:val="center"/>
        <w:rPr>
          <w:rFonts w:ascii="Times New Roman" w:hAnsi="Times New Roman" w:cs="Times New Roman"/>
          <w:color w:val="000000" w:themeColor="text1"/>
        </w:rPr>
      </w:pPr>
      <w:r w:rsidRPr="001C42A9">
        <w:rPr>
          <w:rFonts w:ascii="Times New Roman" w:hAnsi="Times New Roman" w:cs="Times New Roman"/>
          <w:i/>
          <w:iCs/>
          <w:color w:val="000000" w:themeColor="text1"/>
        </w:rPr>
        <w:t>Figura 5. Vista de Tecnología — Infraestructura Cloud TO-BE</w:t>
      </w:r>
    </w:p>
    <w:p w14:paraId="1497BD1A" w14:textId="77777777" w:rsidR="0000165D" w:rsidRPr="001C42A9" w:rsidRDefault="00000000">
      <w:pPr>
        <w:spacing w:before="60" w:after="100" w:line="276" w:lineRule="auto"/>
        <w:jc w:val="both"/>
        <w:rPr>
          <w:rFonts w:ascii="Times New Roman" w:hAnsi="Times New Roman" w:cs="Times New Roman"/>
          <w:color w:val="000000" w:themeColor="text1"/>
        </w:rPr>
      </w:pPr>
      <w:r w:rsidRPr="001C42A9">
        <w:rPr>
          <w:rFonts w:ascii="Times New Roman" w:hAnsi="Times New Roman" w:cs="Times New Roman"/>
          <w:color w:val="000000" w:themeColor="text1"/>
        </w:rPr>
        <w:t xml:space="preserve">Conforme se observa en la Figura 5, la infraestructura TO-BE se articula en tres dominios tecnológicos. El primero corresponde a la Identidad Federada, implementada mediante el Servicio de Identidad Azure Active </w:t>
      </w:r>
      <w:proofErr w:type="spellStart"/>
      <w:r w:rsidRPr="001C42A9">
        <w:rPr>
          <w:rFonts w:ascii="Times New Roman" w:hAnsi="Times New Roman" w:cs="Times New Roman"/>
          <w:color w:val="000000" w:themeColor="text1"/>
        </w:rPr>
        <w:t>Directory</w:t>
      </w:r>
      <w:proofErr w:type="spellEnd"/>
      <w:r w:rsidRPr="001C42A9">
        <w:rPr>
          <w:rFonts w:ascii="Times New Roman" w:hAnsi="Times New Roman" w:cs="Times New Roman"/>
          <w:color w:val="000000" w:themeColor="text1"/>
        </w:rPr>
        <w:t xml:space="preserve"> (Azure AD), que provee autenticación única (SSO) para pacientes, médicos y personal administrativo en todos los sistemas de la red. El segundo dominio es el Compute Escalable, materializado a través de un </w:t>
      </w:r>
      <w:proofErr w:type="spellStart"/>
      <w:r w:rsidRPr="001C42A9">
        <w:rPr>
          <w:rFonts w:ascii="Times New Roman" w:hAnsi="Times New Roman" w:cs="Times New Roman"/>
          <w:color w:val="000000" w:themeColor="text1"/>
        </w:rPr>
        <w:t>Cluster</w:t>
      </w:r>
      <w:proofErr w:type="spellEnd"/>
      <w:r w:rsidRPr="001C42A9">
        <w:rPr>
          <w:rFonts w:ascii="Times New Roman" w:hAnsi="Times New Roman" w:cs="Times New Roman"/>
          <w:color w:val="000000" w:themeColor="text1"/>
        </w:rPr>
        <w:t xml:space="preserve"> Azure </w:t>
      </w:r>
      <w:proofErr w:type="spellStart"/>
      <w:r w:rsidRPr="001C42A9">
        <w:rPr>
          <w:rFonts w:ascii="Times New Roman" w:hAnsi="Times New Roman" w:cs="Times New Roman"/>
          <w:color w:val="000000" w:themeColor="text1"/>
        </w:rPr>
        <w:t>Kubernetes</w:t>
      </w:r>
      <w:proofErr w:type="spellEnd"/>
      <w:r w:rsidRPr="001C42A9">
        <w:rPr>
          <w:rFonts w:ascii="Times New Roman" w:hAnsi="Times New Roman" w:cs="Times New Roman"/>
          <w:color w:val="000000" w:themeColor="text1"/>
        </w:rPr>
        <w:t xml:space="preserve"> </w:t>
      </w:r>
      <w:proofErr w:type="spellStart"/>
      <w:r w:rsidRPr="001C42A9">
        <w:rPr>
          <w:rFonts w:ascii="Times New Roman" w:hAnsi="Times New Roman" w:cs="Times New Roman"/>
          <w:color w:val="000000" w:themeColor="text1"/>
        </w:rPr>
        <w:t>Service</w:t>
      </w:r>
      <w:proofErr w:type="spellEnd"/>
      <w:r w:rsidRPr="001C42A9">
        <w:rPr>
          <w:rFonts w:ascii="Times New Roman" w:hAnsi="Times New Roman" w:cs="Times New Roman"/>
          <w:color w:val="000000" w:themeColor="text1"/>
        </w:rPr>
        <w:t xml:space="preserve"> (AKS) que aloja en contenedores el API Gateway, el HIS </w:t>
      </w:r>
      <w:r w:rsidRPr="001C42A9">
        <w:rPr>
          <w:rFonts w:ascii="Times New Roman" w:hAnsi="Times New Roman" w:cs="Times New Roman"/>
          <w:color w:val="000000" w:themeColor="text1"/>
        </w:rPr>
        <w:lastRenderedPageBreak/>
        <w:t>Integrado y el Motor de Notificaciones. La elección de AKS responde a la necesidad de elasticidad horizontal ante variaciones de demanda y a la política de alta disponibilidad requerida para un servicio crítico de salud.</w:t>
      </w:r>
    </w:p>
    <w:p w14:paraId="1C3E3C14" w14:textId="77777777" w:rsidR="0000165D" w:rsidRPr="001C42A9" w:rsidRDefault="00000000">
      <w:pPr>
        <w:spacing w:before="60" w:after="100" w:line="276" w:lineRule="auto"/>
        <w:jc w:val="both"/>
        <w:rPr>
          <w:rFonts w:ascii="Times New Roman" w:hAnsi="Times New Roman" w:cs="Times New Roman"/>
          <w:color w:val="000000" w:themeColor="text1"/>
        </w:rPr>
      </w:pPr>
      <w:r w:rsidRPr="001C42A9">
        <w:rPr>
          <w:rFonts w:ascii="Times New Roman" w:hAnsi="Times New Roman" w:cs="Times New Roman"/>
          <w:color w:val="000000" w:themeColor="text1"/>
        </w:rPr>
        <w:t>El tercer dominio corresponde al Almacenamiento Seguro, conformado por una Base de Datos PostgreSQL para el almacenamiento transaccional de historias clínicas, citas y datos administrativos, y un Data Lake Clínico para el almacenamiento analítico de datos no estructurados, imágenes médicas y series temporales de indicadores clínicos. Ambos servicios de almacenamiento se despliegan en la nube de Microsoft Azure, con cifrado en reposo y en tránsito, cumpliendo los estándares de seguridad requeridos por la normativa MINSA y la legislación peruana sobre protección de datos de salud.</w:t>
      </w:r>
    </w:p>
    <w:p w14:paraId="1A93967F" w14:textId="77777777" w:rsidR="0000165D" w:rsidRPr="001C42A9" w:rsidRDefault="00000000">
      <w:pPr>
        <w:pStyle w:val="Ttulo2"/>
        <w:rPr>
          <w:rFonts w:ascii="Times New Roman" w:hAnsi="Times New Roman" w:cs="Times New Roman"/>
          <w:color w:val="000000" w:themeColor="text1"/>
          <w:sz w:val="22"/>
          <w:szCs w:val="22"/>
        </w:rPr>
      </w:pPr>
      <w:bookmarkStart w:id="10" w:name="_Toc230995331"/>
      <w:r w:rsidRPr="001C42A9">
        <w:rPr>
          <w:rFonts w:ascii="Times New Roman" w:hAnsi="Times New Roman" w:cs="Times New Roman"/>
          <w:color w:val="000000" w:themeColor="text1"/>
          <w:sz w:val="22"/>
          <w:szCs w:val="22"/>
        </w:rPr>
        <w:t>3.6 Vista General Integrada</w:t>
      </w:r>
      <w:bookmarkEnd w:id="10"/>
    </w:p>
    <w:p w14:paraId="2B0147B3" w14:textId="77777777" w:rsidR="0000165D" w:rsidRPr="001C42A9" w:rsidRDefault="00000000">
      <w:pPr>
        <w:spacing w:before="60" w:after="100" w:line="276" w:lineRule="auto"/>
        <w:jc w:val="both"/>
        <w:rPr>
          <w:rFonts w:ascii="Times New Roman" w:hAnsi="Times New Roman" w:cs="Times New Roman"/>
          <w:color w:val="000000" w:themeColor="text1"/>
        </w:rPr>
      </w:pPr>
      <w:r w:rsidRPr="001C42A9">
        <w:rPr>
          <w:rFonts w:ascii="Times New Roman" w:hAnsi="Times New Roman" w:cs="Times New Roman"/>
          <w:color w:val="000000" w:themeColor="text1"/>
        </w:rPr>
        <w:t>La vista integrada sintetiza la trazabilidad vertical entre todos los elementos del modelo arquitectónico, permitiendo visualizar cómo cada decisión tecnológica se ancla en un objetivo estratégico de la organización. Esta vista es fundamental para demostrar la coherencia del diseño propuesto y para justificar las decisiones de inversión ante la alta dirección.</w:t>
      </w:r>
    </w:p>
    <w:p w14:paraId="6B287564" w14:textId="77777777" w:rsidR="0000165D" w:rsidRPr="001C42A9" w:rsidRDefault="00000000">
      <w:pPr>
        <w:spacing w:before="120" w:after="60"/>
        <w:jc w:val="center"/>
        <w:rPr>
          <w:rFonts w:ascii="Times New Roman" w:hAnsi="Times New Roman" w:cs="Times New Roman"/>
          <w:color w:val="000000" w:themeColor="text1"/>
        </w:rPr>
      </w:pPr>
      <w:r w:rsidRPr="001C42A9">
        <w:rPr>
          <w:rFonts w:ascii="Times New Roman" w:hAnsi="Times New Roman" w:cs="Times New Roman"/>
          <w:noProof/>
          <w:color w:val="000000" w:themeColor="text1"/>
        </w:rPr>
        <w:drawing>
          <wp:inline distT="0" distB="0" distL="0" distR="0" wp14:anchorId="45BA840F" wp14:editId="4CF32F7B">
            <wp:extent cx="6057900" cy="4381500"/>
            <wp:effectExtent l="0" t="0" r="0" b="0"/>
            <wp:docPr id="6" name="Figura 6. Vista Integrada — Trazabilidad Estratégica TO-BE" descr="Figura 6. Vista Integrada — Trazabilidad Estratégica TO-BE" title="Figura 6. Vista Integrada — Trazabilidad Estratégica TO-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57900" cy="4381500"/>
                    </a:xfrm>
                    <a:prstGeom prst="rect">
                      <a:avLst/>
                    </a:prstGeom>
                  </pic:spPr>
                </pic:pic>
              </a:graphicData>
            </a:graphic>
          </wp:inline>
        </w:drawing>
      </w:r>
    </w:p>
    <w:p w14:paraId="0A2C7597" w14:textId="77777777" w:rsidR="0000165D" w:rsidRPr="001C42A9" w:rsidRDefault="00000000">
      <w:pPr>
        <w:spacing w:before="60" w:after="160"/>
        <w:jc w:val="center"/>
        <w:rPr>
          <w:rFonts w:ascii="Times New Roman" w:hAnsi="Times New Roman" w:cs="Times New Roman"/>
          <w:color w:val="000000" w:themeColor="text1"/>
        </w:rPr>
      </w:pPr>
      <w:r w:rsidRPr="001C42A9">
        <w:rPr>
          <w:rFonts w:ascii="Times New Roman" w:hAnsi="Times New Roman" w:cs="Times New Roman"/>
          <w:i/>
          <w:iCs/>
          <w:color w:val="000000" w:themeColor="text1"/>
        </w:rPr>
        <w:t>Figura 6. Vista Integrada — Trazabilidad Estratégica TO-BE</w:t>
      </w:r>
    </w:p>
    <w:p w14:paraId="66A7E9DC" w14:textId="77777777" w:rsidR="0000165D" w:rsidRPr="001C42A9" w:rsidRDefault="00000000" w:rsidP="00FB3574">
      <w:pPr>
        <w:spacing w:before="60" w:after="100" w:line="276" w:lineRule="auto"/>
        <w:jc w:val="both"/>
        <w:rPr>
          <w:rFonts w:ascii="Times New Roman" w:hAnsi="Times New Roman" w:cs="Times New Roman"/>
          <w:color w:val="000000" w:themeColor="text1"/>
        </w:rPr>
      </w:pPr>
      <w:r w:rsidRPr="001C42A9">
        <w:rPr>
          <w:rFonts w:ascii="Times New Roman" w:hAnsi="Times New Roman" w:cs="Times New Roman"/>
          <w:color w:val="000000" w:themeColor="text1"/>
        </w:rPr>
        <w:t xml:space="preserve">La Figura 6 ilustra la cadena de trazabilidad desde la infraestructura hasta el objetivo estratégico. En la base de la cadena se ubica el </w:t>
      </w:r>
      <w:proofErr w:type="spellStart"/>
      <w:r w:rsidRPr="001C42A9">
        <w:rPr>
          <w:rFonts w:ascii="Times New Roman" w:hAnsi="Times New Roman" w:cs="Times New Roman"/>
          <w:color w:val="000000" w:themeColor="text1"/>
        </w:rPr>
        <w:t>Cluster</w:t>
      </w:r>
      <w:proofErr w:type="spellEnd"/>
      <w:r w:rsidRPr="001C42A9">
        <w:rPr>
          <w:rFonts w:ascii="Times New Roman" w:hAnsi="Times New Roman" w:cs="Times New Roman"/>
          <w:color w:val="000000" w:themeColor="text1"/>
        </w:rPr>
        <w:t xml:space="preserve"> AKS, que representa la plataforma de cómputo escalable. Sobre este nodo se ejecuta el API Gateway, componente de aplicación que actúa como punto de entrada centralizado. El API Gateway expone la API de Reservas, que a su vez habilita el servicio de negocio Reserva Online, el cual es </w:t>
      </w:r>
      <w:r w:rsidRPr="001C42A9">
        <w:rPr>
          <w:rFonts w:ascii="Times New Roman" w:hAnsi="Times New Roman" w:cs="Times New Roman"/>
          <w:color w:val="000000" w:themeColor="text1"/>
        </w:rPr>
        <w:lastRenderedPageBreak/>
        <w:t>gestionado por la capacidad de Gestión Digital del Paciente. Esta capacidad finalmente contribuye al cumplimiento del objetivo estratégico 'Atención 100% digital al 2027', representado en la capa de motivación del modelo.</w:t>
      </w:r>
    </w:p>
    <w:p w14:paraId="32E323A8" w14:textId="4B2DC6AA" w:rsidR="0000165D" w:rsidRPr="001C42A9" w:rsidRDefault="00000000" w:rsidP="00FB3574">
      <w:pPr>
        <w:spacing w:before="60" w:after="100" w:line="276" w:lineRule="auto"/>
        <w:jc w:val="both"/>
        <w:rPr>
          <w:rFonts w:ascii="Times New Roman" w:hAnsi="Times New Roman" w:cs="Times New Roman"/>
          <w:color w:val="000000" w:themeColor="text1"/>
        </w:rPr>
      </w:pPr>
      <w:r w:rsidRPr="001C42A9">
        <w:rPr>
          <w:rFonts w:ascii="Times New Roman" w:hAnsi="Times New Roman" w:cs="Times New Roman"/>
          <w:color w:val="000000" w:themeColor="text1"/>
        </w:rPr>
        <w:t xml:space="preserve">Esta trazabilidad bidireccional entre la infraestructura y la estrategia constituye uno de los principales aportes del uso del estándar </w:t>
      </w:r>
      <w:proofErr w:type="spellStart"/>
      <w:r w:rsidRPr="001C42A9">
        <w:rPr>
          <w:rFonts w:ascii="Times New Roman" w:hAnsi="Times New Roman" w:cs="Times New Roman"/>
          <w:color w:val="000000" w:themeColor="text1"/>
        </w:rPr>
        <w:t>ArchiMate</w:t>
      </w:r>
      <w:proofErr w:type="spellEnd"/>
      <w:r w:rsidRPr="001C42A9">
        <w:rPr>
          <w:rFonts w:ascii="Times New Roman" w:hAnsi="Times New Roman" w:cs="Times New Roman"/>
          <w:color w:val="000000" w:themeColor="text1"/>
        </w:rPr>
        <w:t>: garantizar que ninguna decisión tecnológica carezca de justificación estratégica y que ningún objetivo organizacional quede sin soporte técnico que lo haga realizable.</w:t>
      </w:r>
    </w:p>
    <w:p w14:paraId="4EDBA5D1" w14:textId="034E9A15" w:rsidR="0000165D" w:rsidRPr="001C42A9" w:rsidRDefault="001C42A9" w:rsidP="00FB3574">
      <w:pPr>
        <w:pStyle w:val="Ttulo1"/>
        <w:jc w:val="both"/>
        <w:rPr>
          <w:rFonts w:ascii="Times New Roman" w:hAnsi="Times New Roman" w:cs="Times New Roman"/>
          <w:color w:val="000000" w:themeColor="text1"/>
          <w:sz w:val="22"/>
          <w:szCs w:val="22"/>
        </w:rPr>
      </w:pPr>
      <w:bookmarkStart w:id="11" w:name="_Toc230995332"/>
      <w:r w:rsidRPr="001C42A9">
        <w:rPr>
          <w:rFonts w:ascii="Times New Roman" w:hAnsi="Times New Roman" w:cs="Times New Roman"/>
          <w:color w:val="000000" w:themeColor="text1"/>
          <w:sz w:val="22"/>
          <w:szCs w:val="22"/>
        </w:rPr>
        <w:t>4. DIAGRAMA BPMN TO-BE — PROCESO DE RESERVA DE CITA MÉDICA</w:t>
      </w:r>
      <w:bookmarkEnd w:id="11"/>
    </w:p>
    <w:p w14:paraId="5B752F32" w14:textId="77777777" w:rsidR="0000165D" w:rsidRPr="001C42A9" w:rsidRDefault="00000000" w:rsidP="00FB3574">
      <w:pPr>
        <w:spacing w:before="60" w:after="100" w:line="276" w:lineRule="auto"/>
        <w:jc w:val="both"/>
        <w:rPr>
          <w:rFonts w:ascii="Times New Roman" w:hAnsi="Times New Roman" w:cs="Times New Roman"/>
          <w:color w:val="000000" w:themeColor="text1"/>
        </w:rPr>
      </w:pPr>
      <w:r w:rsidRPr="001C42A9">
        <w:rPr>
          <w:rFonts w:ascii="Times New Roman" w:hAnsi="Times New Roman" w:cs="Times New Roman"/>
          <w:color w:val="000000" w:themeColor="text1"/>
        </w:rPr>
        <w:t xml:space="preserve">El modelado BPMN (Business </w:t>
      </w:r>
      <w:proofErr w:type="spellStart"/>
      <w:r w:rsidRPr="001C42A9">
        <w:rPr>
          <w:rFonts w:ascii="Times New Roman" w:hAnsi="Times New Roman" w:cs="Times New Roman"/>
          <w:color w:val="000000" w:themeColor="text1"/>
        </w:rPr>
        <w:t>Process</w:t>
      </w:r>
      <w:proofErr w:type="spellEnd"/>
      <w:r w:rsidRPr="001C42A9">
        <w:rPr>
          <w:rFonts w:ascii="Times New Roman" w:hAnsi="Times New Roman" w:cs="Times New Roman"/>
          <w:color w:val="000000" w:themeColor="text1"/>
        </w:rPr>
        <w:t xml:space="preserve"> </w:t>
      </w:r>
      <w:proofErr w:type="spellStart"/>
      <w:r w:rsidRPr="001C42A9">
        <w:rPr>
          <w:rFonts w:ascii="Times New Roman" w:hAnsi="Times New Roman" w:cs="Times New Roman"/>
          <w:color w:val="000000" w:themeColor="text1"/>
        </w:rPr>
        <w:t>Model</w:t>
      </w:r>
      <w:proofErr w:type="spellEnd"/>
      <w:r w:rsidRPr="001C42A9">
        <w:rPr>
          <w:rFonts w:ascii="Times New Roman" w:hAnsi="Times New Roman" w:cs="Times New Roman"/>
          <w:color w:val="000000" w:themeColor="text1"/>
        </w:rPr>
        <w:t xml:space="preserve"> and </w:t>
      </w:r>
      <w:proofErr w:type="spellStart"/>
      <w:r w:rsidRPr="001C42A9">
        <w:rPr>
          <w:rFonts w:ascii="Times New Roman" w:hAnsi="Times New Roman" w:cs="Times New Roman"/>
          <w:color w:val="000000" w:themeColor="text1"/>
        </w:rPr>
        <w:t>Notation</w:t>
      </w:r>
      <w:proofErr w:type="spellEnd"/>
      <w:r w:rsidRPr="001C42A9">
        <w:rPr>
          <w:rFonts w:ascii="Times New Roman" w:hAnsi="Times New Roman" w:cs="Times New Roman"/>
          <w:color w:val="000000" w:themeColor="text1"/>
        </w:rPr>
        <w:t xml:space="preserve">) del proceso TO-BE de Reserva de Cita Médica fue elaborado utilizando Bizagi </w:t>
      </w:r>
      <w:proofErr w:type="spellStart"/>
      <w:r w:rsidRPr="001C42A9">
        <w:rPr>
          <w:rFonts w:ascii="Times New Roman" w:hAnsi="Times New Roman" w:cs="Times New Roman"/>
          <w:color w:val="000000" w:themeColor="text1"/>
        </w:rPr>
        <w:t>Modeler</w:t>
      </w:r>
      <w:proofErr w:type="spellEnd"/>
      <w:r w:rsidRPr="001C42A9">
        <w:rPr>
          <w:rFonts w:ascii="Times New Roman" w:hAnsi="Times New Roman" w:cs="Times New Roman"/>
          <w:color w:val="000000" w:themeColor="text1"/>
        </w:rPr>
        <w:t xml:space="preserve"> y representa el flujo futuro digital que reemplaza el actual proceso de agendamiento telefónico. A </w:t>
      </w:r>
      <w:proofErr w:type="gramStart"/>
      <w:r w:rsidRPr="001C42A9">
        <w:rPr>
          <w:rFonts w:ascii="Times New Roman" w:hAnsi="Times New Roman" w:cs="Times New Roman"/>
          <w:color w:val="000000" w:themeColor="text1"/>
        </w:rPr>
        <w:t>continuación</w:t>
      </w:r>
      <w:proofErr w:type="gramEnd"/>
      <w:r w:rsidRPr="001C42A9">
        <w:rPr>
          <w:rFonts w:ascii="Times New Roman" w:hAnsi="Times New Roman" w:cs="Times New Roman"/>
          <w:color w:val="000000" w:themeColor="text1"/>
        </w:rPr>
        <w:t xml:space="preserve"> se presenta el diagrama y su análisis técnico.</w:t>
      </w:r>
    </w:p>
    <w:p w14:paraId="39A07D10" w14:textId="77777777" w:rsidR="0000165D" w:rsidRPr="001C42A9" w:rsidRDefault="00000000">
      <w:pPr>
        <w:spacing w:before="120" w:after="60"/>
        <w:jc w:val="center"/>
        <w:rPr>
          <w:rFonts w:ascii="Times New Roman" w:hAnsi="Times New Roman" w:cs="Times New Roman"/>
          <w:color w:val="000000" w:themeColor="text1"/>
        </w:rPr>
      </w:pPr>
      <w:r w:rsidRPr="001C42A9">
        <w:rPr>
          <w:rFonts w:ascii="Times New Roman" w:hAnsi="Times New Roman" w:cs="Times New Roman"/>
          <w:noProof/>
          <w:color w:val="000000" w:themeColor="text1"/>
        </w:rPr>
        <w:drawing>
          <wp:inline distT="0" distB="0" distL="0" distR="0" wp14:anchorId="1F0400F8" wp14:editId="5EDDF35C">
            <wp:extent cx="5768340" cy="4488180"/>
            <wp:effectExtent l="0" t="0" r="3810" b="7620"/>
            <wp:docPr id="7" name="Figura 7. Diagrama BPMN TO-BE — Reserva de Cita Médica (Bizagi Modeler)" descr="Figura 7. Diagrama BPMN TO-BE — Reserva de Cita Médica (Bizagi Modeler)" title="Figura 7. Diagrama BPMN TO-BE — Reserva de Cita Médica (Bizagi Mode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4"/>
                    <a:srcRect b="16377"/>
                    <a:stretch/>
                  </pic:blipFill>
                  <pic:spPr bwMode="auto">
                    <a:xfrm>
                      <a:off x="0" y="0"/>
                      <a:ext cx="5768340" cy="4488180"/>
                    </a:xfrm>
                    <a:prstGeom prst="rect">
                      <a:avLst/>
                    </a:prstGeom>
                    <a:ln>
                      <a:noFill/>
                    </a:ln>
                    <a:extLst>
                      <a:ext uri="{53640926-AAD7-44D8-BBD7-CCE9431645EC}">
                        <a14:shadowObscured xmlns:a14="http://schemas.microsoft.com/office/drawing/2010/main"/>
                      </a:ext>
                    </a:extLst>
                  </pic:spPr>
                </pic:pic>
              </a:graphicData>
            </a:graphic>
          </wp:inline>
        </w:drawing>
      </w:r>
    </w:p>
    <w:p w14:paraId="5CEA97DE" w14:textId="77777777" w:rsidR="0000165D" w:rsidRPr="001C42A9" w:rsidRDefault="00000000">
      <w:pPr>
        <w:spacing w:before="60" w:after="160"/>
        <w:jc w:val="center"/>
        <w:rPr>
          <w:rFonts w:ascii="Times New Roman" w:hAnsi="Times New Roman" w:cs="Times New Roman"/>
          <w:color w:val="000000" w:themeColor="text1"/>
        </w:rPr>
      </w:pPr>
      <w:r w:rsidRPr="001C42A9">
        <w:rPr>
          <w:rFonts w:ascii="Times New Roman" w:hAnsi="Times New Roman" w:cs="Times New Roman"/>
          <w:i/>
          <w:iCs/>
          <w:color w:val="000000" w:themeColor="text1"/>
        </w:rPr>
        <w:t xml:space="preserve">Figura 7. Diagrama BPMN TO-BE — Reserva de Cita Médica (Bizagi </w:t>
      </w:r>
      <w:proofErr w:type="spellStart"/>
      <w:r w:rsidRPr="001C42A9">
        <w:rPr>
          <w:rFonts w:ascii="Times New Roman" w:hAnsi="Times New Roman" w:cs="Times New Roman"/>
          <w:i/>
          <w:iCs/>
          <w:color w:val="000000" w:themeColor="text1"/>
        </w:rPr>
        <w:t>Modeler</w:t>
      </w:r>
      <w:proofErr w:type="spellEnd"/>
      <w:r w:rsidRPr="001C42A9">
        <w:rPr>
          <w:rFonts w:ascii="Times New Roman" w:hAnsi="Times New Roman" w:cs="Times New Roman"/>
          <w:i/>
          <w:iCs/>
          <w:color w:val="000000" w:themeColor="text1"/>
        </w:rPr>
        <w:t>)</w:t>
      </w:r>
    </w:p>
    <w:p w14:paraId="2ED0FD4F" w14:textId="77777777" w:rsidR="0000165D" w:rsidRPr="001C42A9" w:rsidRDefault="00000000">
      <w:pPr>
        <w:pStyle w:val="Ttulo2"/>
        <w:rPr>
          <w:rFonts w:ascii="Times New Roman" w:hAnsi="Times New Roman" w:cs="Times New Roman"/>
          <w:color w:val="000000" w:themeColor="text1"/>
          <w:sz w:val="22"/>
          <w:szCs w:val="22"/>
        </w:rPr>
      </w:pPr>
      <w:bookmarkStart w:id="12" w:name="_Toc230995333"/>
      <w:r w:rsidRPr="001C42A9">
        <w:rPr>
          <w:rFonts w:ascii="Times New Roman" w:hAnsi="Times New Roman" w:cs="Times New Roman"/>
          <w:color w:val="000000" w:themeColor="text1"/>
          <w:sz w:val="22"/>
          <w:szCs w:val="22"/>
        </w:rPr>
        <w:t>4.1 Objetivo del Proceso</w:t>
      </w:r>
      <w:bookmarkEnd w:id="12"/>
    </w:p>
    <w:p w14:paraId="22929B7D" w14:textId="77777777" w:rsidR="0000165D" w:rsidRPr="001C42A9" w:rsidRDefault="00000000" w:rsidP="00FB3574">
      <w:pPr>
        <w:spacing w:before="60" w:after="100" w:line="276" w:lineRule="auto"/>
        <w:jc w:val="both"/>
        <w:rPr>
          <w:rFonts w:ascii="Times New Roman" w:hAnsi="Times New Roman" w:cs="Times New Roman"/>
          <w:color w:val="000000" w:themeColor="text1"/>
        </w:rPr>
      </w:pPr>
      <w:r w:rsidRPr="001C42A9">
        <w:rPr>
          <w:rFonts w:ascii="Times New Roman" w:hAnsi="Times New Roman" w:cs="Times New Roman"/>
          <w:color w:val="000000" w:themeColor="text1"/>
        </w:rPr>
        <w:t>El proceso TO-BE tiene como objetivo habilitar el agendamiento autónomo de citas médicas por parte del paciente a través del Portal Web de la clínica o la App Móvil, de manera disponible las 24 horas del día, los 7 días de la semana, con confirmación inmediata y sin intervención humana en el caso estándar.</w:t>
      </w:r>
    </w:p>
    <w:p w14:paraId="6D63D171" w14:textId="77777777" w:rsidR="0000165D" w:rsidRPr="001C42A9" w:rsidRDefault="00000000" w:rsidP="00FB3574">
      <w:pPr>
        <w:pStyle w:val="Ttulo2"/>
        <w:jc w:val="both"/>
        <w:rPr>
          <w:rFonts w:ascii="Times New Roman" w:hAnsi="Times New Roman" w:cs="Times New Roman"/>
          <w:color w:val="000000" w:themeColor="text1"/>
          <w:sz w:val="22"/>
          <w:szCs w:val="22"/>
        </w:rPr>
      </w:pPr>
      <w:bookmarkStart w:id="13" w:name="_Toc230995334"/>
      <w:r w:rsidRPr="001C42A9">
        <w:rPr>
          <w:rFonts w:ascii="Times New Roman" w:hAnsi="Times New Roman" w:cs="Times New Roman"/>
          <w:color w:val="000000" w:themeColor="text1"/>
          <w:sz w:val="22"/>
          <w:szCs w:val="22"/>
        </w:rPr>
        <w:lastRenderedPageBreak/>
        <w:t>4.2 Participantes y Pools</w:t>
      </w:r>
      <w:bookmarkEnd w:id="13"/>
    </w:p>
    <w:p w14:paraId="2966BD62" w14:textId="77777777" w:rsidR="0000165D" w:rsidRPr="001C42A9" w:rsidRDefault="00000000" w:rsidP="00FB3574">
      <w:pPr>
        <w:spacing w:before="60" w:after="100" w:line="276" w:lineRule="auto"/>
        <w:jc w:val="both"/>
        <w:rPr>
          <w:rFonts w:ascii="Times New Roman" w:hAnsi="Times New Roman" w:cs="Times New Roman"/>
          <w:color w:val="000000" w:themeColor="text1"/>
        </w:rPr>
      </w:pPr>
      <w:r w:rsidRPr="001C42A9">
        <w:rPr>
          <w:rFonts w:ascii="Times New Roman" w:hAnsi="Times New Roman" w:cs="Times New Roman"/>
          <w:color w:val="000000" w:themeColor="text1"/>
        </w:rPr>
        <w:t>El diagrama presenta tres carriles (</w:t>
      </w:r>
      <w:proofErr w:type="spellStart"/>
      <w:r w:rsidRPr="001C42A9">
        <w:rPr>
          <w:rFonts w:ascii="Times New Roman" w:hAnsi="Times New Roman" w:cs="Times New Roman"/>
          <w:color w:val="000000" w:themeColor="text1"/>
        </w:rPr>
        <w:t>swimlanes</w:t>
      </w:r>
      <w:proofErr w:type="spellEnd"/>
      <w:r w:rsidRPr="001C42A9">
        <w:rPr>
          <w:rFonts w:ascii="Times New Roman" w:hAnsi="Times New Roman" w:cs="Times New Roman"/>
          <w:color w:val="000000" w:themeColor="text1"/>
        </w:rPr>
        <w:t xml:space="preserve">) que representan los participantes del proceso. El carril Paciente modela las acciones que el usuario realiza directamente a través de la interfaz digital. El carril Portal Web representa la lógica de negocio de la aplicación, incluyendo las validaciones y sugerencias automatizadas. El carril Sistema Clínico (HIS) corresponde al </w:t>
      </w:r>
      <w:proofErr w:type="spellStart"/>
      <w:r w:rsidRPr="001C42A9">
        <w:rPr>
          <w:rFonts w:ascii="Times New Roman" w:hAnsi="Times New Roman" w:cs="Times New Roman"/>
          <w:color w:val="000000" w:themeColor="text1"/>
        </w:rPr>
        <w:t>backend</w:t>
      </w:r>
      <w:proofErr w:type="spellEnd"/>
      <w:r w:rsidRPr="001C42A9">
        <w:rPr>
          <w:rFonts w:ascii="Times New Roman" w:hAnsi="Times New Roman" w:cs="Times New Roman"/>
          <w:color w:val="000000" w:themeColor="text1"/>
        </w:rPr>
        <w:t xml:space="preserve"> del sistema de información hospitalaria integrado, responsable de confirmar y registrar la cita.</w:t>
      </w:r>
    </w:p>
    <w:p w14:paraId="657C30A4" w14:textId="77777777" w:rsidR="0000165D" w:rsidRPr="001C42A9" w:rsidRDefault="00000000" w:rsidP="00FB3574">
      <w:pPr>
        <w:pStyle w:val="Ttulo2"/>
        <w:jc w:val="both"/>
        <w:rPr>
          <w:rFonts w:ascii="Times New Roman" w:hAnsi="Times New Roman" w:cs="Times New Roman"/>
          <w:color w:val="000000" w:themeColor="text1"/>
          <w:sz w:val="22"/>
          <w:szCs w:val="22"/>
        </w:rPr>
      </w:pPr>
      <w:bookmarkStart w:id="14" w:name="_Toc230995335"/>
      <w:r w:rsidRPr="001C42A9">
        <w:rPr>
          <w:rFonts w:ascii="Times New Roman" w:hAnsi="Times New Roman" w:cs="Times New Roman"/>
          <w:color w:val="000000" w:themeColor="text1"/>
          <w:sz w:val="22"/>
          <w:szCs w:val="22"/>
        </w:rPr>
        <w:t>4.3 Flujo Principal</w:t>
      </w:r>
      <w:bookmarkEnd w:id="14"/>
    </w:p>
    <w:p w14:paraId="6862EDD3" w14:textId="77777777" w:rsidR="0000165D" w:rsidRPr="001C42A9" w:rsidRDefault="00000000" w:rsidP="00FB3574">
      <w:pPr>
        <w:spacing w:before="60" w:after="100" w:line="276" w:lineRule="auto"/>
        <w:jc w:val="both"/>
        <w:rPr>
          <w:rFonts w:ascii="Times New Roman" w:hAnsi="Times New Roman" w:cs="Times New Roman"/>
          <w:color w:val="000000" w:themeColor="text1"/>
        </w:rPr>
      </w:pPr>
      <w:r w:rsidRPr="001C42A9">
        <w:rPr>
          <w:rFonts w:ascii="Times New Roman" w:hAnsi="Times New Roman" w:cs="Times New Roman"/>
          <w:color w:val="000000" w:themeColor="text1"/>
        </w:rPr>
        <w:t>El proceso se inicia con un evento de inicio (círculo verde) que representa el momento en que el Paciente solicita una cita. A continuación, el paciente ejecuta la actividad 'Selecciona especialidad y horario', en la que elige la especialidad médica requerida y un horario de su preferencia a través de la interfaz digital. Esta actividad recibe también el flujo de retorno del Portal Web cuando sugiere horarios alternativos.</w:t>
      </w:r>
    </w:p>
    <w:p w14:paraId="364AA739" w14:textId="77777777" w:rsidR="0000165D" w:rsidRPr="001C42A9" w:rsidRDefault="00000000" w:rsidP="00FB3574">
      <w:pPr>
        <w:spacing w:before="60" w:after="100" w:line="276" w:lineRule="auto"/>
        <w:jc w:val="both"/>
        <w:rPr>
          <w:rFonts w:ascii="Times New Roman" w:hAnsi="Times New Roman" w:cs="Times New Roman"/>
          <w:color w:val="000000" w:themeColor="text1"/>
        </w:rPr>
      </w:pPr>
      <w:r w:rsidRPr="001C42A9">
        <w:rPr>
          <w:rFonts w:ascii="Times New Roman" w:hAnsi="Times New Roman" w:cs="Times New Roman"/>
          <w:color w:val="000000" w:themeColor="text1"/>
        </w:rPr>
        <w:t>Seguidamente, el Portal Web ejecuta la actividad automatizada 'Valida disponibilidad', marcada con el ícono de servicio (engranaje), lo que indica que se trata de una tarea de servicio orquestada por el sistema sin intervención humana. Esta actividad consulta en tiempo real la agenda del sistema HIS integrado para verificar si existe disponibilidad en el horario solicitado.</w:t>
      </w:r>
    </w:p>
    <w:p w14:paraId="68FDFAF0" w14:textId="77777777" w:rsidR="0000165D" w:rsidRPr="001C42A9" w:rsidRDefault="00000000" w:rsidP="00FB3574">
      <w:pPr>
        <w:spacing w:before="60" w:after="100" w:line="276" w:lineRule="auto"/>
        <w:jc w:val="both"/>
        <w:rPr>
          <w:rFonts w:ascii="Times New Roman" w:hAnsi="Times New Roman" w:cs="Times New Roman"/>
          <w:color w:val="000000" w:themeColor="text1"/>
        </w:rPr>
      </w:pPr>
      <w:r w:rsidRPr="001C42A9">
        <w:rPr>
          <w:rFonts w:ascii="Times New Roman" w:hAnsi="Times New Roman" w:cs="Times New Roman"/>
          <w:color w:val="000000" w:themeColor="text1"/>
        </w:rPr>
        <w:t>El resultado de dicha validación se canaliza a través de una compuerta exclusiva (</w:t>
      </w:r>
      <w:proofErr w:type="spellStart"/>
      <w:r w:rsidRPr="001C42A9">
        <w:rPr>
          <w:rFonts w:ascii="Times New Roman" w:hAnsi="Times New Roman" w:cs="Times New Roman"/>
          <w:color w:val="000000" w:themeColor="text1"/>
        </w:rPr>
        <w:t>gateway</w:t>
      </w:r>
      <w:proofErr w:type="spellEnd"/>
      <w:r w:rsidRPr="001C42A9">
        <w:rPr>
          <w:rFonts w:ascii="Times New Roman" w:hAnsi="Times New Roman" w:cs="Times New Roman"/>
          <w:color w:val="000000" w:themeColor="text1"/>
        </w:rPr>
        <w:t xml:space="preserve"> en forma de rombo) denominada '¿Cupo disponible?'. Si la respuesta es NO, el Portal Web ejecuta la actividad 'Sugiere horarios alternos', presentando al paciente opciones disponibles próximas a su preferencia original. El paciente puede seleccionar uno de estos horarios, retornando al inicio del flujo de selección. Si la respuesta es SÍ, el flujo avanza hacia el carril del Sistema Clínico (HIS).</w:t>
      </w:r>
    </w:p>
    <w:p w14:paraId="7290C318" w14:textId="77777777" w:rsidR="0000165D" w:rsidRPr="001C42A9" w:rsidRDefault="00000000" w:rsidP="00FB3574">
      <w:pPr>
        <w:spacing w:before="60" w:after="100" w:line="276" w:lineRule="auto"/>
        <w:jc w:val="both"/>
        <w:rPr>
          <w:rFonts w:ascii="Times New Roman" w:hAnsi="Times New Roman" w:cs="Times New Roman"/>
          <w:color w:val="000000" w:themeColor="text1"/>
        </w:rPr>
      </w:pPr>
      <w:r w:rsidRPr="001C42A9">
        <w:rPr>
          <w:rFonts w:ascii="Times New Roman" w:hAnsi="Times New Roman" w:cs="Times New Roman"/>
          <w:color w:val="000000" w:themeColor="text1"/>
        </w:rPr>
        <w:t xml:space="preserve">En el HIS, la actividad automatizada 'Reserva cita y notifica' formaliza el agendamiento en la base de datos central y dispara el Motor de Notificaciones, que envía al paciente una confirmación mediante correo electrónico, SMS o notificación </w:t>
      </w:r>
      <w:proofErr w:type="spellStart"/>
      <w:r w:rsidRPr="001C42A9">
        <w:rPr>
          <w:rFonts w:ascii="Times New Roman" w:hAnsi="Times New Roman" w:cs="Times New Roman"/>
          <w:color w:val="000000" w:themeColor="text1"/>
        </w:rPr>
        <w:t>push</w:t>
      </w:r>
      <w:proofErr w:type="spellEnd"/>
      <w:r w:rsidRPr="001C42A9">
        <w:rPr>
          <w:rFonts w:ascii="Times New Roman" w:hAnsi="Times New Roman" w:cs="Times New Roman"/>
          <w:color w:val="000000" w:themeColor="text1"/>
        </w:rPr>
        <w:t xml:space="preserve"> según el canal de preferencia configurado. El proceso concluye con el evento de fin (círculo rojo) denominado 'Cita confirmada'.</w:t>
      </w:r>
    </w:p>
    <w:p w14:paraId="36995DDD" w14:textId="77777777" w:rsidR="0000165D" w:rsidRPr="001C42A9" w:rsidRDefault="00000000">
      <w:pPr>
        <w:pStyle w:val="Ttulo2"/>
        <w:rPr>
          <w:rFonts w:ascii="Times New Roman" w:hAnsi="Times New Roman" w:cs="Times New Roman"/>
          <w:color w:val="000000" w:themeColor="text1"/>
          <w:sz w:val="22"/>
          <w:szCs w:val="22"/>
        </w:rPr>
      </w:pPr>
      <w:bookmarkStart w:id="15" w:name="_Toc230995336"/>
      <w:r w:rsidRPr="001C42A9">
        <w:rPr>
          <w:rFonts w:ascii="Times New Roman" w:hAnsi="Times New Roman" w:cs="Times New Roman"/>
          <w:color w:val="000000" w:themeColor="text1"/>
          <w:sz w:val="22"/>
          <w:szCs w:val="22"/>
        </w:rPr>
        <w:t>4.4 Beneficios Respecto al Proceso AS-IS</w:t>
      </w:r>
      <w:bookmarkEnd w:id="15"/>
    </w:p>
    <w:p w14:paraId="34B2C1BA" w14:textId="77777777" w:rsidR="0000165D" w:rsidRPr="001C42A9" w:rsidRDefault="00000000" w:rsidP="00FB3574">
      <w:pPr>
        <w:spacing w:before="60" w:after="100" w:line="276" w:lineRule="auto"/>
        <w:jc w:val="both"/>
        <w:rPr>
          <w:rFonts w:ascii="Times New Roman" w:hAnsi="Times New Roman" w:cs="Times New Roman"/>
          <w:color w:val="000000" w:themeColor="text1"/>
        </w:rPr>
      </w:pPr>
      <w:r w:rsidRPr="001C42A9">
        <w:rPr>
          <w:rFonts w:ascii="Times New Roman" w:hAnsi="Times New Roman" w:cs="Times New Roman"/>
          <w:color w:val="000000" w:themeColor="text1"/>
        </w:rPr>
        <w:t xml:space="preserve">La comparación entre el proceso AS-IS y el TO-BE evidencia mejoras sustanciales en múltiples dimensiones. En el modelo AS-IS, el paciente debía llamar al </w:t>
      </w:r>
      <w:proofErr w:type="spellStart"/>
      <w:r w:rsidRPr="001C42A9">
        <w:rPr>
          <w:rFonts w:ascii="Times New Roman" w:hAnsi="Times New Roman" w:cs="Times New Roman"/>
          <w:color w:val="000000" w:themeColor="text1"/>
        </w:rPr>
        <w:t>call</w:t>
      </w:r>
      <w:proofErr w:type="spellEnd"/>
      <w:r w:rsidRPr="001C42A9">
        <w:rPr>
          <w:rFonts w:ascii="Times New Roman" w:hAnsi="Times New Roman" w:cs="Times New Roman"/>
          <w:color w:val="000000" w:themeColor="text1"/>
        </w:rPr>
        <w:t xml:space="preserve"> center en horario laboral (8:00-18:00), esperar en cola telefónica, proporcionar sus datos de identificación verbalmente, escuchar las opciones disponibles y aguardar la confirmación sin garantía de inmediatez. El proceso involucraba al menos un agente del </w:t>
      </w:r>
      <w:proofErr w:type="spellStart"/>
      <w:r w:rsidRPr="001C42A9">
        <w:rPr>
          <w:rFonts w:ascii="Times New Roman" w:hAnsi="Times New Roman" w:cs="Times New Roman"/>
          <w:color w:val="000000" w:themeColor="text1"/>
        </w:rPr>
        <w:t>call</w:t>
      </w:r>
      <w:proofErr w:type="spellEnd"/>
      <w:r w:rsidRPr="001C42A9">
        <w:rPr>
          <w:rFonts w:ascii="Times New Roman" w:hAnsi="Times New Roman" w:cs="Times New Roman"/>
          <w:color w:val="000000" w:themeColor="text1"/>
        </w:rPr>
        <w:t xml:space="preserve"> center durante 7 a 15 minutos por atención.</w:t>
      </w:r>
    </w:p>
    <w:p w14:paraId="48BEB943" w14:textId="77777777" w:rsidR="0000165D" w:rsidRPr="001C42A9" w:rsidRDefault="00000000" w:rsidP="00FB3574">
      <w:pPr>
        <w:pStyle w:val="Prrafodelista"/>
        <w:numPr>
          <w:ilvl w:val="0"/>
          <w:numId w:val="2"/>
        </w:numPr>
        <w:spacing w:before="40" w:after="40"/>
        <w:jc w:val="both"/>
        <w:rPr>
          <w:rFonts w:ascii="Times New Roman" w:hAnsi="Times New Roman" w:cs="Times New Roman"/>
          <w:color w:val="000000" w:themeColor="text1"/>
        </w:rPr>
      </w:pPr>
      <w:r w:rsidRPr="001C42A9">
        <w:rPr>
          <w:rFonts w:ascii="Times New Roman" w:hAnsi="Times New Roman" w:cs="Times New Roman"/>
          <w:color w:val="000000" w:themeColor="text1"/>
        </w:rPr>
        <w:t xml:space="preserve">Disponibilidad 24/7: Eliminación de la restricción horaria del </w:t>
      </w:r>
      <w:proofErr w:type="spellStart"/>
      <w:r w:rsidRPr="001C42A9">
        <w:rPr>
          <w:rFonts w:ascii="Times New Roman" w:hAnsi="Times New Roman" w:cs="Times New Roman"/>
          <w:color w:val="000000" w:themeColor="text1"/>
        </w:rPr>
        <w:t>call</w:t>
      </w:r>
      <w:proofErr w:type="spellEnd"/>
      <w:r w:rsidRPr="001C42A9">
        <w:rPr>
          <w:rFonts w:ascii="Times New Roman" w:hAnsi="Times New Roman" w:cs="Times New Roman"/>
          <w:color w:val="000000" w:themeColor="text1"/>
        </w:rPr>
        <w:t xml:space="preserve"> center.</w:t>
      </w:r>
    </w:p>
    <w:p w14:paraId="57D61E1F" w14:textId="77777777" w:rsidR="0000165D" w:rsidRPr="001C42A9" w:rsidRDefault="00000000" w:rsidP="00FB3574">
      <w:pPr>
        <w:pStyle w:val="Prrafodelista"/>
        <w:numPr>
          <w:ilvl w:val="0"/>
          <w:numId w:val="2"/>
        </w:numPr>
        <w:spacing w:before="40" w:after="40"/>
        <w:jc w:val="both"/>
        <w:rPr>
          <w:rFonts w:ascii="Times New Roman" w:hAnsi="Times New Roman" w:cs="Times New Roman"/>
          <w:color w:val="000000" w:themeColor="text1"/>
        </w:rPr>
      </w:pPr>
      <w:r w:rsidRPr="001C42A9">
        <w:rPr>
          <w:rFonts w:ascii="Times New Roman" w:hAnsi="Times New Roman" w:cs="Times New Roman"/>
          <w:color w:val="000000" w:themeColor="text1"/>
        </w:rPr>
        <w:t>Confirmación inmediata: La validación y confirmación se producen en tiempo real, sin tiempos de espera.</w:t>
      </w:r>
    </w:p>
    <w:p w14:paraId="4C4E82D9" w14:textId="77777777" w:rsidR="0000165D" w:rsidRPr="001C42A9" w:rsidRDefault="00000000" w:rsidP="00FB3574">
      <w:pPr>
        <w:pStyle w:val="Prrafodelista"/>
        <w:numPr>
          <w:ilvl w:val="0"/>
          <w:numId w:val="2"/>
        </w:numPr>
        <w:spacing w:before="40" w:after="40"/>
        <w:jc w:val="both"/>
        <w:rPr>
          <w:rFonts w:ascii="Times New Roman" w:hAnsi="Times New Roman" w:cs="Times New Roman"/>
          <w:color w:val="000000" w:themeColor="text1"/>
        </w:rPr>
      </w:pPr>
      <w:r w:rsidRPr="001C42A9">
        <w:rPr>
          <w:rFonts w:ascii="Times New Roman" w:hAnsi="Times New Roman" w:cs="Times New Roman"/>
          <w:color w:val="000000" w:themeColor="text1"/>
        </w:rPr>
        <w:t xml:space="preserve">Reducción de costo operativo: Eliminación del costo del agente de </w:t>
      </w:r>
      <w:proofErr w:type="spellStart"/>
      <w:r w:rsidRPr="001C42A9">
        <w:rPr>
          <w:rFonts w:ascii="Times New Roman" w:hAnsi="Times New Roman" w:cs="Times New Roman"/>
          <w:color w:val="000000" w:themeColor="text1"/>
        </w:rPr>
        <w:t>call</w:t>
      </w:r>
      <w:proofErr w:type="spellEnd"/>
      <w:r w:rsidRPr="001C42A9">
        <w:rPr>
          <w:rFonts w:ascii="Times New Roman" w:hAnsi="Times New Roman" w:cs="Times New Roman"/>
          <w:color w:val="000000" w:themeColor="text1"/>
        </w:rPr>
        <w:t xml:space="preserve"> center por transacción de reserva.</w:t>
      </w:r>
    </w:p>
    <w:p w14:paraId="7AFE94C6" w14:textId="77777777" w:rsidR="0000165D" w:rsidRPr="001C42A9" w:rsidRDefault="00000000" w:rsidP="00FB3574">
      <w:pPr>
        <w:pStyle w:val="Prrafodelista"/>
        <w:numPr>
          <w:ilvl w:val="0"/>
          <w:numId w:val="2"/>
        </w:numPr>
        <w:spacing w:before="40" w:after="40"/>
        <w:jc w:val="both"/>
        <w:rPr>
          <w:rFonts w:ascii="Times New Roman" w:hAnsi="Times New Roman" w:cs="Times New Roman"/>
          <w:color w:val="000000" w:themeColor="text1"/>
        </w:rPr>
      </w:pPr>
      <w:r w:rsidRPr="001C42A9">
        <w:rPr>
          <w:rFonts w:ascii="Times New Roman" w:hAnsi="Times New Roman" w:cs="Times New Roman"/>
          <w:color w:val="000000" w:themeColor="text1"/>
        </w:rPr>
        <w:t>Mejora de la experiencia del paciente: Interfaz intuitiva, accesible desde dispositivo móvil o computadora.</w:t>
      </w:r>
    </w:p>
    <w:p w14:paraId="139E56E2" w14:textId="77777777" w:rsidR="0000165D" w:rsidRPr="001C42A9" w:rsidRDefault="00000000" w:rsidP="00FB3574">
      <w:pPr>
        <w:pStyle w:val="Prrafodelista"/>
        <w:numPr>
          <w:ilvl w:val="0"/>
          <w:numId w:val="2"/>
        </w:numPr>
        <w:spacing w:before="40" w:after="40"/>
        <w:jc w:val="both"/>
        <w:rPr>
          <w:rFonts w:ascii="Times New Roman" w:hAnsi="Times New Roman" w:cs="Times New Roman"/>
          <w:color w:val="000000" w:themeColor="text1"/>
        </w:rPr>
      </w:pPr>
      <w:r w:rsidRPr="001C42A9">
        <w:rPr>
          <w:rFonts w:ascii="Times New Roman" w:hAnsi="Times New Roman" w:cs="Times New Roman"/>
          <w:color w:val="000000" w:themeColor="text1"/>
        </w:rPr>
        <w:t>Trazabilidad digital: Registro automático de la cita en el HIS, sin riesgo de errores de transcripción.</w:t>
      </w:r>
    </w:p>
    <w:p w14:paraId="3C77E5C2" w14:textId="77777777" w:rsidR="0000165D" w:rsidRPr="001C42A9" w:rsidRDefault="00000000" w:rsidP="00FB3574">
      <w:pPr>
        <w:pStyle w:val="Prrafodelista"/>
        <w:numPr>
          <w:ilvl w:val="0"/>
          <w:numId w:val="2"/>
        </w:numPr>
        <w:spacing w:before="40" w:after="40"/>
        <w:jc w:val="both"/>
        <w:rPr>
          <w:rFonts w:ascii="Times New Roman" w:hAnsi="Times New Roman" w:cs="Times New Roman"/>
          <w:color w:val="000000" w:themeColor="text1"/>
        </w:rPr>
      </w:pPr>
      <w:r w:rsidRPr="001C42A9">
        <w:rPr>
          <w:rFonts w:ascii="Times New Roman" w:hAnsi="Times New Roman" w:cs="Times New Roman"/>
          <w:color w:val="000000" w:themeColor="text1"/>
        </w:rPr>
        <w:t>Escalabilidad: El sistema puede gestionar miles de reservas simultáneas sin degradación del servicio.</w:t>
      </w:r>
    </w:p>
    <w:p w14:paraId="5EB60C28" w14:textId="77777777" w:rsidR="0000165D" w:rsidRPr="001C42A9" w:rsidRDefault="00000000">
      <w:pPr>
        <w:rPr>
          <w:rFonts w:ascii="Times New Roman" w:hAnsi="Times New Roman" w:cs="Times New Roman"/>
          <w:color w:val="000000" w:themeColor="text1"/>
        </w:rPr>
      </w:pPr>
      <w:r w:rsidRPr="001C42A9">
        <w:rPr>
          <w:rFonts w:ascii="Times New Roman" w:hAnsi="Times New Roman" w:cs="Times New Roman"/>
          <w:color w:val="000000" w:themeColor="text1"/>
        </w:rPr>
        <w:br w:type="page"/>
      </w:r>
    </w:p>
    <w:p w14:paraId="08FD3BB8" w14:textId="526B509A" w:rsidR="0000165D" w:rsidRPr="001C42A9" w:rsidRDefault="001C42A9">
      <w:pPr>
        <w:pStyle w:val="Ttulo1"/>
        <w:rPr>
          <w:rFonts w:ascii="Times New Roman" w:hAnsi="Times New Roman" w:cs="Times New Roman"/>
          <w:color w:val="000000" w:themeColor="text1"/>
          <w:sz w:val="22"/>
          <w:szCs w:val="22"/>
        </w:rPr>
      </w:pPr>
      <w:bookmarkStart w:id="16" w:name="_Toc230995337"/>
      <w:r w:rsidRPr="001C42A9">
        <w:rPr>
          <w:rFonts w:ascii="Times New Roman" w:hAnsi="Times New Roman" w:cs="Times New Roman"/>
          <w:color w:val="000000" w:themeColor="text1"/>
          <w:sz w:val="22"/>
          <w:szCs w:val="22"/>
        </w:rPr>
        <w:lastRenderedPageBreak/>
        <w:t>5. CUADRO DE BRECHAS (GAP ANALYSIS)</w:t>
      </w:r>
      <w:bookmarkEnd w:id="16"/>
    </w:p>
    <w:p w14:paraId="75E8A582" w14:textId="77777777" w:rsidR="0000165D" w:rsidRPr="001C42A9" w:rsidRDefault="00000000">
      <w:pPr>
        <w:spacing w:before="60" w:after="100" w:line="276" w:lineRule="auto"/>
        <w:jc w:val="both"/>
        <w:rPr>
          <w:rFonts w:ascii="Times New Roman" w:hAnsi="Times New Roman" w:cs="Times New Roman"/>
          <w:color w:val="000000" w:themeColor="text1"/>
        </w:rPr>
      </w:pPr>
      <w:r w:rsidRPr="001C42A9">
        <w:rPr>
          <w:rFonts w:ascii="Times New Roman" w:hAnsi="Times New Roman" w:cs="Times New Roman"/>
          <w:color w:val="000000" w:themeColor="text1"/>
        </w:rPr>
        <w:t xml:space="preserve">El análisis de brechas (Gap </w:t>
      </w:r>
      <w:proofErr w:type="spellStart"/>
      <w:r w:rsidRPr="001C42A9">
        <w:rPr>
          <w:rFonts w:ascii="Times New Roman" w:hAnsi="Times New Roman" w:cs="Times New Roman"/>
          <w:color w:val="000000" w:themeColor="text1"/>
        </w:rPr>
        <w:t>Analysis</w:t>
      </w:r>
      <w:proofErr w:type="spellEnd"/>
      <w:r w:rsidRPr="001C42A9">
        <w:rPr>
          <w:rFonts w:ascii="Times New Roman" w:hAnsi="Times New Roman" w:cs="Times New Roman"/>
          <w:color w:val="000000" w:themeColor="text1"/>
        </w:rPr>
        <w:t xml:space="preserve">) constituye el instrumento metodológico que permite identificar la distancia entre el estado actual de la organización (AS-IS) y el estado futuro deseado (TO-BE). Para la Clínica San Felipe Digital, dicho análisis se realizó tomando como referencia la matriz elaborada en Miro, que estructura las brechas por dimensión arquitectónica, asociando cada una a una iniciativa del </w:t>
      </w:r>
      <w:proofErr w:type="spellStart"/>
      <w:r w:rsidRPr="001C42A9">
        <w:rPr>
          <w:rFonts w:ascii="Times New Roman" w:hAnsi="Times New Roman" w:cs="Times New Roman"/>
          <w:color w:val="000000" w:themeColor="text1"/>
        </w:rPr>
        <w:t>roadmap</w:t>
      </w:r>
      <w:proofErr w:type="spellEnd"/>
      <w:r w:rsidRPr="001C42A9">
        <w:rPr>
          <w:rFonts w:ascii="Times New Roman" w:hAnsi="Times New Roman" w:cs="Times New Roman"/>
          <w:color w:val="000000" w:themeColor="text1"/>
        </w:rPr>
        <w:t>.</w:t>
      </w:r>
    </w:p>
    <w:p w14:paraId="792257BF" w14:textId="77777777" w:rsidR="0000165D" w:rsidRPr="001C42A9" w:rsidRDefault="00000000">
      <w:pPr>
        <w:spacing w:before="120" w:after="60"/>
        <w:jc w:val="center"/>
        <w:rPr>
          <w:rFonts w:ascii="Times New Roman" w:hAnsi="Times New Roman" w:cs="Times New Roman"/>
          <w:color w:val="000000" w:themeColor="text1"/>
        </w:rPr>
      </w:pPr>
      <w:r w:rsidRPr="001C42A9">
        <w:rPr>
          <w:rFonts w:ascii="Times New Roman" w:hAnsi="Times New Roman" w:cs="Times New Roman"/>
          <w:noProof/>
          <w:color w:val="000000" w:themeColor="text1"/>
        </w:rPr>
        <w:drawing>
          <wp:inline distT="0" distB="0" distL="0" distR="0" wp14:anchorId="30B94125" wp14:editId="57F4A334">
            <wp:extent cx="6035040" cy="2034540"/>
            <wp:effectExtent l="0" t="0" r="3810" b="3810"/>
            <wp:docPr id="8" name="Figura 8. Cuadro de Brechas — Gap Analysis (Miro)" descr="Figura 8. Cuadro de Brechas — Gap Analysis (Miro)" title="Figura 8. Cuadro de Brechas — Gap Analysis (Mi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35040" cy="2034540"/>
                    </a:xfrm>
                    <a:prstGeom prst="rect">
                      <a:avLst/>
                    </a:prstGeom>
                  </pic:spPr>
                </pic:pic>
              </a:graphicData>
            </a:graphic>
          </wp:inline>
        </w:drawing>
      </w:r>
    </w:p>
    <w:p w14:paraId="358D2D67" w14:textId="77777777" w:rsidR="0000165D" w:rsidRPr="001C42A9" w:rsidRDefault="00000000">
      <w:pPr>
        <w:spacing w:before="60" w:after="160"/>
        <w:jc w:val="center"/>
        <w:rPr>
          <w:rFonts w:ascii="Times New Roman" w:hAnsi="Times New Roman" w:cs="Times New Roman"/>
          <w:color w:val="000000" w:themeColor="text1"/>
        </w:rPr>
      </w:pPr>
      <w:r w:rsidRPr="001C42A9">
        <w:rPr>
          <w:rFonts w:ascii="Times New Roman" w:hAnsi="Times New Roman" w:cs="Times New Roman"/>
          <w:i/>
          <w:iCs/>
          <w:color w:val="000000" w:themeColor="text1"/>
        </w:rPr>
        <w:t xml:space="preserve">Figura 8. Cuadro de Brechas — Gap </w:t>
      </w:r>
      <w:proofErr w:type="spellStart"/>
      <w:r w:rsidRPr="001C42A9">
        <w:rPr>
          <w:rFonts w:ascii="Times New Roman" w:hAnsi="Times New Roman" w:cs="Times New Roman"/>
          <w:i/>
          <w:iCs/>
          <w:color w:val="000000" w:themeColor="text1"/>
        </w:rPr>
        <w:t>Analysis</w:t>
      </w:r>
      <w:proofErr w:type="spellEnd"/>
      <w:r w:rsidRPr="001C42A9">
        <w:rPr>
          <w:rFonts w:ascii="Times New Roman" w:hAnsi="Times New Roman" w:cs="Times New Roman"/>
          <w:i/>
          <w:iCs/>
          <w:color w:val="000000" w:themeColor="text1"/>
        </w:rPr>
        <w:t xml:space="preserve"> (Miro)</w:t>
      </w:r>
    </w:p>
    <w:p w14:paraId="04139B5E" w14:textId="77777777" w:rsidR="0000165D" w:rsidRPr="001C42A9" w:rsidRDefault="00000000">
      <w:pPr>
        <w:spacing w:before="60" w:after="100" w:line="276" w:lineRule="auto"/>
        <w:jc w:val="both"/>
        <w:rPr>
          <w:rFonts w:ascii="Times New Roman" w:hAnsi="Times New Roman" w:cs="Times New Roman"/>
          <w:color w:val="000000" w:themeColor="text1"/>
        </w:rPr>
      </w:pPr>
      <w:r w:rsidRPr="001C42A9">
        <w:rPr>
          <w:rFonts w:ascii="Times New Roman" w:hAnsi="Times New Roman" w:cs="Times New Roman"/>
          <w:color w:val="000000" w:themeColor="text1"/>
        </w:rPr>
        <w:t xml:space="preserve">La Figura 8 presenta la matriz de brechas en formato tabular, ordenada por dimensión (Proceso, Aplicación, Datos, Tecnología y Capacidad). A </w:t>
      </w:r>
      <w:proofErr w:type="gramStart"/>
      <w:r w:rsidRPr="001C42A9">
        <w:rPr>
          <w:rFonts w:ascii="Times New Roman" w:hAnsi="Times New Roman" w:cs="Times New Roman"/>
          <w:color w:val="000000" w:themeColor="text1"/>
        </w:rPr>
        <w:t>continuación</w:t>
      </w:r>
      <w:proofErr w:type="gramEnd"/>
      <w:r w:rsidRPr="001C42A9">
        <w:rPr>
          <w:rFonts w:ascii="Times New Roman" w:hAnsi="Times New Roman" w:cs="Times New Roman"/>
          <w:color w:val="000000" w:themeColor="text1"/>
        </w:rPr>
        <w:t xml:space="preserve"> se desarrolla el análisis detallado de cada brecha identificada.</w:t>
      </w:r>
    </w:p>
    <w:p w14:paraId="70794B47" w14:textId="611FC672" w:rsidR="00347C5C" w:rsidRPr="00347C5C" w:rsidRDefault="00347C5C">
      <w:pPr>
        <w:spacing w:before="80" w:after="80"/>
        <w:rPr>
          <w:rFonts w:ascii="Times New Roman" w:hAnsi="Times New Roman" w:cs="Times New Roman"/>
          <w:b/>
          <w:bCs/>
          <w:color w:val="000000" w:themeColor="text1"/>
        </w:rPr>
      </w:pPr>
      <w:r w:rsidRPr="00347C5C">
        <w:rPr>
          <w:rFonts w:ascii="Times New Roman" w:hAnsi="Times New Roman" w:cs="Times New Roman"/>
          <w:b/>
          <w:bCs/>
          <w:color w:val="000000" w:themeColor="text1"/>
        </w:rPr>
        <w:t>Tabla 1:</w:t>
      </w:r>
    </w:p>
    <w:p w14:paraId="59AA601A" w14:textId="16C3FCA0" w:rsidR="00347C5C" w:rsidRPr="00347C5C" w:rsidRDefault="00347C5C">
      <w:pPr>
        <w:spacing w:before="80" w:after="80"/>
        <w:rPr>
          <w:rFonts w:ascii="Times New Roman" w:hAnsi="Times New Roman" w:cs="Times New Roman"/>
          <w:i/>
          <w:iCs/>
          <w:color w:val="000000" w:themeColor="text1"/>
        </w:rPr>
      </w:pPr>
      <w:r w:rsidRPr="00347C5C">
        <w:rPr>
          <w:rFonts w:ascii="Times New Roman" w:hAnsi="Times New Roman" w:cs="Times New Roman"/>
          <w:i/>
          <w:iCs/>
          <w:color w:val="000000" w:themeColor="text1"/>
        </w:rPr>
        <w:t>Análisis de brechas</w:t>
      </w:r>
    </w:p>
    <w:tbl>
      <w:tblPr>
        <w:tblStyle w:val="Tablaconcuadrcula"/>
        <w:tblW w:w="9360" w:type="dxa"/>
        <w:tblLook w:val="0000" w:firstRow="0" w:lastRow="0" w:firstColumn="0" w:lastColumn="0" w:noHBand="0" w:noVBand="0"/>
      </w:tblPr>
      <w:tblGrid>
        <w:gridCol w:w="696"/>
        <w:gridCol w:w="1530"/>
        <w:gridCol w:w="1791"/>
        <w:gridCol w:w="2084"/>
        <w:gridCol w:w="1128"/>
        <w:gridCol w:w="1103"/>
        <w:gridCol w:w="1028"/>
      </w:tblGrid>
      <w:tr w:rsidR="007726A1" w:rsidRPr="007726A1" w14:paraId="4BEB7BB1" w14:textId="77777777" w:rsidTr="007726A1">
        <w:tc>
          <w:tcPr>
            <w:tcW w:w="702" w:type="dxa"/>
            <w:shd w:val="clear" w:color="auto" w:fill="D0CECE" w:themeFill="background2" w:themeFillShade="E6"/>
          </w:tcPr>
          <w:p w14:paraId="3FF99EC1" w14:textId="77777777" w:rsidR="0000165D" w:rsidRPr="007726A1" w:rsidRDefault="00000000">
            <w:pPr>
              <w:jc w:val="center"/>
              <w:rPr>
                <w:rFonts w:ascii="Times New Roman" w:hAnsi="Times New Roman" w:cs="Times New Roman"/>
                <w:color w:val="000000" w:themeColor="text1"/>
                <w:sz w:val="20"/>
                <w:szCs w:val="20"/>
              </w:rPr>
            </w:pPr>
            <w:r w:rsidRPr="007726A1">
              <w:rPr>
                <w:rFonts w:ascii="Times New Roman" w:hAnsi="Times New Roman" w:cs="Times New Roman"/>
                <w:b/>
                <w:bCs/>
                <w:color w:val="000000" w:themeColor="text1"/>
                <w:sz w:val="20"/>
                <w:szCs w:val="20"/>
              </w:rPr>
              <w:t>Cód.</w:t>
            </w:r>
          </w:p>
        </w:tc>
        <w:tc>
          <w:tcPr>
            <w:tcW w:w="1554" w:type="dxa"/>
            <w:shd w:val="clear" w:color="auto" w:fill="D0CECE" w:themeFill="background2" w:themeFillShade="E6"/>
          </w:tcPr>
          <w:p w14:paraId="664C244F" w14:textId="77777777" w:rsidR="0000165D" w:rsidRPr="007726A1" w:rsidRDefault="00000000">
            <w:pPr>
              <w:jc w:val="center"/>
              <w:rPr>
                <w:rFonts w:ascii="Times New Roman" w:hAnsi="Times New Roman" w:cs="Times New Roman"/>
                <w:color w:val="000000" w:themeColor="text1"/>
                <w:sz w:val="20"/>
                <w:szCs w:val="20"/>
              </w:rPr>
            </w:pPr>
            <w:r w:rsidRPr="007726A1">
              <w:rPr>
                <w:rFonts w:ascii="Times New Roman" w:hAnsi="Times New Roman" w:cs="Times New Roman"/>
                <w:b/>
                <w:bCs/>
                <w:color w:val="000000" w:themeColor="text1"/>
                <w:sz w:val="20"/>
                <w:szCs w:val="20"/>
              </w:rPr>
              <w:t>Brecha</w:t>
            </w:r>
          </w:p>
        </w:tc>
        <w:tc>
          <w:tcPr>
            <w:tcW w:w="1834" w:type="dxa"/>
            <w:shd w:val="clear" w:color="auto" w:fill="D0CECE" w:themeFill="background2" w:themeFillShade="E6"/>
          </w:tcPr>
          <w:p w14:paraId="1219CE82" w14:textId="77777777" w:rsidR="0000165D" w:rsidRPr="007726A1" w:rsidRDefault="00000000">
            <w:pPr>
              <w:jc w:val="center"/>
              <w:rPr>
                <w:rFonts w:ascii="Times New Roman" w:hAnsi="Times New Roman" w:cs="Times New Roman"/>
                <w:color w:val="000000" w:themeColor="text1"/>
                <w:sz w:val="20"/>
                <w:szCs w:val="20"/>
              </w:rPr>
            </w:pPr>
            <w:r w:rsidRPr="007726A1">
              <w:rPr>
                <w:rFonts w:ascii="Times New Roman" w:hAnsi="Times New Roman" w:cs="Times New Roman"/>
                <w:b/>
                <w:bCs/>
                <w:color w:val="000000" w:themeColor="text1"/>
                <w:sz w:val="20"/>
                <w:szCs w:val="20"/>
              </w:rPr>
              <w:t>Situación Actual (AS-IS)</w:t>
            </w:r>
          </w:p>
        </w:tc>
        <w:tc>
          <w:tcPr>
            <w:tcW w:w="2142" w:type="dxa"/>
            <w:shd w:val="clear" w:color="auto" w:fill="D0CECE" w:themeFill="background2" w:themeFillShade="E6"/>
          </w:tcPr>
          <w:p w14:paraId="0314029C" w14:textId="77777777" w:rsidR="0000165D" w:rsidRPr="007726A1" w:rsidRDefault="00000000">
            <w:pPr>
              <w:jc w:val="center"/>
              <w:rPr>
                <w:rFonts w:ascii="Times New Roman" w:hAnsi="Times New Roman" w:cs="Times New Roman"/>
                <w:color w:val="000000" w:themeColor="text1"/>
                <w:sz w:val="20"/>
                <w:szCs w:val="20"/>
              </w:rPr>
            </w:pPr>
            <w:r w:rsidRPr="007726A1">
              <w:rPr>
                <w:rFonts w:ascii="Times New Roman" w:hAnsi="Times New Roman" w:cs="Times New Roman"/>
                <w:b/>
                <w:bCs/>
                <w:color w:val="000000" w:themeColor="text1"/>
                <w:sz w:val="20"/>
                <w:szCs w:val="20"/>
              </w:rPr>
              <w:t>Situación Futura (TO-BE)</w:t>
            </w:r>
          </w:p>
        </w:tc>
        <w:tc>
          <w:tcPr>
            <w:tcW w:w="993" w:type="dxa"/>
            <w:shd w:val="clear" w:color="auto" w:fill="D0CECE" w:themeFill="background2" w:themeFillShade="E6"/>
          </w:tcPr>
          <w:p w14:paraId="31B4C2AF" w14:textId="77777777" w:rsidR="0000165D" w:rsidRPr="007726A1" w:rsidRDefault="00000000">
            <w:pPr>
              <w:jc w:val="center"/>
              <w:rPr>
                <w:rFonts w:ascii="Times New Roman" w:hAnsi="Times New Roman" w:cs="Times New Roman"/>
                <w:color w:val="000000" w:themeColor="text1"/>
                <w:sz w:val="20"/>
                <w:szCs w:val="20"/>
              </w:rPr>
            </w:pPr>
            <w:r w:rsidRPr="007726A1">
              <w:rPr>
                <w:rFonts w:ascii="Times New Roman" w:hAnsi="Times New Roman" w:cs="Times New Roman"/>
                <w:b/>
                <w:bCs/>
                <w:color w:val="000000" w:themeColor="text1"/>
                <w:sz w:val="20"/>
                <w:szCs w:val="20"/>
              </w:rPr>
              <w:t>Dimensión</w:t>
            </w:r>
          </w:p>
        </w:tc>
        <w:tc>
          <w:tcPr>
            <w:tcW w:w="1107" w:type="dxa"/>
            <w:shd w:val="clear" w:color="auto" w:fill="D0CECE" w:themeFill="background2" w:themeFillShade="E6"/>
          </w:tcPr>
          <w:p w14:paraId="7E9D8D43" w14:textId="77777777" w:rsidR="0000165D" w:rsidRPr="007726A1" w:rsidRDefault="00000000">
            <w:pPr>
              <w:jc w:val="center"/>
              <w:rPr>
                <w:rFonts w:ascii="Times New Roman" w:hAnsi="Times New Roman" w:cs="Times New Roman"/>
                <w:color w:val="000000" w:themeColor="text1"/>
                <w:sz w:val="20"/>
                <w:szCs w:val="20"/>
              </w:rPr>
            </w:pPr>
            <w:r w:rsidRPr="007726A1">
              <w:rPr>
                <w:rFonts w:ascii="Times New Roman" w:hAnsi="Times New Roman" w:cs="Times New Roman"/>
                <w:b/>
                <w:bCs/>
                <w:color w:val="000000" w:themeColor="text1"/>
                <w:sz w:val="20"/>
                <w:szCs w:val="20"/>
              </w:rPr>
              <w:t>Prioridad</w:t>
            </w:r>
          </w:p>
        </w:tc>
        <w:tc>
          <w:tcPr>
            <w:tcW w:w="1028" w:type="dxa"/>
            <w:shd w:val="clear" w:color="auto" w:fill="D0CECE" w:themeFill="background2" w:themeFillShade="E6"/>
          </w:tcPr>
          <w:p w14:paraId="7D414470" w14:textId="77777777" w:rsidR="0000165D" w:rsidRPr="007726A1" w:rsidRDefault="00000000">
            <w:pPr>
              <w:jc w:val="center"/>
              <w:rPr>
                <w:rFonts w:ascii="Times New Roman" w:hAnsi="Times New Roman" w:cs="Times New Roman"/>
                <w:color w:val="000000" w:themeColor="text1"/>
                <w:sz w:val="20"/>
                <w:szCs w:val="20"/>
              </w:rPr>
            </w:pPr>
            <w:r w:rsidRPr="007726A1">
              <w:rPr>
                <w:rFonts w:ascii="Times New Roman" w:hAnsi="Times New Roman" w:cs="Times New Roman"/>
                <w:b/>
                <w:bCs/>
                <w:color w:val="000000" w:themeColor="text1"/>
                <w:sz w:val="20"/>
                <w:szCs w:val="20"/>
              </w:rPr>
              <w:t>Iniciativa</w:t>
            </w:r>
          </w:p>
        </w:tc>
      </w:tr>
      <w:tr w:rsidR="001C42A9" w:rsidRPr="007726A1" w14:paraId="2B09FFF9" w14:textId="77777777" w:rsidTr="007726A1">
        <w:tc>
          <w:tcPr>
            <w:tcW w:w="702" w:type="dxa"/>
          </w:tcPr>
          <w:p w14:paraId="23F50AA5" w14:textId="77777777" w:rsidR="0000165D" w:rsidRPr="007726A1" w:rsidRDefault="00000000">
            <w:pPr>
              <w:jc w:val="center"/>
              <w:rPr>
                <w:rFonts w:ascii="Times New Roman" w:hAnsi="Times New Roman" w:cs="Times New Roman"/>
                <w:color w:val="000000" w:themeColor="text1"/>
                <w:sz w:val="20"/>
                <w:szCs w:val="20"/>
              </w:rPr>
            </w:pPr>
            <w:r w:rsidRPr="007726A1">
              <w:rPr>
                <w:rFonts w:ascii="Times New Roman" w:hAnsi="Times New Roman" w:cs="Times New Roman"/>
                <w:color w:val="000000" w:themeColor="text1"/>
                <w:sz w:val="20"/>
                <w:szCs w:val="20"/>
              </w:rPr>
              <w:t>G-01</w:t>
            </w:r>
          </w:p>
        </w:tc>
        <w:tc>
          <w:tcPr>
            <w:tcW w:w="1554" w:type="dxa"/>
          </w:tcPr>
          <w:p w14:paraId="0AA63183" w14:textId="77777777" w:rsidR="0000165D" w:rsidRPr="007726A1" w:rsidRDefault="00000000">
            <w:pPr>
              <w:rPr>
                <w:rFonts w:ascii="Times New Roman" w:hAnsi="Times New Roman" w:cs="Times New Roman"/>
                <w:color w:val="000000" w:themeColor="text1"/>
                <w:sz w:val="20"/>
                <w:szCs w:val="20"/>
              </w:rPr>
            </w:pPr>
            <w:r w:rsidRPr="007726A1">
              <w:rPr>
                <w:rFonts w:ascii="Times New Roman" w:hAnsi="Times New Roman" w:cs="Times New Roman"/>
                <w:color w:val="000000" w:themeColor="text1"/>
                <w:sz w:val="20"/>
                <w:szCs w:val="20"/>
              </w:rPr>
              <w:t>Sin canal digital de autoatención</w:t>
            </w:r>
          </w:p>
        </w:tc>
        <w:tc>
          <w:tcPr>
            <w:tcW w:w="1834" w:type="dxa"/>
          </w:tcPr>
          <w:p w14:paraId="24C632B4" w14:textId="77777777" w:rsidR="0000165D" w:rsidRPr="007726A1" w:rsidRDefault="00000000">
            <w:pPr>
              <w:rPr>
                <w:rFonts w:ascii="Times New Roman" w:hAnsi="Times New Roman" w:cs="Times New Roman"/>
                <w:color w:val="000000" w:themeColor="text1"/>
                <w:sz w:val="20"/>
                <w:szCs w:val="20"/>
              </w:rPr>
            </w:pPr>
            <w:r w:rsidRPr="007726A1">
              <w:rPr>
                <w:rFonts w:ascii="Times New Roman" w:hAnsi="Times New Roman" w:cs="Times New Roman"/>
                <w:color w:val="000000" w:themeColor="text1"/>
                <w:sz w:val="20"/>
                <w:szCs w:val="20"/>
              </w:rPr>
              <w:t xml:space="preserve">Reserva por </w:t>
            </w:r>
            <w:proofErr w:type="spellStart"/>
            <w:r w:rsidRPr="007726A1">
              <w:rPr>
                <w:rFonts w:ascii="Times New Roman" w:hAnsi="Times New Roman" w:cs="Times New Roman"/>
                <w:color w:val="000000" w:themeColor="text1"/>
                <w:sz w:val="20"/>
                <w:szCs w:val="20"/>
              </w:rPr>
              <w:t>call</w:t>
            </w:r>
            <w:proofErr w:type="spellEnd"/>
            <w:r w:rsidRPr="007726A1">
              <w:rPr>
                <w:rFonts w:ascii="Times New Roman" w:hAnsi="Times New Roman" w:cs="Times New Roman"/>
                <w:color w:val="000000" w:themeColor="text1"/>
                <w:sz w:val="20"/>
                <w:szCs w:val="20"/>
              </w:rPr>
              <w:t xml:space="preserve"> center (horario 8-18 h)</w:t>
            </w:r>
          </w:p>
        </w:tc>
        <w:tc>
          <w:tcPr>
            <w:tcW w:w="2142" w:type="dxa"/>
          </w:tcPr>
          <w:p w14:paraId="6293DB23" w14:textId="77777777" w:rsidR="0000165D" w:rsidRPr="007726A1" w:rsidRDefault="00000000">
            <w:pPr>
              <w:rPr>
                <w:rFonts w:ascii="Times New Roman" w:hAnsi="Times New Roman" w:cs="Times New Roman"/>
                <w:color w:val="000000" w:themeColor="text1"/>
                <w:sz w:val="20"/>
                <w:szCs w:val="20"/>
              </w:rPr>
            </w:pPr>
            <w:r w:rsidRPr="007726A1">
              <w:rPr>
                <w:rFonts w:ascii="Times New Roman" w:hAnsi="Times New Roman" w:cs="Times New Roman"/>
                <w:color w:val="000000" w:themeColor="text1"/>
                <w:sz w:val="20"/>
                <w:szCs w:val="20"/>
              </w:rPr>
              <w:t>Reserva online 24/7 con confirmación inmediata</w:t>
            </w:r>
          </w:p>
        </w:tc>
        <w:tc>
          <w:tcPr>
            <w:tcW w:w="993" w:type="dxa"/>
          </w:tcPr>
          <w:p w14:paraId="5D4AACF2" w14:textId="77777777" w:rsidR="0000165D" w:rsidRPr="007726A1" w:rsidRDefault="00000000">
            <w:pPr>
              <w:jc w:val="center"/>
              <w:rPr>
                <w:rFonts w:ascii="Times New Roman" w:hAnsi="Times New Roman" w:cs="Times New Roman"/>
                <w:color w:val="000000" w:themeColor="text1"/>
                <w:sz w:val="20"/>
                <w:szCs w:val="20"/>
              </w:rPr>
            </w:pPr>
            <w:r w:rsidRPr="007726A1">
              <w:rPr>
                <w:rFonts w:ascii="Times New Roman" w:hAnsi="Times New Roman" w:cs="Times New Roman"/>
                <w:color w:val="000000" w:themeColor="text1"/>
                <w:sz w:val="20"/>
                <w:szCs w:val="20"/>
              </w:rPr>
              <w:t>Proceso</w:t>
            </w:r>
          </w:p>
        </w:tc>
        <w:tc>
          <w:tcPr>
            <w:tcW w:w="1107" w:type="dxa"/>
          </w:tcPr>
          <w:p w14:paraId="14D9BAF3" w14:textId="77777777" w:rsidR="0000165D" w:rsidRPr="007726A1" w:rsidRDefault="00000000">
            <w:pPr>
              <w:jc w:val="center"/>
              <w:rPr>
                <w:rFonts w:ascii="Times New Roman" w:hAnsi="Times New Roman" w:cs="Times New Roman"/>
                <w:color w:val="000000" w:themeColor="text1"/>
                <w:sz w:val="20"/>
                <w:szCs w:val="20"/>
              </w:rPr>
            </w:pPr>
            <w:r w:rsidRPr="007726A1">
              <w:rPr>
                <w:rFonts w:ascii="Times New Roman" w:hAnsi="Times New Roman" w:cs="Times New Roman"/>
                <w:color w:val="000000" w:themeColor="text1"/>
                <w:sz w:val="20"/>
                <w:szCs w:val="20"/>
              </w:rPr>
              <w:t>Alta</w:t>
            </w:r>
          </w:p>
        </w:tc>
        <w:tc>
          <w:tcPr>
            <w:tcW w:w="1028" w:type="dxa"/>
          </w:tcPr>
          <w:p w14:paraId="7FE5B97D" w14:textId="77777777" w:rsidR="0000165D" w:rsidRPr="007726A1" w:rsidRDefault="00000000">
            <w:pPr>
              <w:jc w:val="center"/>
              <w:rPr>
                <w:rFonts w:ascii="Times New Roman" w:hAnsi="Times New Roman" w:cs="Times New Roman"/>
                <w:color w:val="000000" w:themeColor="text1"/>
                <w:sz w:val="20"/>
                <w:szCs w:val="20"/>
              </w:rPr>
            </w:pPr>
            <w:r w:rsidRPr="007726A1">
              <w:rPr>
                <w:rFonts w:ascii="Times New Roman" w:hAnsi="Times New Roman" w:cs="Times New Roman"/>
                <w:color w:val="000000" w:themeColor="text1"/>
                <w:sz w:val="20"/>
                <w:szCs w:val="20"/>
              </w:rPr>
              <w:t>PROY-01</w:t>
            </w:r>
          </w:p>
        </w:tc>
      </w:tr>
      <w:tr w:rsidR="001C42A9" w:rsidRPr="007726A1" w14:paraId="0E4893B9" w14:textId="77777777" w:rsidTr="007726A1">
        <w:tc>
          <w:tcPr>
            <w:tcW w:w="702" w:type="dxa"/>
          </w:tcPr>
          <w:p w14:paraId="39ADCE32" w14:textId="77777777" w:rsidR="0000165D" w:rsidRPr="007726A1" w:rsidRDefault="00000000">
            <w:pPr>
              <w:jc w:val="center"/>
              <w:rPr>
                <w:rFonts w:ascii="Times New Roman" w:hAnsi="Times New Roman" w:cs="Times New Roman"/>
                <w:color w:val="000000" w:themeColor="text1"/>
                <w:sz w:val="20"/>
                <w:szCs w:val="20"/>
              </w:rPr>
            </w:pPr>
            <w:r w:rsidRPr="007726A1">
              <w:rPr>
                <w:rFonts w:ascii="Times New Roman" w:hAnsi="Times New Roman" w:cs="Times New Roman"/>
                <w:color w:val="000000" w:themeColor="text1"/>
                <w:sz w:val="20"/>
                <w:szCs w:val="20"/>
              </w:rPr>
              <w:t>G-02</w:t>
            </w:r>
          </w:p>
        </w:tc>
        <w:tc>
          <w:tcPr>
            <w:tcW w:w="1554" w:type="dxa"/>
          </w:tcPr>
          <w:p w14:paraId="5BCC2CBA" w14:textId="77777777" w:rsidR="0000165D" w:rsidRPr="007726A1" w:rsidRDefault="00000000">
            <w:pPr>
              <w:rPr>
                <w:rFonts w:ascii="Times New Roman" w:hAnsi="Times New Roman" w:cs="Times New Roman"/>
                <w:color w:val="000000" w:themeColor="text1"/>
                <w:sz w:val="20"/>
                <w:szCs w:val="20"/>
              </w:rPr>
            </w:pPr>
            <w:r w:rsidRPr="007726A1">
              <w:rPr>
                <w:rFonts w:ascii="Times New Roman" w:hAnsi="Times New Roman" w:cs="Times New Roman"/>
                <w:color w:val="000000" w:themeColor="text1"/>
                <w:sz w:val="20"/>
                <w:szCs w:val="20"/>
              </w:rPr>
              <w:t>Sistemas de información aislados</w:t>
            </w:r>
          </w:p>
        </w:tc>
        <w:tc>
          <w:tcPr>
            <w:tcW w:w="1834" w:type="dxa"/>
          </w:tcPr>
          <w:p w14:paraId="42DCD03C" w14:textId="77777777" w:rsidR="0000165D" w:rsidRPr="007726A1" w:rsidRDefault="00000000">
            <w:pPr>
              <w:rPr>
                <w:rFonts w:ascii="Times New Roman" w:hAnsi="Times New Roman" w:cs="Times New Roman"/>
                <w:color w:val="000000" w:themeColor="text1"/>
                <w:sz w:val="20"/>
                <w:szCs w:val="20"/>
              </w:rPr>
            </w:pPr>
            <w:r w:rsidRPr="007726A1">
              <w:rPr>
                <w:rFonts w:ascii="Times New Roman" w:hAnsi="Times New Roman" w:cs="Times New Roman"/>
                <w:color w:val="000000" w:themeColor="text1"/>
                <w:sz w:val="20"/>
                <w:szCs w:val="20"/>
              </w:rPr>
              <w:t>3 sistemas sin integración</w:t>
            </w:r>
          </w:p>
        </w:tc>
        <w:tc>
          <w:tcPr>
            <w:tcW w:w="2142" w:type="dxa"/>
          </w:tcPr>
          <w:p w14:paraId="2C2D6085" w14:textId="77777777" w:rsidR="0000165D" w:rsidRPr="007726A1" w:rsidRDefault="00000000">
            <w:pPr>
              <w:rPr>
                <w:rFonts w:ascii="Times New Roman" w:hAnsi="Times New Roman" w:cs="Times New Roman"/>
                <w:color w:val="000000" w:themeColor="text1"/>
                <w:sz w:val="20"/>
                <w:szCs w:val="20"/>
              </w:rPr>
            </w:pPr>
            <w:r w:rsidRPr="007726A1">
              <w:rPr>
                <w:rFonts w:ascii="Times New Roman" w:hAnsi="Times New Roman" w:cs="Times New Roman"/>
                <w:color w:val="000000" w:themeColor="text1"/>
                <w:sz w:val="20"/>
                <w:szCs w:val="20"/>
              </w:rPr>
              <w:t>HIS integrado + API Gateway centralizado</w:t>
            </w:r>
          </w:p>
        </w:tc>
        <w:tc>
          <w:tcPr>
            <w:tcW w:w="993" w:type="dxa"/>
          </w:tcPr>
          <w:p w14:paraId="63DC962C" w14:textId="77777777" w:rsidR="0000165D" w:rsidRPr="007726A1" w:rsidRDefault="00000000">
            <w:pPr>
              <w:jc w:val="center"/>
              <w:rPr>
                <w:rFonts w:ascii="Times New Roman" w:hAnsi="Times New Roman" w:cs="Times New Roman"/>
                <w:color w:val="000000" w:themeColor="text1"/>
                <w:sz w:val="20"/>
                <w:szCs w:val="20"/>
              </w:rPr>
            </w:pPr>
            <w:r w:rsidRPr="007726A1">
              <w:rPr>
                <w:rFonts w:ascii="Times New Roman" w:hAnsi="Times New Roman" w:cs="Times New Roman"/>
                <w:color w:val="000000" w:themeColor="text1"/>
                <w:sz w:val="20"/>
                <w:szCs w:val="20"/>
              </w:rPr>
              <w:t>Aplicación</w:t>
            </w:r>
          </w:p>
        </w:tc>
        <w:tc>
          <w:tcPr>
            <w:tcW w:w="1107" w:type="dxa"/>
          </w:tcPr>
          <w:p w14:paraId="2079F73E" w14:textId="77777777" w:rsidR="0000165D" w:rsidRPr="007726A1" w:rsidRDefault="00000000">
            <w:pPr>
              <w:jc w:val="center"/>
              <w:rPr>
                <w:rFonts w:ascii="Times New Roman" w:hAnsi="Times New Roman" w:cs="Times New Roman"/>
                <w:color w:val="000000" w:themeColor="text1"/>
                <w:sz w:val="20"/>
                <w:szCs w:val="20"/>
              </w:rPr>
            </w:pPr>
            <w:r w:rsidRPr="007726A1">
              <w:rPr>
                <w:rFonts w:ascii="Times New Roman" w:hAnsi="Times New Roman" w:cs="Times New Roman"/>
                <w:color w:val="000000" w:themeColor="text1"/>
                <w:sz w:val="20"/>
                <w:szCs w:val="20"/>
              </w:rPr>
              <w:t>Alta</w:t>
            </w:r>
          </w:p>
        </w:tc>
        <w:tc>
          <w:tcPr>
            <w:tcW w:w="1028" w:type="dxa"/>
          </w:tcPr>
          <w:p w14:paraId="020ED686" w14:textId="77777777" w:rsidR="0000165D" w:rsidRPr="007726A1" w:rsidRDefault="00000000">
            <w:pPr>
              <w:jc w:val="center"/>
              <w:rPr>
                <w:rFonts w:ascii="Times New Roman" w:hAnsi="Times New Roman" w:cs="Times New Roman"/>
                <w:color w:val="000000" w:themeColor="text1"/>
                <w:sz w:val="20"/>
                <w:szCs w:val="20"/>
              </w:rPr>
            </w:pPr>
            <w:r w:rsidRPr="007726A1">
              <w:rPr>
                <w:rFonts w:ascii="Times New Roman" w:hAnsi="Times New Roman" w:cs="Times New Roman"/>
                <w:color w:val="000000" w:themeColor="text1"/>
                <w:sz w:val="20"/>
                <w:szCs w:val="20"/>
              </w:rPr>
              <w:t>PROY-02</w:t>
            </w:r>
          </w:p>
        </w:tc>
      </w:tr>
      <w:tr w:rsidR="001C42A9" w:rsidRPr="007726A1" w14:paraId="46DEA030" w14:textId="77777777" w:rsidTr="007726A1">
        <w:trPr>
          <w:trHeight w:val="481"/>
        </w:trPr>
        <w:tc>
          <w:tcPr>
            <w:tcW w:w="702" w:type="dxa"/>
          </w:tcPr>
          <w:p w14:paraId="1157C6CD" w14:textId="77777777" w:rsidR="0000165D" w:rsidRPr="007726A1" w:rsidRDefault="00000000">
            <w:pPr>
              <w:jc w:val="center"/>
              <w:rPr>
                <w:rFonts w:ascii="Times New Roman" w:hAnsi="Times New Roman" w:cs="Times New Roman"/>
                <w:color w:val="000000" w:themeColor="text1"/>
                <w:sz w:val="20"/>
                <w:szCs w:val="20"/>
              </w:rPr>
            </w:pPr>
            <w:r w:rsidRPr="007726A1">
              <w:rPr>
                <w:rFonts w:ascii="Times New Roman" w:hAnsi="Times New Roman" w:cs="Times New Roman"/>
                <w:color w:val="000000" w:themeColor="text1"/>
                <w:sz w:val="20"/>
                <w:szCs w:val="20"/>
              </w:rPr>
              <w:t>G-03</w:t>
            </w:r>
          </w:p>
        </w:tc>
        <w:tc>
          <w:tcPr>
            <w:tcW w:w="1554" w:type="dxa"/>
          </w:tcPr>
          <w:p w14:paraId="6F725F7E" w14:textId="77777777" w:rsidR="0000165D" w:rsidRPr="007726A1" w:rsidRDefault="00000000">
            <w:pPr>
              <w:rPr>
                <w:rFonts w:ascii="Times New Roman" w:hAnsi="Times New Roman" w:cs="Times New Roman"/>
                <w:color w:val="000000" w:themeColor="text1"/>
                <w:sz w:val="20"/>
                <w:szCs w:val="20"/>
              </w:rPr>
            </w:pPr>
            <w:r w:rsidRPr="007726A1">
              <w:rPr>
                <w:rFonts w:ascii="Times New Roman" w:hAnsi="Times New Roman" w:cs="Times New Roman"/>
                <w:color w:val="000000" w:themeColor="text1"/>
                <w:sz w:val="20"/>
                <w:szCs w:val="20"/>
              </w:rPr>
              <w:t>Historia clínica en soporte papel</w:t>
            </w:r>
          </w:p>
        </w:tc>
        <w:tc>
          <w:tcPr>
            <w:tcW w:w="1834" w:type="dxa"/>
          </w:tcPr>
          <w:p w14:paraId="11C64762" w14:textId="77777777" w:rsidR="0000165D" w:rsidRPr="007726A1" w:rsidRDefault="00000000">
            <w:pPr>
              <w:rPr>
                <w:rFonts w:ascii="Times New Roman" w:hAnsi="Times New Roman" w:cs="Times New Roman"/>
                <w:color w:val="000000" w:themeColor="text1"/>
                <w:sz w:val="20"/>
                <w:szCs w:val="20"/>
              </w:rPr>
            </w:pPr>
            <w:r w:rsidRPr="007726A1">
              <w:rPr>
                <w:rFonts w:ascii="Times New Roman" w:hAnsi="Times New Roman" w:cs="Times New Roman"/>
                <w:color w:val="000000" w:themeColor="text1"/>
                <w:sz w:val="20"/>
                <w:szCs w:val="20"/>
              </w:rPr>
              <w:t>Registro físico con riesgo de pérdida</w:t>
            </w:r>
          </w:p>
        </w:tc>
        <w:tc>
          <w:tcPr>
            <w:tcW w:w="2142" w:type="dxa"/>
          </w:tcPr>
          <w:p w14:paraId="7EAD2F93" w14:textId="77777777" w:rsidR="0000165D" w:rsidRPr="007726A1" w:rsidRDefault="00000000">
            <w:pPr>
              <w:rPr>
                <w:rFonts w:ascii="Times New Roman" w:hAnsi="Times New Roman" w:cs="Times New Roman"/>
                <w:color w:val="000000" w:themeColor="text1"/>
                <w:sz w:val="20"/>
                <w:szCs w:val="20"/>
              </w:rPr>
            </w:pPr>
            <w:r w:rsidRPr="007726A1">
              <w:rPr>
                <w:rFonts w:ascii="Times New Roman" w:hAnsi="Times New Roman" w:cs="Times New Roman"/>
                <w:color w:val="000000" w:themeColor="text1"/>
                <w:sz w:val="20"/>
                <w:szCs w:val="20"/>
              </w:rPr>
              <w:t>Historia clínica electrónica digitalizada y segura</w:t>
            </w:r>
          </w:p>
        </w:tc>
        <w:tc>
          <w:tcPr>
            <w:tcW w:w="993" w:type="dxa"/>
          </w:tcPr>
          <w:p w14:paraId="5507045A" w14:textId="77777777" w:rsidR="0000165D" w:rsidRPr="007726A1" w:rsidRDefault="00000000">
            <w:pPr>
              <w:jc w:val="center"/>
              <w:rPr>
                <w:rFonts w:ascii="Times New Roman" w:hAnsi="Times New Roman" w:cs="Times New Roman"/>
                <w:color w:val="000000" w:themeColor="text1"/>
                <w:sz w:val="20"/>
                <w:szCs w:val="20"/>
              </w:rPr>
            </w:pPr>
            <w:r w:rsidRPr="007726A1">
              <w:rPr>
                <w:rFonts w:ascii="Times New Roman" w:hAnsi="Times New Roman" w:cs="Times New Roman"/>
                <w:color w:val="000000" w:themeColor="text1"/>
                <w:sz w:val="20"/>
                <w:szCs w:val="20"/>
              </w:rPr>
              <w:t>Datos</w:t>
            </w:r>
          </w:p>
        </w:tc>
        <w:tc>
          <w:tcPr>
            <w:tcW w:w="1107" w:type="dxa"/>
          </w:tcPr>
          <w:p w14:paraId="093EC48B" w14:textId="77777777" w:rsidR="0000165D" w:rsidRPr="007726A1" w:rsidRDefault="00000000">
            <w:pPr>
              <w:jc w:val="center"/>
              <w:rPr>
                <w:rFonts w:ascii="Times New Roman" w:hAnsi="Times New Roman" w:cs="Times New Roman"/>
                <w:color w:val="000000" w:themeColor="text1"/>
                <w:sz w:val="20"/>
                <w:szCs w:val="20"/>
              </w:rPr>
            </w:pPr>
            <w:r w:rsidRPr="007726A1">
              <w:rPr>
                <w:rFonts w:ascii="Times New Roman" w:hAnsi="Times New Roman" w:cs="Times New Roman"/>
                <w:color w:val="000000" w:themeColor="text1"/>
                <w:sz w:val="20"/>
                <w:szCs w:val="20"/>
              </w:rPr>
              <w:t>Media</w:t>
            </w:r>
          </w:p>
        </w:tc>
        <w:tc>
          <w:tcPr>
            <w:tcW w:w="1028" w:type="dxa"/>
          </w:tcPr>
          <w:p w14:paraId="4806C5CA" w14:textId="77777777" w:rsidR="0000165D" w:rsidRPr="007726A1" w:rsidRDefault="00000000">
            <w:pPr>
              <w:jc w:val="center"/>
              <w:rPr>
                <w:rFonts w:ascii="Times New Roman" w:hAnsi="Times New Roman" w:cs="Times New Roman"/>
                <w:color w:val="000000" w:themeColor="text1"/>
                <w:sz w:val="20"/>
                <w:szCs w:val="20"/>
              </w:rPr>
            </w:pPr>
            <w:r w:rsidRPr="007726A1">
              <w:rPr>
                <w:rFonts w:ascii="Times New Roman" w:hAnsi="Times New Roman" w:cs="Times New Roman"/>
                <w:color w:val="000000" w:themeColor="text1"/>
                <w:sz w:val="20"/>
                <w:szCs w:val="20"/>
              </w:rPr>
              <w:t>PROY-03</w:t>
            </w:r>
          </w:p>
        </w:tc>
      </w:tr>
      <w:tr w:rsidR="001C42A9" w:rsidRPr="007726A1" w14:paraId="31F0978A" w14:textId="77777777" w:rsidTr="007726A1">
        <w:trPr>
          <w:trHeight w:val="490"/>
        </w:trPr>
        <w:tc>
          <w:tcPr>
            <w:tcW w:w="702" w:type="dxa"/>
          </w:tcPr>
          <w:p w14:paraId="65B4280D" w14:textId="77777777" w:rsidR="0000165D" w:rsidRPr="007726A1" w:rsidRDefault="00000000">
            <w:pPr>
              <w:jc w:val="center"/>
              <w:rPr>
                <w:rFonts w:ascii="Times New Roman" w:hAnsi="Times New Roman" w:cs="Times New Roman"/>
                <w:color w:val="000000" w:themeColor="text1"/>
                <w:sz w:val="20"/>
                <w:szCs w:val="20"/>
              </w:rPr>
            </w:pPr>
            <w:r w:rsidRPr="007726A1">
              <w:rPr>
                <w:rFonts w:ascii="Times New Roman" w:hAnsi="Times New Roman" w:cs="Times New Roman"/>
                <w:color w:val="000000" w:themeColor="text1"/>
                <w:sz w:val="20"/>
                <w:szCs w:val="20"/>
              </w:rPr>
              <w:t>G-04</w:t>
            </w:r>
          </w:p>
        </w:tc>
        <w:tc>
          <w:tcPr>
            <w:tcW w:w="1554" w:type="dxa"/>
          </w:tcPr>
          <w:p w14:paraId="4B717A07" w14:textId="77777777" w:rsidR="0000165D" w:rsidRPr="007726A1" w:rsidRDefault="00000000">
            <w:pPr>
              <w:rPr>
                <w:rFonts w:ascii="Times New Roman" w:hAnsi="Times New Roman" w:cs="Times New Roman"/>
                <w:color w:val="000000" w:themeColor="text1"/>
                <w:sz w:val="20"/>
                <w:szCs w:val="20"/>
              </w:rPr>
            </w:pPr>
            <w:r w:rsidRPr="007726A1">
              <w:rPr>
                <w:rFonts w:ascii="Times New Roman" w:hAnsi="Times New Roman" w:cs="Times New Roman"/>
                <w:color w:val="000000" w:themeColor="text1"/>
                <w:sz w:val="20"/>
                <w:szCs w:val="20"/>
              </w:rPr>
              <w:t>Servidores físicos locales sin elasticidad</w:t>
            </w:r>
          </w:p>
        </w:tc>
        <w:tc>
          <w:tcPr>
            <w:tcW w:w="1834" w:type="dxa"/>
          </w:tcPr>
          <w:p w14:paraId="5B632952" w14:textId="77777777" w:rsidR="0000165D" w:rsidRPr="007726A1" w:rsidRDefault="00000000">
            <w:pPr>
              <w:rPr>
                <w:rFonts w:ascii="Times New Roman" w:hAnsi="Times New Roman" w:cs="Times New Roman"/>
                <w:color w:val="000000" w:themeColor="text1"/>
                <w:sz w:val="20"/>
                <w:szCs w:val="20"/>
              </w:rPr>
            </w:pPr>
            <w:proofErr w:type="spellStart"/>
            <w:r w:rsidRPr="007726A1">
              <w:rPr>
                <w:rFonts w:ascii="Times New Roman" w:hAnsi="Times New Roman" w:cs="Times New Roman"/>
                <w:color w:val="000000" w:themeColor="text1"/>
                <w:sz w:val="20"/>
                <w:szCs w:val="20"/>
              </w:rPr>
              <w:t>On</w:t>
            </w:r>
            <w:proofErr w:type="spellEnd"/>
            <w:r w:rsidRPr="007726A1">
              <w:rPr>
                <w:rFonts w:ascii="Times New Roman" w:hAnsi="Times New Roman" w:cs="Times New Roman"/>
                <w:color w:val="000000" w:themeColor="text1"/>
                <w:sz w:val="20"/>
                <w:szCs w:val="20"/>
              </w:rPr>
              <w:t>-premise sin escalabilidad</w:t>
            </w:r>
          </w:p>
        </w:tc>
        <w:tc>
          <w:tcPr>
            <w:tcW w:w="2142" w:type="dxa"/>
          </w:tcPr>
          <w:p w14:paraId="06351346" w14:textId="77777777" w:rsidR="0000165D" w:rsidRPr="007726A1" w:rsidRDefault="00000000">
            <w:pPr>
              <w:rPr>
                <w:rFonts w:ascii="Times New Roman" w:hAnsi="Times New Roman" w:cs="Times New Roman"/>
                <w:color w:val="000000" w:themeColor="text1"/>
                <w:sz w:val="20"/>
                <w:szCs w:val="20"/>
              </w:rPr>
            </w:pPr>
            <w:proofErr w:type="spellStart"/>
            <w:r w:rsidRPr="007726A1">
              <w:rPr>
                <w:rFonts w:ascii="Times New Roman" w:hAnsi="Times New Roman" w:cs="Times New Roman"/>
                <w:color w:val="000000" w:themeColor="text1"/>
                <w:sz w:val="20"/>
                <w:szCs w:val="20"/>
              </w:rPr>
              <w:t>Cluster</w:t>
            </w:r>
            <w:proofErr w:type="spellEnd"/>
            <w:r w:rsidRPr="007726A1">
              <w:rPr>
                <w:rFonts w:ascii="Times New Roman" w:hAnsi="Times New Roman" w:cs="Times New Roman"/>
                <w:color w:val="000000" w:themeColor="text1"/>
                <w:sz w:val="20"/>
                <w:szCs w:val="20"/>
              </w:rPr>
              <w:t xml:space="preserve"> AKS en Azure con alta disponibilidad</w:t>
            </w:r>
          </w:p>
        </w:tc>
        <w:tc>
          <w:tcPr>
            <w:tcW w:w="993" w:type="dxa"/>
          </w:tcPr>
          <w:p w14:paraId="3D3107CC" w14:textId="77777777" w:rsidR="0000165D" w:rsidRPr="007726A1" w:rsidRDefault="00000000">
            <w:pPr>
              <w:jc w:val="center"/>
              <w:rPr>
                <w:rFonts w:ascii="Times New Roman" w:hAnsi="Times New Roman" w:cs="Times New Roman"/>
                <w:color w:val="000000" w:themeColor="text1"/>
                <w:sz w:val="20"/>
                <w:szCs w:val="20"/>
              </w:rPr>
            </w:pPr>
            <w:r w:rsidRPr="007726A1">
              <w:rPr>
                <w:rFonts w:ascii="Times New Roman" w:hAnsi="Times New Roman" w:cs="Times New Roman"/>
                <w:color w:val="000000" w:themeColor="text1"/>
                <w:sz w:val="20"/>
                <w:szCs w:val="20"/>
              </w:rPr>
              <w:t>Tecnología</w:t>
            </w:r>
          </w:p>
        </w:tc>
        <w:tc>
          <w:tcPr>
            <w:tcW w:w="1107" w:type="dxa"/>
          </w:tcPr>
          <w:p w14:paraId="1D04ECC3" w14:textId="77777777" w:rsidR="0000165D" w:rsidRPr="007726A1" w:rsidRDefault="00000000">
            <w:pPr>
              <w:jc w:val="center"/>
              <w:rPr>
                <w:rFonts w:ascii="Times New Roman" w:hAnsi="Times New Roman" w:cs="Times New Roman"/>
                <w:color w:val="000000" w:themeColor="text1"/>
                <w:sz w:val="20"/>
                <w:szCs w:val="20"/>
              </w:rPr>
            </w:pPr>
            <w:r w:rsidRPr="007726A1">
              <w:rPr>
                <w:rFonts w:ascii="Times New Roman" w:hAnsi="Times New Roman" w:cs="Times New Roman"/>
                <w:color w:val="000000" w:themeColor="text1"/>
                <w:sz w:val="20"/>
                <w:szCs w:val="20"/>
              </w:rPr>
              <w:t>Media</w:t>
            </w:r>
          </w:p>
        </w:tc>
        <w:tc>
          <w:tcPr>
            <w:tcW w:w="1028" w:type="dxa"/>
          </w:tcPr>
          <w:p w14:paraId="60FBAB89" w14:textId="77777777" w:rsidR="0000165D" w:rsidRPr="007726A1" w:rsidRDefault="00000000">
            <w:pPr>
              <w:jc w:val="center"/>
              <w:rPr>
                <w:rFonts w:ascii="Times New Roman" w:hAnsi="Times New Roman" w:cs="Times New Roman"/>
                <w:color w:val="000000" w:themeColor="text1"/>
                <w:sz w:val="20"/>
                <w:szCs w:val="20"/>
              </w:rPr>
            </w:pPr>
            <w:r w:rsidRPr="007726A1">
              <w:rPr>
                <w:rFonts w:ascii="Times New Roman" w:hAnsi="Times New Roman" w:cs="Times New Roman"/>
                <w:color w:val="000000" w:themeColor="text1"/>
                <w:sz w:val="20"/>
                <w:szCs w:val="20"/>
              </w:rPr>
              <w:t>PROY-04</w:t>
            </w:r>
          </w:p>
        </w:tc>
      </w:tr>
      <w:tr w:rsidR="001C42A9" w:rsidRPr="007726A1" w14:paraId="4E695F26" w14:textId="77777777" w:rsidTr="007726A1">
        <w:tc>
          <w:tcPr>
            <w:tcW w:w="702" w:type="dxa"/>
          </w:tcPr>
          <w:p w14:paraId="75F24AC4" w14:textId="77777777" w:rsidR="0000165D" w:rsidRPr="007726A1" w:rsidRDefault="00000000">
            <w:pPr>
              <w:jc w:val="center"/>
              <w:rPr>
                <w:rFonts w:ascii="Times New Roman" w:hAnsi="Times New Roman" w:cs="Times New Roman"/>
                <w:color w:val="000000" w:themeColor="text1"/>
                <w:sz w:val="20"/>
                <w:szCs w:val="20"/>
              </w:rPr>
            </w:pPr>
            <w:r w:rsidRPr="007726A1">
              <w:rPr>
                <w:rFonts w:ascii="Times New Roman" w:hAnsi="Times New Roman" w:cs="Times New Roman"/>
                <w:color w:val="000000" w:themeColor="text1"/>
                <w:sz w:val="20"/>
                <w:szCs w:val="20"/>
              </w:rPr>
              <w:t>G-05</w:t>
            </w:r>
          </w:p>
        </w:tc>
        <w:tc>
          <w:tcPr>
            <w:tcW w:w="1554" w:type="dxa"/>
          </w:tcPr>
          <w:p w14:paraId="6B2B45E6" w14:textId="77777777" w:rsidR="0000165D" w:rsidRPr="007726A1" w:rsidRDefault="00000000">
            <w:pPr>
              <w:rPr>
                <w:rFonts w:ascii="Times New Roman" w:hAnsi="Times New Roman" w:cs="Times New Roman"/>
                <w:color w:val="000000" w:themeColor="text1"/>
                <w:sz w:val="20"/>
                <w:szCs w:val="20"/>
              </w:rPr>
            </w:pPr>
            <w:r w:rsidRPr="007726A1">
              <w:rPr>
                <w:rFonts w:ascii="Times New Roman" w:hAnsi="Times New Roman" w:cs="Times New Roman"/>
                <w:color w:val="000000" w:themeColor="text1"/>
                <w:sz w:val="20"/>
                <w:szCs w:val="20"/>
              </w:rPr>
              <w:t>Ausencia de capacidad de telemedicina</w:t>
            </w:r>
          </w:p>
        </w:tc>
        <w:tc>
          <w:tcPr>
            <w:tcW w:w="1834" w:type="dxa"/>
          </w:tcPr>
          <w:p w14:paraId="76257CC4" w14:textId="77777777" w:rsidR="0000165D" w:rsidRPr="007726A1" w:rsidRDefault="00000000">
            <w:pPr>
              <w:rPr>
                <w:rFonts w:ascii="Times New Roman" w:hAnsi="Times New Roman" w:cs="Times New Roman"/>
                <w:color w:val="000000" w:themeColor="text1"/>
                <w:sz w:val="20"/>
                <w:szCs w:val="20"/>
              </w:rPr>
            </w:pPr>
            <w:r w:rsidRPr="007726A1">
              <w:rPr>
                <w:rFonts w:ascii="Times New Roman" w:hAnsi="Times New Roman" w:cs="Times New Roman"/>
                <w:color w:val="000000" w:themeColor="text1"/>
                <w:sz w:val="20"/>
                <w:szCs w:val="20"/>
              </w:rPr>
              <w:t>Atención presencial exclusiva</w:t>
            </w:r>
          </w:p>
        </w:tc>
        <w:tc>
          <w:tcPr>
            <w:tcW w:w="2142" w:type="dxa"/>
          </w:tcPr>
          <w:p w14:paraId="173060EB" w14:textId="77777777" w:rsidR="0000165D" w:rsidRPr="007726A1" w:rsidRDefault="00000000">
            <w:pPr>
              <w:rPr>
                <w:rFonts w:ascii="Times New Roman" w:hAnsi="Times New Roman" w:cs="Times New Roman"/>
                <w:color w:val="000000" w:themeColor="text1"/>
                <w:sz w:val="20"/>
                <w:szCs w:val="20"/>
              </w:rPr>
            </w:pPr>
            <w:r w:rsidRPr="007726A1">
              <w:rPr>
                <w:rFonts w:ascii="Times New Roman" w:hAnsi="Times New Roman" w:cs="Times New Roman"/>
                <w:color w:val="000000" w:themeColor="text1"/>
                <w:sz w:val="20"/>
                <w:szCs w:val="20"/>
              </w:rPr>
              <w:t>Plataforma de telemedicina activa y operativa</w:t>
            </w:r>
          </w:p>
        </w:tc>
        <w:tc>
          <w:tcPr>
            <w:tcW w:w="993" w:type="dxa"/>
          </w:tcPr>
          <w:p w14:paraId="3602D8A2" w14:textId="77777777" w:rsidR="0000165D" w:rsidRPr="007726A1" w:rsidRDefault="00000000">
            <w:pPr>
              <w:jc w:val="center"/>
              <w:rPr>
                <w:rFonts w:ascii="Times New Roman" w:hAnsi="Times New Roman" w:cs="Times New Roman"/>
                <w:color w:val="000000" w:themeColor="text1"/>
                <w:sz w:val="20"/>
                <w:szCs w:val="20"/>
              </w:rPr>
            </w:pPr>
            <w:r w:rsidRPr="007726A1">
              <w:rPr>
                <w:rFonts w:ascii="Times New Roman" w:hAnsi="Times New Roman" w:cs="Times New Roman"/>
                <w:color w:val="000000" w:themeColor="text1"/>
                <w:sz w:val="20"/>
                <w:szCs w:val="20"/>
              </w:rPr>
              <w:t>Capacidad</w:t>
            </w:r>
          </w:p>
        </w:tc>
        <w:tc>
          <w:tcPr>
            <w:tcW w:w="1107" w:type="dxa"/>
          </w:tcPr>
          <w:p w14:paraId="263DA0B6" w14:textId="77777777" w:rsidR="0000165D" w:rsidRPr="007726A1" w:rsidRDefault="00000000">
            <w:pPr>
              <w:jc w:val="center"/>
              <w:rPr>
                <w:rFonts w:ascii="Times New Roman" w:hAnsi="Times New Roman" w:cs="Times New Roman"/>
                <w:color w:val="000000" w:themeColor="text1"/>
                <w:sz w:val="20"/>
                <w:szCs w:val="20"/>
              </w:rPr>
            </w:pPr>
            <w:r w:rsidRPr="007726A1">
              <w:rPr>
                <w:rFonts w:ascii="Times New Roman" w:hAnsi="Times New Roman" w:cs="Times New Roman"/>
                <w:color w:val="000000" w:themeColor="text1"/>
                <w:sz w:val="20"/>
                <w:szCs w:val="20"/>
              </w:rPr>
              <w:t>Alta</w:t>
            </w:r>
          </w:p>
        </w:tc>
        <w:tc>
          <w:tcPr>
            <w:tcW w:w="1028" w:type="dxa"/>
          </w:tcPr>
          <w:p w14:paraId="254B2223" w14:textId="77777777" w:rsidR="0000165D" w:rsidRPr="007726A1" w:rsidRDefault="00000000">
            <w:pPr>
              <w:jc w:val="center"/>
              <w:rPr>
                <w:rFonts w:ascii="Times New Roman" w:hAnsi="Times New Roman" w:cs="Times New Roman"/>
                <w:color w:val="000000" w:themeColor="text1"/>
                <w:sz w:val="20"/>
                <w:szCs w:val="20"/>
              </w:rPr>
            </w:pPr>
            <w:r w:rsidRPr="007726A1">
              <w:rPr>
                <w:rFonts w:ascii="Times New Roman" w:hAnsi="Times New Roman" w:cs="Times New Roman"/>
                <w:color w:val="000000" w:themeColor="text1"/>
                <w:sz w:val="20"/>
                <w:szCs w:val="20"/>
              </w:rPr>
              <w:t>PROY-05</w:t>
            </w:r>
          </w:p>
        </w:tc>
      </w:tr>
    </w:tbl>
    <w:p w14:paraId="3B7404C1" w14:textId="686D4B03" w:rsidR="0000165D" w:rsidRPr="001B6882" w:rsidRDefault="007726A1">
      <w:pPr>
        <w:spacing w:before="80" w:after="80"/>
        <w:rPr>
          <w:rFonts w:ascii="Times New Roman" w:hAnsi="Times New Roman" w:cs="Times New Roman"/>
          <w:i/>
          <w:iCs/>
          <w:color w:val="000000" w:themeColor="text1"/>
        </w:rPr>
      </w:pPr>
      <w:r w:rsidRPr="001B6882">
        <w:rPr>
          <w:rFonts w:ascii="Times New Roman" w:hAnsi="Times New Roman" w:cs="Times New Roman"/>
          <w:b/>
          <w:bCs/>
          <w:i/>
          <w:iCs/>
          <w:color w:val="000000" w:themeColor="text1"/>
        </w:rPr>
        <w:t>Fuente:</w:t>
      </w:r>
      <w:r w:rsidRPr="001B6882">
        <w:rPr>
          <w:rFonts w:ascii="Times New Roman" w:hAnsi="Times New Roman" w:cs="Times New Roman"/>
          <w:i/>
          <w:iCs/>
          <w:color w:val="000000" w:themeColor="text1"/>
        </w:rPr>
        <w:t xml:space="preserve"> Elaboración propia</w:t>
      </w:r>
    </w:p>
    <w:p w14:paraId="6CE732AF" w14:textId="77777777" w:rsidR="0000165D" w:rsidRPr="001C42A9" w:rsidRDefault="00000000">
      <w:pPr>
        <w:pStyle w:val="Ttulo2"/>
        <w:rPr>
          <w:rFonts w:ascii="Times New Roman" w:hAnsi="Times New Roman" w:cs="Times New Roman"/>
          <w:color w:val="000000" w:themeColor="text1"/>
          <w:sz w:val="22"/>
          <w:szCs w:val="22"/>
        </w:rPr>
      </w:pPr>
      <w:bookmarkStart w:id="17" w:name="_Toc230995338"/>
      <w:r w:rsidRPr="001C42A9">
        <w:rPr>
          <w:rFonts w:ascii="Times New Roman" w:hAnsi="Times New Roman" w:cs="Times New Roman"/>
          <w:color w:val="000000" w:themeColor="text1"/>
          <w:sz w:val="22"/>
          <w:szCs w:val="22"/>
        </w:rPr>
        <w:t>5.1 Análisis Detallado de Brechas</w:t>
      </w:r>
      <w:bookmarkEnd w:id="17"/>
    </w:p>
    <w:p w14:paraId="7C9043DB" w14:textId="77777777" w:rsidR="0000165D" w:rsidRPr="001C42A9" w:rsidRDefault="00000000" w:rsidP="0072242D">
      <w:pPr>
        <w:pStyle w:val="Ttulo3"/>
        <w:jc w:val="both"/>
        <w:rPr>
          <w:rFonts w:ascii="Times New Roman" w:hAnsi="Times New Roman" w:cs="Times New Roman"/>
          <w:color w:val="000000" w:themeColor="text1"/>
          <w:sz w:val="22"/>
          <w:szCs w:val="22"/>
        </w:rPr>
      </w:pPr>
      <w:bookmarkStart w:id="18" w:name="_Toc230995339"/>
      <w:r w:rsidRPr="001C42A9">
        <w:rPr>
          <w:rFonts w:ascii="Times New Roman" w:hAnsi="Times New Roman" w:cs="Times New Roman"/>
          <w:color w:val="000000" w:themeColor="text1"/>
          <w:sz w:val="22"/>
          <w:szCs w:val="22"/>
        </w:rPr>
        <w:t>Brecha G-01: Ausencia de Canal Digital de Autoatención</w:t>
      </w:r>
      <w:bookmarkEnd w:id="18"/>
    </w:p>
    <w:p w14:paraId="45881222" w14:textId="77777777" w:rsidR="0000165D" w:rsidRPr="001C42A9" w:rsidRDefault="00000000" w:rsidP="0072242D">
      <w:pPr>
        <w:spacing w:before="60" w:after="100" w:line="276" w:lineRule="auto"/>
        <w:jc w:val="both"/>
        <w:rPr>
          <w:rFonts w:ascii="Times New Roman" w:hAnsi="Times New Roman" w:cs="Times New Roman"/>
          <w:color w:val="000000" w:themeColor="text1"/>
        </w:rPr>
      </w:pPr>
      <w:r w:rsidRPr="001C42A9">
        <w:rPr>
          <w:rFonts w:ascii="Times New Roman" w:hAnsi="Times New Roman" w:cs="Times New Roman"/>
          <w:color w:val="000000" w:themeColor="text1"/>
        </w:rPr>
        <w:t xml:space="preserve">Esta brecha representa la más crítica desde la perspectiva del impacto en el paciente y de la pérdida de cuota de mercado. La dependencia del </w:t>
      </w:r>
      <w:proofErr w:type="spellStart"/>
      <w:r w:rsidRPr="001C42A9">
        <w:rPr>
          <w:rFonts w:ascii="Times New Roman" w:hAnsi="Times New Roman" w:cs="Times New Roman"/>
          <w:color w:val="000000" w:themeColor="text1"/>
        </w:rPr>
        <w:t>call</w:t>
      </w:r>
      <w:proofErr w:type="spellEnd"/>
      <w:r w:rsidRPr="001C42A9">
        <w:rPr>
          <w:rFonts w:ascii="Times New Roman" w:hAnsi="Times New Roman" w:cs="Times New Roman"/>
          <w:color w:val="000000" w:themeColor="text1"/>
        </w:rPr>
        <w:t xml:space="preserve"> center para el agendamiento de citas limita estructuralmente la capacidad </w:t>
      </w:r>
      <w:r w:rsidRPr="001C42A9">
        <w:rPr>
          <w:rFonts w:ascii="Times New Roman" w:hAnsi="Times New Roman" w:cs="Times New Roman"/>
          <w:color w:val="000000" w:themeColor="text1"/>
        </w:rPr>
        <w:lastRenderedPageBreak/>
        <w:t>de la institución para crecer en volumen de atenciones sin incrementar proporcionalmente el gasto en personal. La brecha se cierra mediante la implementación del Portal de Pacientes y la App Móvil (PROY-01), que habilitan el autoservicio digital las 24 horas del día.</w:t>
      </w:r>
    </w:p>
    <w:p w14:paraId="102C79A5" w14:textId="77777777" w:rsidR="0000165D" w:rsidRPr="001C42A9" w:rsidRDefault="00000000" w:rsidP="0072242D">
      <w:pPr>
        <w:pStyle w:val="Ttulo3"/>
        <w:jc w:val="both"/>
        <w:rPr>
          <w:rFonts w:ascii="Times New Roman" w:hAnsi="Times New Roman" w:cs="Times New Roman"/>
          <w:color w:val="000000" w:themeColor="text1"/>
          <w:sz w:val="22"/>
          <w:szCs w:val="22"/>
        </w:rPr>
      </w:pPr>
      <w:bookmarkStart w:id="19" w:name="_Toc230995340"/>
      <w:r w:rsidRPr="001C42A9">
        <w:rPr>
          <w:rFonts w:ascii="Times New Roman" w:hAnsi="Times New Roman" w:cs="Times New Roman"/>
          <w:color w:val="000000" w:themeColor="text1"/>
          <w:sz w:val="22"/>
          <w:szCs w:val="22"/>
        </w:rPr>
        <w:t>Brecha G-02: Fragmentación de Sistemas de Información</w:t>
      </w:r>
      <w:bookmarkEnd w:id="19"/>
    </w:p>
    <w:p w14:paraId="154379DF" w14:textId="77777777" w:rsidR="0000165D" w:rsidRPr="001C42A9" w:rsidRDefault="00000000" w:rsidP="0072242D">
      <w:pPr>
        <w:spacing w:before="60" w:after="100" w:line="276" w:lineRule="auto"/>
        <w:jc w:val="both"/>
        <w:rPr>
          <w:rFonts w:ascii="Times New Roman" w:hAnsi="Times New Roman" w:cs="Times New Roman"/>
          <w:color w:val="000000" w:themeColor="text1"/>
        </w:rPr>
      </w:pPr>
      <w:r w:rsidRPr="001C42A9">
        <w:rPr>
          <w:rFonts w:ascii="Times New Roman" w:hAnsi="Times New Roman" w:cs="Times New Roman"/>
          <w:color w:val="000000" w:themeColor="text1"/>
        </w:rPr>
        <w:t xml:space="preserve">La coexistencia de tres sistemas de información sin interoperabilidad genera inconsistencia de datos clínicos, duplicación de registros y dificultades para la toma de decisiones basada en datos. La brecha se aborda mediante la implementación de una Plataforma de Integración basada en </w:t>
      </w:r>
      <w:proofErr w:type="spellStart"/>
      <w:r w:rsidRPr="001C42A9">
        <w:rPr>
          <w:rFonts w:ascii="Times New Roman" w:hAnsi="Times New Roman" w:cs="Times New Roman"/>
          <w:color w:val="000000" w:themeColor="text1"/>
        </w:rPr>
        <w:t>APIs</w:t>
      </w:r>
      <w:proofErr w:type="spellEnd"/>
      <w:r w:rsidRPr="001C42A9">
        <w:rPr>
          <w:rFonts w:ascii="Times New Roman" w:hAnsi="Times New Roman" w:cs="Times New Roman"/>
          <w:color w:val="000000" w:themeColor="text1"/>
        </w:rPr>
        <w:t xml:space="preserve"> (PROY-02), que establece el HIS Integrado y el API Gateway como núcleo de la arquitectura de datos de la clínica.</w:t>
      </w:r>
    </w:p>
    <w:p w14:paraId="58A72C10" w14:textId="77777777" w:rsidR="0000165D" w:rsidRPr="001C42A9" w:rsidRDefault="00000000" w:rsidP="0072242D">
      <w:pPr>
        <w:pStyle w:val="Ttulo3"/>
        <w:jc w:val="both"/>
        <w:rPr>
          <w:rFonts w:ascii="Times New Roman" w:hAnsi="Times New Roman" w:cs="Times New Roman"/>
          <w:color w:val="000000" w:themeColor="text1"/>
          <w:sz w:val="22"/>
          <w:szCs w:val="22"/>
        </w:rPr>
      </w:pPr>
      <w:bookmarkStart w:id="20" w:name="_Toc230995341"/>
      <w:r w:rsidRPr="001C42A9">
        <w:rPr>
          <w:rFonts w:ascii="Times New Roman" w:hAnsi="Times New Roman" w:cs="Times New Roman"/>
          <w:color w:val="000000" w:themeColor="text1"/>
          <w:sz w:val="22"/>
          <w:szCs w:val="22"/>
        </w:rPr>
        <w:t>Brecha G-03: Historia Clínica en Soporte Físico</w:t>
      </w:r>
      <w:bookmarkEnd w:id="20"/>
    </w:p>
    <w:p w14:paraId="205249AA" w14:textId="77777777" w:rsidR="0000165D" w:rsidRPr="001C42A9" w:rsidRDefault="00000000" w:rsidP="0072242D">
      <w:pPr>
        <w:spacing w:before="60" w:after="100" w:line="276" w:lineRule="auto"/>
        <w:jc w:val="both"/>
        <w:rPr>
          <w:rFonts w:ascii="Times New Roman" w:hAnsi="Times New Roman" w:cs="Times New Roman"/>
          <w:color w:val="000000" w:themeColor="text1"/>
        </w:rPr>
      </w:pPr>
      <w:r w:rsidRPr="001C42A9">
        <w:rPr>
          <w:rFonts w:ascii="Times New Roman" w:hAnsi="Times New Roman" w:cs="Times New Roman"/>
          <w:color w:val="000000" w:themeColor="text1"/>
        </w:rPr>
        <w:t xml:space="preserve">La gestión de historias clínicas en papel representa un riesgo operativo, regulatorio y de calidad asistencial. La ausencia de acceso remoto al historial médico impide que los médicos tomen decisiones informadas en contextos de urgencia o en </w:t>
      </w:r>
      <w:proofErr w:type="spellStart"/>
      <w:r w:rsidRPr="001C42A9">
        <w:rPr>
          <w:rFonts w:ascii="Times New Roman" w:hAnsi="Times New Roman" w:cs="Times New Roman"/>
          <w:color w:val="000000" w:themeColor="text1"/>
        </w:rPr>
        <w:t>teleconsultas</w:t>
      </w:r>
      <w:proofErr w:type="spellEnd"/>
      <w:r w:rsidRPr="001C42A9">
        <w:rPr>
          <w:rFonts w:ascii="Times New Roman" w:hAnsi="Times New Roman" w:cs="Times New Roman"/>
          <w:color w:val="000000" w:themeColor="text1"/>
        </w:rPr>
        <w:t>. La Historia Clínica Electrónica (PROY-03) resuelve esta brecha mediante la digitalización total de los registros y su integración con el HIS.</w:t>
      </w:r>
    </w:p>
    <w:p w14:paraId="0FE0CF29" w14:textId="77777777" w:rsidR="0000165D" w:rsidRPr="001C42A9" w:rsidRDefault="00000000" w:rsidP="0072242D">
      <w:pPr>
        <w:pStyle w:val="Ttulo3"/>
        <w:jc w:val="both"/>
        <w:rPr>
          <w:rFonts w:ascii="Times New Roman" w:hAnsi="Times New Roman" w:cs="Times New Roman"/>
          <w:color w:val="000000" w:themeColor="text1"/>
          <w:sz w:val="22"/>
          <w:szCs w:val="22"/>
        </w:rPr>
      </w:pPr>
      <w:bookmarkStart w:id="21" w:name="_Toc230995342"/>
      <w:r w:rsidRPr="001C42A9">
        <w:rPr>
          <w:rFonts w:ascii="Times New Roman" w:hAnsi="Times New Roman" w:cs="Times New Roman"/>
          <w:color w:val="000000" w:themeColor="text1"/>
          <w:sz w:val="22"/>
          <w:szCs w:val="22"/>
        </w:rPr>
        <w:t>Brecha G-04: Infraestructura Sin Elasticidad</w:t>
      </w:r>
      <w:bookmarkEnd w:id="21"/>
    </w:p>
    <w:p w14:paraId="3E78078D" w14:textId="77777777" w:rsidR="0000165D" w:rsidRPr="001C42A9" w:rsidRDefault="00000000" w:rsidP="0072242D">
      <w:pPr>
        <w:spacing w:before="60" w:after="100" w:line="276" w:lineRule="auto"/>
        <w:jc w:val="both"/>
        <w:rPr>
          <w:rFonts w:ascii="Times New Roman" w:hAnsi="Times New Roman" w:cs="Times New Roman"/>
          <w:color w:val="000000" w:themeColor="text1"/>
        </w:rPr>
      </w:pPr>
      <w:r w:rsidRPr="001C42A9">
        <w:rPr>
          <w:rFonts w:ascii="Times New Roman" w:hAnsi="Times New Roman" w:cs="Times New Roman"/>
          <w:color w:val="000000" w:themeColor="text1"/>
        </w:rPr>
        <w:t xml:space="preserve">Los servidores físicos locales no pueden absorber incrementos repentinos de demanda, generando degradación del servicio en períodos críticos. La migración a Azure </w:t>
      </w:r>
      <w:proofErr w:type="spellStart"/>
      <w:r w:rsidRPr="001C42A9">
        <w:rPr>
          <w:rFonts w:ascii="Times New Roman" w:hAnsi="Times New Roman" w:cs="Times New Roman"/>
          <w:color w:val="000000" w:themeColor="text1"/>
        </w:rPr>
        <w:t>Kubernetes</w:t>
      </w:r>
      <w:proofErr w:type="spellEnd"/>
      <w:r w:rsidRPr="001C42A9">
        <w:rPr>
          <w:rFonts w:ascii="Times New Roman" w:hAnsi="Times New Roman" w:cs="Times New Roman"/>
          <w:color w:val="000000" w:themeColor="text1"/>
        </w:rPr>
        <w:t xml:space="preserve"> </w:t>
      </w:r>
      <w:proofErr w:type="spellStart"/>
      <w:r w:rsidRPr="001C42A9">
        <w:rPr>
          <w:rFonts w:ascii="Times New Roman" w:hAnsi="Times New Roman" w:cs="Times New Roman"/>
          <w:color w:val="000000" w:themeColor="text1"/>
        </w:rPr>
        <w:t>Service</w:t>
      </w:r>
      <w:proofErr w:type="spellEnd"/>
      <w:r w:rsidRPr="001C42A9">
        <w:rPr>
          <w:rFonts w:ascii="Times New Roman" w:hAnsi="Times New Roman" w:cs="Times New Roman"/>
          <w:color w:val="000000" w:themeColor="text1"/>
        </w:rPr>
        <w:t xml:space="preserve"> (PROY-04) resuelve esta brecha dotando a la infraestructura de capacidad de </w:t>
      </w:r>
      <w:proofErr w:type="spellStart"/>
      <w:r w:rsidRPr="001C42A9">
        <w:rPr>
          <w:rFonts w:ascii="Times New Roman" w:hAnsi="Times New Roman" w:cs="Times New Roman"/>
          <w:color w:val="000000" w:themeColor="text1"/>
        </w:rPr>
        <w:t>autoescalamiento</w:t>
      </w:r>
      <w:proofErr w:type="spellEnd"/>
      <w:r w:rsidRPr="001C42A9">
        <w:rPr>
          <w:rFonts w:ascii="Times New Roman" w:hAnsi="Times New Roman" w:cs="Times New Roman"/>
          <w:color w:val="000000" w:themeColor="text1"/>
        </w:rPr>
        <w:t xml:space="preserve"> horizontal.</w:t>
      </w:r>
    </w:p>
    <w:p w14:paraId="1DC673C8" w14:textId="77777777" w:rsidR="0000165D" w:rsidRPr="001C42A9" w:rsidRDefault="00000000" w:rsidP="0072242D">
      <w:pPr>
        <w:pStyle w:val="Ttulo3"/>
        <w:jc w:val="both"/>
        <w:rPr>
          <w:rFonts w:ascii="Times New Roman" w:hAnsi="Times New Roman" w:cs="Times New Roman"/>
          <w:color w:val="000000" w:themeColor="text1"/>
          <w:sz w:val="22"/>
          <w:szCs w:val="22"/>
        </w:rPr>
      </w:pPr>
      <w:bookmarkStart w:id="22" w:name="_Toc230995343"/>
      <w:r w:rsidRPr="001C42A9">
        <w:rPr>
          <w:rFonts w:ascii="Times New Roman" w:hAnsi="Times New Roman" w:cs="Times New Roman"/>
          <w:color w:val="000000" w:themeColor="text1"/>
          <w:sz w:val="22"/>
          <w:szCs w:val="22"/>
        </w:rPr>
        <w:t>Brecha G-05: Inexistencia de Telemedicina</w:t>
      </w:r>
      <w:bookmarkEnd w:id="22"/>
    </w:p>
    <w:p w14:paraId="20A879DE" w14:textId="77777777" w:rsidR="001C42A9" w:rsidRPr="001C42A9" w:rsidRDefault="00000000" w:rsidP="0072242D">
      <w:pPr>
        <w:spacing w:before="60" w:after="100" w:line="276" w:lineRule="auto"/>
        <w:jc w:val="both"/>
        <w:rPr>
          <w:rFonts w:ascii="Times New Roman" w:hAnsi="Times New Roman" w:cs="Times New Roman"/>
          <w:color w:val="000000" w:themeColor="text1"/>
        </w:rPr>
      </w:pPr>
      <w:r w:rsidRPr="001C42A9">
        <w:rPr>
          <w:rFonts w:ascii="Times New Roman" w:hAnsi="Times New Roman" w:cs="Times New Roman"/>
          <w:color w:val="000000" w:themeColor="text1"/>
        </w:rPr>
        <w:t xml:space="preserve">La ausencia de una plataforma de </w:t>
      </w:r>
      <w:proofErr w:type="spellStart"/>
      <w:r w:rsidRPr="001C42A9">
        <w:rPr>
          <w:rFonts w:ascii="Times New Roman" w:hAnsi="Times New Roman" w:cs="Times New Roman"/>
          <w:color w:val="000000" w:themeColor="text1"/>
        </w:rPr>
        <w:t>teleconsulta</w:t>
      </w:r>
      <w:proofErr w:type="spellEnd"/>
      <w:r w:rsidRPr="001C42A9">
        <w:rPr>
          <w:rFonts w:ascii="Times New Roman" w:hAnsi="Times New Roman" w:cs="Times New Roman"/>
          <w:color w:val="000000" w:themeColor="text1"/>
        </w:rPr>
        <w:t xml:space="preserve"> impide que la clínica ofrezca atención médica remota, lo que en el contexto actual de expansión de la salud digital representa una limitación competitiva severa. La Plataforma de Telemedicina (PROY-05) cierra esta brecha habilitando consultas médicas por videollamada con integración directa al HIS.</w:t>
      </w:r>
    </w:p>
    <w:p w14:paraId="1E3DE871" w14:textId="7CECF53E" w:rsidR="0000165D" w:rsidRPr="001C42A9" w:rsidRDefault="001C42A9" w:rsidP="0072242D">
      <w:pPr>
        <w:spacing w:before="60" w:after="100" w:line="276" w:lineRule="auto"/>
        <w:jc w:val="both"/>
        <w:rPr>
          <w:rFonts w:ascii="Times New Roman" w:hAnsi="Times New Roman" w:cs="Times New Roman"/>
          <w:b/>
          <w:bCs/>
          <w:color w:val="000000" w:themeColor="text1"/>
        </w:rPr>
      </w:pPr>
      <w:r w:rsidRPr="001C42A9">
        <w:rPr>
          <w:rFonts w:ascii="Times New Roman" w:hAnsi="Times New Roman" w:cs="Times New Roman"/>
          <w:b/>
          <w:bCs/>
          <w:color w:val="000000" w:themeColor="text1"/>
        </w:rPr>
        <w:t>6. ROADMAP DE TRANSFORMACIÓN DIGITAL</w:t>
      </w:r>
    </w:p>
    <w:p w14:paraId="480AEBBA" w14:textId="77777777" w:rsidR="0000165D" w:rsidRPr="001C42A9" w:rsidRDefault="00000000" w:rsidP="0072242D">
      <w:pPr>
        <w:spacing w:before="60" w:after="100" w:line="276" w:lineRule="auto"/>
        <w:jc w:val="both"/>
        <w:rPr>
          <w:rFonts w:ascii="Times New Roman" w:hAnsi="Times New Roman" w:cs="Times New Roman"/>
          <w:color w:val="000000" w:themeColor="text1"/>
        </w:rPr>
      </w:pPr>
      <w:r w:rsidRPr="001C42A9">
        <w:rPr>
          <w:rFonts w:ascii="Times New Roman" w:hAnsi="Times New Roman" w:cs="Times New Roman"/>
          <w:color w:val="000000" w:themeColor="text1"/>
        </w:rPr>
        <w:t xml:space="preserve">El </w:t>
      </w:r>
      <w:proofErr w:type="spellStart"/>
      <w:r w:rsidRPr="001C42A9">
        <w:rPr>
          <w:rFonts w:ascii="Times New Roman" w:hAnsi="Times New Roman" w:cs="Times New Roman"/>
          <w:color w:val="000000" w:themeColor="text1"/>
        </w:rPr>
        <w:t>roadmap</w:t>
      </w:r>
      <w:proofErr w:type="spellEnd"/>
      <w:r w:rsidRPr="001C42A9">
        <w:rPr>
          <w:rFonts w:ascii="Times New Roman" w:hAnsi="Times New Roman" w:cs="Times New Roman"/>
          <w:color w:val="000000" w:themeColor="text1"/>
        </w:rPr>
        <w:t xml:space="preserve"> de transformación digital de la Clínica San Felipe Digital define el conjunto ordenado de iniciativas que la organización debe ejecutar para transitar del estado AS-IS al estado TO-BE en un horizonte de 36 meses. Su estructuración en tres olas de implementación responde a criterios de priorización estratégica, dependencias técnicas entre proyectos y capacidad de absorción del cambio por parte de la organización.</w:t>
      </w:r>
    </w:p>
    <w:p w14:paraId="660223A6" w14:textId="77777777" w:rsidR="0000165D" w:rsidRPr="001C42A9" w:rsidRDefault="00000000" w:rsidP="0072242D">
      <w:pPr>
        <w:pStyle w:val="Ttulo2"/>
        <w:jc w:val="both"/>
        <w:rPr>
          <w:rFonts w:ascii="Times New Roman" w:hAnsi="Times New Roman" w:cs="Times New Roman"/>
          <w:color w:val="000000" w:themeColor="text1"/>
          <w:sz w:val="22"/>
          <w:szCs w:val="22"/>
        </w:rPr>
      </w:pPr>
      <w:bookmarkStart w:id="23" w:name="_Toc230995344"/>
      <w:r w:rsidRPr="001C42A9">
        <w:rPr>
          <w:rFonts w:ascii="Times New Roman" w:hAnsi="Times New Roman" w:cs="Times New Roman"/>
          <w:color w:val="000000" w:themeColor="text1"/>
          <w:sz w:val="22"/>
          <w:szCs w:val="22"/>
        </w:rPr>
        <w:t>6.1 Criterios de Priorización</w:t>
      </w:r>
      <w:bookmarkEnd w:id="23"/>
    </w:p>
    <w:p w14:paraId="7B1E726A" w14:textId="77777777" w:rsidR="0000165D" w:rsidRPr="001C42A9" w:rsidRDefault="00000000" w:rsidP="0072242D">
      <w:pPr>
        <w:spacing w:before="60" w:after="100" w:line="276" w:lineRule="auto"/>
        <w:jc w:val="both"/>
        <w:rPr>
          <w:rFonts w:ascii="Times New Roman" w:hAnsi="Times New Roman" w:cs="Times New Roman"/>
          <w:color w:val="000000" w:themeColor="text1"/>
        </w:rPr>
      </w:pPr>
      <w:r w:rsidRPr="001C42A9">
        <w:rPr>
          <w:rFonts w:ascii="Times New Roman" w:hAnsi="Times New Roman" w:cs="Times New Roman"/>
          <w:color w:val="000000" w:themeColor="text1"/>
        </w:rPr>
        <w:t xml:space="preserve">La priorización de las iniciativas del </w:t>
      </w:r>
      <w:proofErr w:type="spellStart"/>
      <w:r w:rsidRPr="001C42A9">
        <w:rPr>
          <w:rFonts w:ascii="Times New Roman" w:hAnsi="Times New Roman" w:cs="Times New Roman"/>
          <w:color w:val="000000" w:themeColor="text1"/>
        </w:rPr>
        <w:t>roadmap</w:t>
      </w:r>
      <w:proofErr w:type="spellEnd"/>
      <w:r w:rsidRPr="001C42A9">
        <w:rPr>
          <w:rFonts w:ascii="Times New Roman" w:hAnsi="Times New Roman" w:cs="Times New Roman"/>
          <w:color w:val="000000" w:themeColor="text1"/>
        </w:rPr>
        <w:t xml:space="preserve"> se realizó mediante una matriz de impacto-esfuerzo en la que cada proyecto recibió una puntuación de 1 a 5 en ambas dimensiones. Los proyectos con mayor impacto estratégico y menor esfuerzo de implementación se asignaron a la primera ola, mientras que los proyectos de alto </w:t>
      </w:r>
      <w:proofErr w:type="gramStart"/>
      <w:r w:rsidRPr="001C42A9">
        <w:rPr>
          <w:rFonts w:ascii="Times New Roman" w:hAnsi="Times New Roman" w:cs="Times New Roman"/>
          <w:color w:val="000000" w:themeColor="text1"/>
        </w:rPr>
        <w:t>impacto</w:t>
      </w:r>
      <w:proofErr w:type="gramEnd"/>
      <w:r w:rsidRPr="001C42A9">
        <w:rPr>
          <w:rFonts w:ascii="Times New Roman" w:hAnsi="Times New Roman" w:cs="Times New Roman"/>
          <w:color w:val="000000" w:themeColor="text1"/>
        </w:rPr>
        <w:t xml:space="preserve"> pero mayor complejidad técnica se distribuyeron en las olas posteriores. Adicionalmente, se consideró la dependencia técnica entre proyectos: los proyectos de la segunda ola requieren que los de la primera estén operativos para poder implementarse correctamente.</w:t>
      </w:r>
    </w:p>
    <w:p w14:paraId="5A1847EA" w14:textId="77777777" w:rsidR="0000165D" w:rsidRPr="001C42A9" w:rsidRDefault="00000000" w:rsidP="0072242D">
      <w:pPr>
        <w:pStyle w:val="Ttulo2"/>
        <w:jc w:val="both"/>
        <w:rPr>
          <w:rFonts w:ascii="Times New Roman" w:hAnsi="Times New Roman" w:cs="Times New Roman"/>
          <w:color w:val="000000" w:themeColor="text1"/>
          <w:sz w:val="22"/>
          <w:szCs w:val="22"/>
        </w:rPr>
      </w:pPr>
      <w:bookmarkStart w:id="24" w:name="_Toc230995345"/>
      <w:r w:rsidRPr="001C42A9">
        <w:rPr>
          <w:rFonts w:ascii="Times New Roman" w:hAnsi="Times New Roman" w:cs="Times New Roman"/>
          <w:color w:val="000000" w:themeColor="text1"/>
          <w:sz w:val="22"/>
          <w:szCs w:val="22"/>
        </w:rPr>
        <w:t>6.2 Fases de Implementación</w:t>
      </w:r>
      <w:bookmarkEnd w:id="24"/>
    </w:p>
    <w:p w14:paraId="708BBC23" w14:textId="77777777" w:rsidR="0000165D" w:rsidRPr="001C42A9" w:rsidRDefault="00000000" w:rsidP="0072242D">
      <w:pPr>
        <w:pStyle w:val="Ttulo3"/>
        <w:jc w:val="both"/>
        <w:rPr>
          <w:rFonts w:ascii="Times New Roman" w:hAnsi="Times New Roman" w:cs="Times New Roman"/>
          <w:color w:val="000000" w:themeColor="text1"/>
          <w:sz w:val="22"/>
          <w:szCs w:val="22"/>
        </w:rPr>
      </w:pPr>
      <w:bookmarkStart w:id="25" w:name="_Toc230995346"/>
      <w:r w:rsidRPr="001C42A9">
        <w:rPr>
          <w:rFonts w:ascii="Times New Roman" w:hAnsi="Times New Roman" w:cs="Times New Roman"/>
          <w:color w:val="000000" w:themeColor="text1"/>
          <w:sz w:val="22"/>
          <w:szCs w:val="22"/>
        </w:rPr>
        <w:t>Ola 1 (Meses 0–12): Habilitación Digital del Paciente</w:t>
      </w:r>
      <w:bookmarkEnd w:id="25"/>
    </w:p>
    <w:p w14:paraId="3BBD8CA4" w14:textId="77777777" w:rsidR="0000165D" w:rsidRPr="001C42A9" w:rsidRDefault="00000000" w:rsidP="0072242D">
      <w:pPr>
        <w:spacing w:before="60" w:after="100" w:line="276" w:lineRule="auto"/>
        <w:jc w:val="both"/>
        <w:rPr>
          <w:rFonts w:ascii="Times New Roman" w:hAnsi="Times New Roman" w:cs="Times New Roman"/>
          <w:color w:val="000000" w:themeColor="text1"/>
        </w:rPr>
      </w:pPr>
      <w:r w:rsidRPr="001C42A9">
        <w:rPr>
          <w:rFonts w:ascii="Times New Roman" w:hAnsi="Times New Roman" w:cs="Times New Roman"/>
          <w:color w:val="000000" w:themeColor="text1"/>
        </w:rPr>
        <w:t xml:space="preserve">La primera ola concentra las iniciativas de mayor visibilidad para el paciente y de mayor impacto en el NPS. El PROY-01 (Portal de Pacientes y App Móvil) establece los canales digitales de autoservicio, mientras que </w:t>
      </w:r>
      <w:r w:rsidRPr="001C42A9">
        <w:rPr>
          <w:rFonts w:ascii="Times New Roman" w:hAnsi="Times New Roman" w:cs="Times New Roman"/>
          <w:color w:val="000000" w:themeColor="text1"/>
        </w:rPr>
        <w:lastRenderedPageBreak/>
        <w:t xml:space="preserve">el PROY-05 (Plataforma de Telemedicina) introduce la capacidad de atención remota. Ambos proyectos operan de manera paralela y son mutuamente complementarios: el portal y la app sirven como puntos de acceso para las </w:t>
      </w:r>
      <w:proofErr w:type="spellStart"/>
      <w:r w:rsidRPr="001C42A9">
        <w:rPr>
          <w:rFonts w:ascii="Times New Roman" w:hAnsi="Times New Roman" w:cs="Times New Roman"/>
          <w:color w:val="000000" w:themeColor="text1"/>
        </w:rPr>
        <w:t>teleconsultas</w:t>
      </w:r>
      <w:proofErr w:type="spellEnd"/>
      <w:r w:rsidRPr="001C42A9">
        <w:rPr>
          <w:rFonts w:ascii="Times New Roman" w:hAnsi="Times New Roman" w:cs="Times New Roman"/>
          <w:color w:val="000000" w:themeColor="text1"/>
        </w:rPr>
        <w:t>.</w:t>
      </w:r>
    </w:p>
    <w:p w14:paraId="71C94837" w14:textId="77777777" w:rsidR="0000165D" w:rsidRPr="001C42A9" w:rsidRDefault="00000000" w:rsidP="0072242D">
      <w:pPr>
        <w:pStyle w:val="Ttulo3"/>
        <w:jc w:val="both"/>
        <w:rPr>
          <w:rFonts w:ascii="Times New Roman" w:hAnsi="Times New Roman" w:cs="Times New Roman"/>
          <w:color w:val="000000" w:themeColor="text1"/>
          <w:sz w:val="22"/>
          <w:szCs w:val="22"/>
        </w:rPr>
      </w:pPr>
      <w:bookmarkStart w:id="26" w:name="_Toc230995347"/>
      <w:r w:rsidRPr="001C42A9">
        <w:rPr>
          <w:rFonts w:ascii="Times New Roman" w:hAnsi="Times New Roman" w:cs="Times New Roman"/>
          <w:color w:val="000000" w:themeColor="text1"/>
          <w:sz w:val="22"/>
          <w:szCs w:val="22"/>
        </w:rPr>
        <w:t>Ola 2 (Meses 12–24): Integración y Digitalización de Registros</w:t>
      </w:r>
      <w:bookmarkEnd w:id="26"/>
    </w:p>
    <w:p w14:paraId="51E4619D" w14:textId="77777777" w:rsidR="0000165D" w:rsidRPr="001C42A9" w:rsidRDefault="00000000" w:rsidP="0072242D">
      <w:pPr>
        <w:spacing w:before="60" w:after="100" w:line="276" w:lineRule="auto"/>
        <w:jc w:val="both"/>
        <w:rPr>
          <w:rFonts w:ascii="Times New Roman" w:hAnsi="Times New Roman" w:cs="Times New Roman"/>
          <w:color w:val="000000" w:themeColor="text1"/>
        </w:rPr>
      </w:pPr>
      <w:r w:rsidRPr="001C42A9">
        <w:rPr>
          <w:rFonts w:ascii="Times New Roman" w:hAnsi="Times New Roman" w:cs="Times New Roman"/>
          <w:color w:val="000000" w:themeColor="text1"/>
        </w:rPr>
        <w:t xml:space="preserve">La segunda ola consolida la infraestructura de integración y la digitalización de la información clínica. El PROY-02 (Plataforma de Integración con </w:t>
      </w:r>
      <w:proofErr w:type="spellStart"/>
      <w:r w:rsidRPr="001C42A9">
        <w:rPr>
          <w:rFonts w:ascii="Times New Roman" w:hAnsi="Times New Roman" w:cs="Times New Roman"/>
          <w:color w:val="000000" w:themeColor="text1"/>
        </w:rPr>
        <w:t>APIs</w:t>
      </w:r>
      <w:proofErr w:type="spellEnd"/>
      <w:r w:rsidRPr="001C42A9">
        <w:rPr>
          <w:rFonts w:ascii="Times New Roman" w:hAnsi="Times New Roman" w:cs="Times New Roman"/>
          <w:color w:val="000000" w:themeColor="text1"/>
        </w:rPr>
        <w:t xml:space="preserve">) establece el </w:t>
      </w:r>
      <w:proofErr w:type="spellStart"/>
      <w:r w:rsidRPr="001C42A9">
        <w:rPr>
          <w:rFonts w:ascii="Times New Roman" w:hAnsi="Times New Roman" w:cs="Times New Roman"/>
          <w:color w:val="000000" w:themeColor="text1"/>
        </w:rPr>
        <w:t>backbone</w:t>
      </w:r>
      <w:proofErr w:type="spellEnd"/>
      <w:r w:rsidRPr="001C42A9">
        <w:rPr>
          <w:rFonts w:ascii="Times New Roman" w:hAnsi="Times New Roman" w:cs="Times New Roman"/>
          <w:color w:val="000000" w:themeColor="text1"/>
        </w:rPr>
        <w:t xml:space="preserve"> tecnológico sobre el cual se conectarán todos los sistemas de la red. El PROY-03 (Historia Clínica Electrónica) digitaliza el núcleo de la información clínica, condición indispensable para la operación efectiva de la telemedicina y para la toma de decisiones clínicas basada en datos.</w:t>
      </w:r>
    </w:p>
    <w:p w14:paraId="418192C9" w14:textId="77777777" w:rsidR="0000165D" w:rsidRPr="001C42A9" w:rsidRDefault="00000000" w:rsidP="0072242D">
      <w:pPr>
        <w:pStyle w:val="Ttulo3"/>
        <w:jc w:val="both"/>
        <w:rPr>
          <w:rFonts w:ascii="Times New Roman" w:hAnsi="Times New Roman" w:cs="Times New Roman"/>
          <w:color w:val="000000" w:themeColor="text1"/>
          <w:sz w:val="22"/>
          <w:szCs w:val="22"/>
        </w:rPr>
      </w:pPr>
      <w:bookmarkStart w:id="27" w:name="_Toc230995348"/>
      <w:r w:rsidRPr="001C42A9">
        <w:rPr>
          <w:rFonts w:ascii="Times New Roman" w:hAnsi="Times New Roman" w:cs="Times New Roman"/>
          <w:color w:val="000000" w:themeColor="text1"/>
          <w:sz w:val="22"/>
          <w:szCs w:val="22"/>
        </w:rPr>
        <w:t>Ola 3 (Meses 24–36): Escala y Madurez Tecnológica</w:t>
      </w:r>
      <w:bookmarkEnd w:id="27"/>
    </w:p>
    <w:p w14:paraId="22E8FF30" w14:textId="77777777" w:rsidR="0000165D" w:rsidRPr="001C42A9" w:rsidRDefault="00000000" w:rsidP="0072242D">
      <w:pPr>
        <w:spacing w:before="60" w:after="100" w:line="276" w:lineRule="auto"/>
        <w:jc w:val="both"/>
        <w:rPr>
          <w:rFonts w:ascii="Times New Roman" w:hAnsi="Times New Roman" w:cs="Times New Roman"/>
          <w:color w:val="000000" w:themeColor="text1"/>
        </w:rPr>
      </w:pPr>
      <w:r w:rsidRPr="001C42A9">
        <w:rPr>
          <w:rFonts w:ascii="Times New Roman" w:hAnsi="Times New Roman" w:cs="Times New Roman"/>
          <w:color w:val="000000" w:themeColor="text1"/>
        </w:rPr>
        <w:t xml:space="preserve">La tercera ola completa la transformación arquitectónica mediante la migración de la infraestructura al modelo </w:t>
      </w:r>
      <w:proofErr w:type="spellStart"/>
      <w:r w:rsidRPr="001C42A9">
        <w:rPr>
          <w:rFonts w:ascii="Times New Roman" w:hAnsi="Times New Roman" w:cs="Times New Roman"/>
          <w:color w:val="000000" w:themeColor="text1"/>
        </w:rPr>
        <w:t>cloud</w:t>
      </w:r>
      <w:proofErr w:type="spellEnd"/>
      <w:r w:rsidRPr="001C42A9">
        <w:rPr>
          <w:rFonts w:ascii="Times New Roman" w:hAnsi="Times New Roman" w:cs="Times New Roman"/>
          <w:color w:val="000000" w:themeColor="text1"/>
        </w:rPr>
        <w:t>. El PROY-04 (Migración Cloud a Azure/AKS) provee la base de elasticidad y alta disponibilidad requerida para soportar el crecimiento del volumen de atenciones digitales y garantizar la continuidad del servicio en los escenarios de demanda máxima.</w:t>
      </w:r>
    </w:p>
    <w:p w14:paraId="5F92A9EE" w14:textId="4378B052" w:rsidR="0000165D" w:rsidRPr="00347C5C" w:rsidRDefault="00347C5C">
      <w:pPr>
        <w:spacing w:before="80" w:after="80"/>
        <w:rPr>
          <w:rFonts w:ascii="Times New Roman" w:hAnsi="Times New Roman" w:cs="Times New Roman"/>
          <w:b/>
          <w:bCs/>
          <w:color w:val="000000" w:themeColor="text1"/>
        </w:rPr>
      </w:pPr>
      <w:r w:rsidRPr="00347C5C">
        <w:rPr>
          <w:rFonts w:ascii="Times New Roman" w:hAnsi="Times New Roman" w:cs="Times New Roman"/>
          <w:b/>
          <w:bCs/>
          <w:color w:val="000000" w:themeColor="text1"/>
        </w:rPr>
        <w:t>Tabla 2:</w:t>
      </w:r>
    </w:p>
    <w:p w14:paraId="115BE27A" w14:textId="3AA691C5" w:rsidR="00347C5C" w:rsidRPr="00347C5C" w:rsidRDefault="00347C5C">
      <w:pPr>
        <w:spacing w:before="80" w:after="80"/>
        <w:rPr>
          <w:rFonts w:ascii="Times New Roman" w:hAnsi="Times New Roman" w:cs="Times New Roman"/>
          <w:i/>
          <w:iCs/>
          <w:color w:val="000000" w:themeColor="text1"/>
        </w:rPr>
      </w:pPr>
      <w:proofErr w:type="spellStart"/>
      <w:r w:rsidRPr="00347C5C">
        <w:rPr>
          <w:rFonts w:ascii="Times New Roman" w:hAnsi="Times New Roman" w:cs="Times New Roman"/>
          <w:i/>
          <w:iCs/>
          <w:color w:val="000000" w:themeColor="text1"/>
        </w:rPr>
        <w:t>Roadmap</w:t>
      </w:r>
      <w:proofErr w:type="spellEnd"/>
      <w:r w:rsidRPr="00347C5C">
        <w:rPr>
          <w:rFonts w:ascii="Times New Roman" w:hAnsi="Times New Roman" w:cs="Times New Roman"/>
          <w:i/>
          <w:iCs/>
          <w:color w:val="000000" w:themeColor="text1"/>
        </w:rPr>
        <w:t xml:space="preserve"> de </w:t>
      </w:r>
      <w:proofErr w:type="spellStart"/>
      <w:r w:rsidRPr="00347C5C">
        <w:rPr>
          <w:rFonts w:ascii="Times New Roman" w:hAnsi="Times New Roman" w:cs="Times New Roman"/>
          <w:i/>
          <w:iCs/>
          <w:color w:val="000000" w:themeColor="text1"/>
        </w:rPr>
        <w:t>priorizacion</w:t>
      </w:r>
      <w:proofErr w:type="spellEnd"/>
    </w:p>
    <w:tbl>
      <w:tblPr>
        <w:tblStyle w:val="Tablaconcuadrcula"/>
        <w:tblW w:w="9360" w:type="dxa"/>
        <w:tblLook w:val="0000" w:firstRow="0" w:lastRow="0" w:firstColumn="0" w:lastColumn="0" w:noHBand="0" w:noVBand="0"/>
      </w:tblPr>
      <w:tblGrid>
        <w:gridCol w:w="911"/>
        <w:gridCol w:w="2046"/>
        <w:gridCol w:w="1074"/>
        <w:gridCol w:w="1213"/>
        <w:gridCol w:w="1559"/>
        <w:gridCol w:w="2557"/>
      </w:tblGrid>
      <w:tr w:rsidR="001C42A9" w:rsidRPr="001C42A9" w14:paraId="75B334B0" w14:textId="77777777" w:rsidTr="007726A1">
        <w:tc>
          <w:tcPr>
            <w:tcW w:w="911" w:type="dxa"/>
            <w:shd w:val="clear" w:color="auto" w:fill="D0CECE" w:themeFill="background2" w:themeFillShade="E6"/>
          </w:tcPr>
          <w:p w14:paraId="188DF2F8" w14:textId="77777777" w:rsidR="0000165D" w:rsidRPr="001C42A9" w:rsidRDefault="00000000">
            <w:pPr>
              <w:jc w:val="center"/>
              <w:rPr>
                <w:rFonts w:ascii="Times New Roman" w:hAnsi="Times New Roman" w:cs="Times New Roman"/>
                <w:color w:val="000000" w:themeColor="text1"/>
                <w:sz w:val="20"/>
                <w:szCs w:val="20"/>
              </w:rPr>
            </w:pPr>
            <w:r w:rsidRPr="001C42A9">
              <w:rPr>
                <w:rFonts w:ascii="Times New Roman" w:hAnsi="Times New Roman" w:cs="Times New Roman"/>
                <w:b/>
                <w:bCs/>
                <w:color w:val="000000" w:themeColor="text1"/>
                <w:sz w:val="20"/>
                <w:szCs w:val="20"/>
              </w:rPr>
              <w:t>Código</w:t>
            </w:r>
          </w:p>
        </w:tc>
        <w:tc>
          <w:tcPr>
            <w:tcW w:w="2046" w:type="dxa"/>
            <w:shd w:val="clear" w:color="auto" w:fill="D0CECE" w:themeFill="background2" w:themeFillShade="E6"/>
          </w:tcPr>
          <w:p w14:paraId="18AECFF7" w14:textId="77777777" w:rsidR="0000165D" w:rsidRPr="001C42A9" w:rsidRDefault="00000000">
            <w:pPr>
              <w:jc w:val="center"/>
              <w:rPr>
                <w:rFonts w:ascii="Times New Roman" w:hAnsi="Times New Roman" w:cs="Times New Roman"/>
                <w:color w:val="000000" w:themeColor="text1"/>
                <w:sz w:val="20"/>
                <w:szCs w:val="20"/>
              </w:rPr>
            </w:pPr>
            <w:r w:rsidRPr="001C42A9">
              <w:rPr>
                <w:rFonts w:ascii="Times New Roman" w:hAnsi="Times New Roman" w:cs="Times New Roman"/>
                <w:b/>
                <w:bCs/>
                <w:color w:val="000000" w:themeColor="text1"/>
                <w:sz w:val="20"/>
                <w:szCs w:val="20"/>
              </w:rPr>
              <w:t>Iniciativa</w:t>
            </w:r>
          </w:p>
        </w:tc>
        <w:tc>
          <w:tcPr>
            <w:tcW w:w="1074" w:type="dxa"/>
            <w:shd w:val="clear" w:color="auto" w:fill="D0CECE" w:themeFill="background2" w:themeFillShade="E6"/>
          </w:tcPr>
          <w:p w14:paraId="056CEF3B" w14:textId="77777777" w:rsidR="0000165D" w:rsidRPr="001C42A9" w:rsidRDefault="00000000">
            <w:pPr>
              <w:jc w:val="center"/>
              <w:rPr>
                <w:rFonts w:ascii="Times New Roman" w:hAnsi="Times New Roman" w:cs="Times New Roman"/>
                <w:color w:val="000000" w:themeColor="text1"/>
                <w:sz w:val="20"/>
                <w:szCs w:val="20"/>
              </w:rPr>
            </w:pPr>
            <w:r w:rsidRPr="001C42A9">
              <w:rPr>
                <w:rFonts w:ascii="Times New Roman" w:hAnsi="Times New Roman" w:cs="Times New Roman"/>
                <w:b/>
                <w:bCs/>
                <w:color w:val="000000" w:themeColor="text1"/>
                <w:sz w:val="20"/>
                <w:szCs w:val="20"/>
              </w:rPr>
              <w:t>Prioridad</w:t>
            </w:r>
          </w:p>
        </w:tc>
        <w:tc>
          <w:tcPr>
            <w:tcW w:w="1213" w:type="dxa"/>
            <w:shd w:val="clear" w:color="auto" w:fill="D0CECE" w:themeFill="background2" w:themeFillShade="E6"/>
          </w:tcPr>
          <w:p w14:paraId="3F225C43" w14:textId="77777777" w:rsidR="0000165D" w:rsidRPr="001C42A9" w:rsidRDefault="00000000">
            <w:pPr>
              <w:jc w:val="center"/>
              <w:rPr>
                <w:rFonts w:ascii="Times New Roman" w:hAnsi="Times New Roman" w:cs="Times New Roman"/>
                <w:color w:val="000000" w:themeColor="text1"/>
                <w:sz w:val="20"/>
                <w:szCs w:val="20"/>
              </w:rPr>
            </w:pPr>
            <w:r w:rsidRPr="001C42A9">
              <w:rPr>
                <w:rFonts w:ascii="Times New Roman" w:hAnsi="Times New Roman" w:cs="Times New Roman"/>
                <w:b/>
                <w:bCs/>
                <w:color w:val="000000" w:themeColor="text1"/>
                <w:sz w:val="20"/>
                <w:szCs w:val="20"/>
              </w:rPr>
              <w:t>Horizonte</w:t>
            </w:r>
          </w:p>
        </w:tc>
        <w:tc>
          <w:tcPr>
            <w:tcW w:w="1559" w:type="dxa"/>
            <w:shd w:val="clear" w:color="auto" w:fill="D0CECE" w:themeFill="background2" w:themeFillShade="E6"/>
          </w:tcPr>
          <w:p w14:paraId="243A482A" w14:textId="77777777" w:rsidR="0000165D" w:rsidRPr="001C42A9" w:rsidRDefault="00000000">
            <w:pPr>
              <w:jc w:val="center"/>
              <w:rPr>
                <w:rFonts w:ascii="Times New Roman" w:hAnsi="Times New Roman" w:cs="Times New Roman"/>
                <w:color w:val="000000" w:themeColor="text1"/>
                <w:sz w:val="20"/>
                <w:szCs w:val="20"/>
              </w:rPr>
            </w:pPr>
            <w:r w:rsidRPr="001C42A9">
              <w:rPr>
                <w:rFonts w:ascii="Times New Roman" w:hAnsi="Times New Roman" w:cs="Times New Roman"/>
                <w:b/>
                <w:bCs/>
                <w:color w:val="000000" w:themeColor="text1"/>
                <w:sz w:val="20"/>
                <w:szCs w:val="20"/>
              </w:rPr>
              <w:t>Brecha que Resuelve</w:t>
            </w:r>
          </w:p>
        </w:tc>
        <w:tc>
          <w:tcPr>
            <w:tcW w:w="2557" w:type="dxa"/>
            <w:shd w:val="clear" w:color="auto" w:fill="D0CECE" w:themeFill="background2" w:themeFillShade="E6"/>
          </w:tcPr>
          <w:p w14:paraId="6AEF3438" w14:textId="77777777" w:rsidR="0000165D" w:rsidRPr="001C42A9" w:rsidRDefault="00000000">
            <w:pPr>
              <w:jc w:val="center"/>
              <w:rPr>
                <w:rFonts w:ascii="Times New Roman" w:hAnsi="Times New Roman" w:cs="Times New Roman"/>
                <w:color w:val="000000" w:themeColor="text1"/>
                <w:sz w:val="20"/>
                <w:szCs w:val="20"/>
              </w:rPr>
            </w:pPr>
            <w:r w:rsidRPr="001C42A9">
              <w:rPr>
                <w:rFonts w:ascii="Times New Roman" w:hAnsi="Times New Roman" w:cs="Times New Roman"/>
                <w:b/>
                <w:bCs/>
                <w:color w:val="000000" w:themeColor="text1"/>
                <w:sz w:val="20"/>
                <w:szCs w:val="20"/>
              </w:rPr>
              <w:t>Beneficio Esperado</w:t>
            </w:r>
          </w:p>
        </w:tc>
      </w:tr>
      <w:tr w:rsidR="001C42A9" w:rsidRPr="001C42A9" w14:paraId="1AB6BB11" w14:textId="77777777" w:rsidTr="007726A1">
        <w:trPr>
          <w:trHeight w:val="249"/>
        </w:trPr>
        <w:tc>
          <w:tcPr>
            <w:tcW w:w="911" w:type="dxa"/>
          </w:tcPr>
          <w:p w14:paraId="76F936F3" w14:textId="77777777" w:rsidR="0000165D" w:rsidRPr="001C42A9" w:rsidRDefault="00000000">
            <w:pPr>
              <w:jc w:val="center"/>
              <w:rPr>
                <w:rFonts w:ascii="Times New Roman" w:hAnsi="Times New Roman" w:cs="Times New Roman"/>
                <w:color w:val="000000" w:themeColor="text1"/>
                <w:sz w:val="20"/>
                <w:szCs w:val="20"/>
              </w:rPr>
            </w:pPr>
            <w:r w:rsidRPr="001C42A9">
              <w:rPr>
                <w:rFonts w:ascii="Times New Roman" w:hAnsi="Times New Roman" w:cs="Times New Roman"/>
                <w:color w:val="000000" w:themeColor="text1"/>
                <w:sz w:val="20"/>
                <w:szCs w:val="20"/>
              </w:rPr>
              <w:t>PROY-01</w:t>
            </w:r>
          </w:p>
        </w:tc>
        <w:tc>
          <w:tcPr>
            <w:tcW w:w="2046" w:type="dxa"/>
          </w:tcPr>
          <w:p w14:paraId="51BE0196" w14:textId="77777777" w:rsidR="0000165D" w:rsidRPr="001C42A9" w:rsidRDefault="00000000">
            <w:pPr>
              <w:rPr>
                <w:rFonts w:ascii="Times New Roman" w:hAnsi="Times New Roman" w:cs="Times New Roman"/>
                <w:color w:val="000000" w:themeColor="text1"/>
                <w:sz w:val="20"/>
                <w:szCs w:val="20"/>
              </w:rPr>
            </w:pPr>
            <w:r w:rsidRPr="001C42A9">
              <w:rPr>
                <w:rFonts w:ascii="Times New Roman" w:hAnsi="Times New Roman" w:cs="Times New Roman"/>
                <w:color w:val="000000" w:themeColor="text1"/>
                <w:sz w:val="20"/>
                <w:szCs w:val="20"/>
              </w:rPr>
              <w:t>Portal de Pacientes y App Móvil</w:t>
            </w:r>
          </w:p>
        </w:tc>
        <w:tc>
          <w:tcPr>
            <w:tcW w:w="1074" w:type="dxa"/>
          </w:tcPr>
          <w:p w14:paraId="014FB455" w14:textId="77777777" w:rsidR="0000165D" w:rsidRPr="001C42A9" w:rsidRDefault="00000000">
            <w:pPr>
              <w:jc w:val="center"/>
              <w:rPr>
                <w:rFonts w:ascii="Times New Roman" w:hAnsi="Times New Roman" w:cs="Times New Roman"/>
                <w:color w:val="000000" w:themeColor="text1"/>
                <w:sz w:val="20"/>
                <w:szCs w:val="20"/>
              </w:rPr>
            </w:pPr>
            <w:r w:rsidRPr="001C42A9">
              <w:rPr>
                <w:rFonts w:ascii="Times New Roman" w:hAnsi="Times New Roman" w:cs="Times New Roman"/>
                <w:color w:val="000000" w:themeColor="text1"/>
                <w:sz w:val="20"/>
                <w:szCs w:val="20"/>
              </w:rPr>
              <w:t>Alta</w:t>
            </w:r>
          </w:p>
        </w:tc>
        <w:tc>
          <w:tcPr>
            <w:tcW w:w="1213" w:type="dxa"/>
          </w:tcPr>
          <w:p w14:paraId="69C5D660" w14:textId="77777777" w:rsidR="0000165D" w:rsidRPr="001C42A9" w:rsidRDefault="00000000">
            <w:pPr>
              <w:jc w:val="center"/>
              <w:rPr>
                <w:rFonts w:ascii="Times New Roman" w:hAnsi="Times New Roman" w:cs="Times New Roman"/>
                <w:color w:val="000000" w:themeColor="text1"/>
                <w:sz w:val="20"/>
                <w:szCs w:val="20"/>
              </w:rPr>
            </w:pPr>
            <w:r w:rsidRPr="001C42A9">
              <w:rPr>
                <w:rFonts w:ascii="Times New Roman" w:hAnsi="Times New Roman" w:cs="Times New Roman"/>
                <w:color w:val="000000" w:themeColor="text1"/>
                <w:sz w:val="20"/>
                <w:szCs w:val="20"/>
              </w:rPr>
              <w:t>Ola 1 (0-12 meses)</w:t>
            </w:r>
          </w:p>
        </w:tc>
        <w:tc>
          <w:tcPr>
            <w:tcW w:w="1559" w:type="dxa"/>
          </w:tcPr>
          <w:p w14:paraId="65BE153D" w14:textId="77777777" w:rsidR="0000165D" w:rsidRPr="001C42A9" w:rsidRDefault="00000000">
            <w:pPr>
              <w:rPr>
                <w:rFonts w:ascii="Times New Roman" w:hAnsi="Times New Roman" w:cs="Times New Roman"/>
                <w:color w:val="000000" w:themeColor="text1"/>
                <w:sz w:val="20"/>
                <w:szCs w:val="20"/>
              </w:rPr>
            </w:pPr>
            <w:r w:rsidRPr="001C42A9">
              <w:rPr>
                <w:rFonts w:ascii="Times New Roman" w:hAnsi="Times New Roman" w:cs="Times New Roman"/>
                <w:color w:val="000000" w:themeColor="text1"/>
                <w:sz w:val="20"/>
                <w:szCs w:val="20"/>
              </w:rPr>
              <w:t>G-01: Sin canal digital</w:t>
            </w:r>
          </w:p>
        </w:tc>
        <w:tc>
          <w:tcPr>
            <w:tcW w:w="2557" w:type="dxa"/>
          </w:tcPr>
          <w:p w14:paraId="4841ADD6" w14:textId="77777777" w:rsidR="0000165D" w:rsidRPr="001C42A9" w:rsidRDefault="00000000">
            <w:pPr>
              <w:rPr>
                <w:rFonts w:ascii="Times New Roman" w:hAnsi="Times New Roman" w:cs="Times New Roman"/>
                <w:color w:val="000000" w:themeColor="text1"/>
                <w:sz w:val="20"/>
                <w:szCs w:val="20"/>
              </w:rPr>
            </w:pPr>
            <w:r w:rsidRPr="001C42A9">
              <w:rPr>
                <w:rFonts w:ascii="Times New Roman" w:hAnsi="Times New Roman" w:cs="Times New Roman"/>
                <w:color w:val="000000" w:themeColor="text1"/>
                <w:sz w:val="20"/>
                <w:szCs w:val="20"/>
              </w:rPr>
              <w:t xml:space="preserve">Autoservicio 24/7, reducción carga </w:t>
            </w:r>
            <w:proofErr w:type="spellStart"/>
            <w:r w:rsidRPr="001C42A9">
              <w:rPr>
                <w:rFonts w:ascii="Times New Roman" w:hAnsi="Times New Roman" w:cs="Times New Roman"/>
                <w:color w:val="000000" w:themeColor="text1"/>
                <w:sz w:val="20"/>
                <w:szCs w:val="20"/>
              </w:rPr>
              <w:t>call</w:t>
            </w:r>
            <w:proofErr w:type="spellEnd"/>
            <w:r w:rsidRPr="001C42A9">
              <w:rPr>
                <w:rFonts w:ascii="Times New Roman" w:hAnsi="Times New Roman" w:cs="Times New Roman"/>
                <w:color w:val="000000" w:themeColor="text1"/>
                <w:sz w:val="20"/>
                <w:szCs w:val="20"/>
              </w:rPr>
              <w:t xml:space="preserve"> center</w:t>
            </w:r>
          </w:p>
        </w:tc>
      </w:tr>
      <w:tr w:rsidR="001C42A9" w:rsidRPr="001C42A9" w14:paraId="69932E21" w14:textId="77777777" w:rsidTr="007726A1">
        <w:trPr>
          <w:trHeight w:val="45"/>
        </w:trPr>
        <w:tc>
          <w:tcPr>
            <w:tcW w:w="911" w:type="dxa"/>
          </w:tcPr>
          <w:p w14:paraId="6F334A39" w14:textId="77777777" w:rsidR="0000165D" w:rsidRPr="001C42A9" w:rsidRDefault="00000000">
            <w:pPr>
              <w:jc w:val="center"/>
              <w:rPr>
                <w:rFonts w:ascii="Times New Roman" w:hAnsi="Times New Roman" w:cs="Times New Roman"/>
                <w:color w:val="000000" w:themeColor="text1"/>
                <w:sz w:val="20"/>
                <w:szCs w:val="20"/>
              </w:rPr>
            </w:pPr>
            <w:r w:rsidRPr="001C42A9">
              <w:rPr>
                <w:rFonts w:ascii="Times New Roman" w:hAnsi="Times New Roman" w:cs="Times New Roman"/>
                <w:color w:val="000000" w:themeColor="text1"/>
                <w:sz w:val="20"/>
                <w:szCs w:val="20"/>
              </w:rPr>
              <w:t>PROY-05</w:t>
            </w:r>
          </w:p>
        </w:tc>
        <w:tc>
          <w:tcPr>
            <w:tcW w:w="2046" w:type="dxa"/>
          </w:tcPr>
          <w:p w14:paraId="1DB35EC0" w14:textId="77777777" w:rsidR="0000165D" w:rsidRPr="001C42A9" w:rsidRDefault="00000000">
            <w:pPr>
              <w:rPr>
                <w:rFonts w:ascii="Times New Roman" w:hAnsi="Times New Roman" w:cs="Times New Roman"/>
                <w:color w:val="000000" w:themeColor="text1"/>
                <w:sz w:val="20"/>
                <w:szCs w:val="20"/>
              </w:rPr>
            </w:pPr>
            <w:r w:rsidRPr="001C42A9">
              <w:rPr>
                <w:rFonts w:ascii="Times New Roman" w:hAnsi="Times New Roman" w:cs="Times New Roman"/>
                <w:color w:val="000000" w:themeColor="text1"/>
                <w:sz w:val="20"/>
                <w:szCs w:val="20"/>
              </w:rPr>
              <w:t>Plataforma de Telemedicina</w:t>
            </w:r>
          </w:p>
        </w:tc>
        <w:tc>
          <w:tcPr>
            <w:tcW w:w="1074" w:type="dxa"/>
          </w:tcPr>
          <w:p w14:paraId="0546B0EA" w14:textId="77777777" w:rsidR="0000165D" w:rsidRPr="001C42A9" w:rsidRDefault="00000000">
            <w:pPr>
              <w:jc w:val="center"/>
              <w:rPr>
                <w:rFonts w:ascii="Times New Roman" w:hAnsi="Times New Roman" w:cs="Times New Roman"/>
                <w:color w:val="000000" w:themeColor="text1"/>
                <w:sz w:val="20"/>
                <w:szCs w:val="20"/>
              </w:rPr>
            </w:pPr>
            <w:r w:rsidRPr="001C42A9">
              <w:rPr>
                <w:rFonts w:ascii="Times New Roman" w:hAnsi="Times New Roman" w:cs="Times New Roman"/>
                <w:color w:val="000000" w:themeColor="text1"/>
                <w:sz w:val="20"/>
                <w:szCs w:val="20"/>
              </w:rPr>
              <w:t>Alta</w:t>
            </w:r>
          </w:p>
        </w:tc>
        <w:tc>
          <w:tcPr>
            <w:tcW w:w="1213" w:type="dxa"/>
          </w:tcPr>
          <w:p w14:paraId="03FDA73A" w14:textId="77777777" w:rsidR="0000165D" w:rsidRPr="001C42A9" w:rsidRDefault="00000000">
            <w:pPr>
              <w:jc w:val="center"/>
              <w:rPr>
                <w:rFonts w:ascii="Times New Roman" w:hAnsi="Times New Roman" w:cs="Times New Roman"/>
                <w:color w:val="000000" w:themeColor="text1"/>
                <w:sz w:val="20"/>
                <w:szCs w:val="20"/>
              </w:rPr>
            </w:pPr>
            <w:r w:rsidRPr="001C42A9">
              <w:rPr>
                <w:rFonts w:ascii="Times New Roman" w:hAnsi="Times New Roman" w:cs="Times New Roman"/>
                <w:color w:val="000000" w:themeColor="text1"/>
                <w:sz w:val="20"/>
                <w:szCs w:val="20"/>
              </w:rPr>
              <w:t>Ola 1 (0-12 meses)</w:t>
            </w:r>
          </w:p>
        </w:tc>
        <w:tc>
          <w:tcPr>
            <w:tcW w:w="1559" w:type="dxa"/>
          </w:tcPr>
          <w:p w14:paraId="3505019C" w14:textId="77777777" w:rsidR="0000165D" w:rsidRPr="001C42A9" w:rsidRDefault="00000000">
            <w:pPr>
              <w:rPr>
                <w:rFonts w:ascii="Times New Roman" w:hAnsi="Times New Roman" w:cs="Times New Roman"/>
                <w:color w:val="000000" w:themeColor="text1"/>
                <w:sz w:val="20"/>
                <w:szCs w:val="20"/>
              </w:rPr>
            </w:pPr>
            <w:r w:rsidRPr="001C42A9">
              <w:rPr>
                <w:rFonts w:ascii="Times New Roman" w:hAnsi="Times New Roman" w:cs="Times New Roman"/>
                <w:color w:val="000000" w:themeColor="text1"/>
                <w:sz w:val="20"/>
                <w:szCs w:val="20"/>
              </w:rPr>
              <w:t>G-05: Sin telemedicina</w:t>
            </w:r>
          </w:p>
        </w:tc>
        <w:tc>
          <w:tcPr>
            <w:tcW w:w="2557" w:type="dxa"/>
          </w:tcPr>
          <w:p w14:paraId="1C1B9797" w14:textId="77777777" w:rsidR="0000165D" w:rsidRPr="001C42A9" w:rsidRDefault="00000000">
            <w:pPr>
              <w:rPr>
                <w:rFonts w:ascii="Times New Roman" w:hAnsi="Times New Roman" w:cs="Times New Roman"/>
                <w:color w:val="000000" w:themeColor="text1"/>
                <w:sz w:val="20"/>
                <w:szCs w:val="20"/>
              </w:rPr>
            </w:pPr>
            <w:r w:rsidRPr="001C42A9">
              <w:rPr>
                <w:rFonts w:ascii="Times New Roman" w:hAnsi="Times New Roman" w:cs="Times New Roman"/>
                <w:color w:val="000000" w:themeColor="text1"/>
                <w:sz w:val="20"/>
                <w:szCs w:val="20"/>
              </w:rPr>
              <w:t>Atención remota, reducción saturación física</w:t>
            </w:r>
          </w:p>
        </w:tc>
      </w:tr>
      <w:tr w:rsidR="001C42A9" w:rsidRPr="001C42A9" w14:paraId="05237BB0" w14:textId="77777777" w:rsidTr="007726A1">
        <w:trPr>
          <w:trHeight w:val="125"/>
        </w:trPr>
        <w:tc>
          <w:tcPr>
            <w:tcW w:w="911" w:type="dxa"/>
          </w:tcPr>
          <w:p w14:paraId="4E5DA39F" w14:textId="77777777" w:rsidR="0000165D" w:rsidRPr="001C42A9" w:rsidRDefault="00000000">
            <w:pPr>
              <w:jc w:val="center"/>
              <w:rPr>
                <w:rFonts w:ascii="Times New Roman" w:hAnsi="Times New Roman" w:cs="Times New Roman"/>
                <w:color w:val="000000" w:themeColor="text1"/>
                <w:sz w:val="20"/>
                <w:szCs w:val="20"/>
              </w:rPr>
            </w:pPr>
            <w:r w:rsidRPr="001C42A9">
              <w:rPr>
                <w:rFonts w:ascii="Times New Roman" w:hAnsi="Times New Roman" w:cs="Times New Roman"/>
                <w:color w:val="000000" w:themeColor="text1"/>
                <w:sz w:val="20"/>
                <w:szCs w:val="20"/>
              </w:rPr>
              <w:t>PROY-02</w:t>
            </w:r>
          </w:p>
        </w:tc>
        <w:tc>
          <w:tcPr>
            <w:tcW w:w="2046" w:type="dxa"/>
          </w:tcPr>
          <w:p w14:paraId="795AD95C" w14:textId="77777777" w:rsidR="0000165D" w:rsidRPr="001C42A9" w:rsidRDefault="00000000">
            <w:pPr>
              <w:rPr>
                <w:rFonts w:ascii="Times New Roman" w:hAnsi="Times New Roman" w:cs="Times New Roman"/>
                <w:color w:val="000000" w:themeColor="text1"/>
                <w:sz w:val="20"/>
                <w:szCs w:val="20"/>
              </w:rPr>
            </w:pPr>
            <w:r w:rsidRPr="001C42A9">
              <w:rPr>
                <w:rFonts w:ascii="Times New Roman" w:hAnsi="Times New Roman" w:cs="Times New Roman"/>
                <w:color w:val="000000" w:themeColor="text1"/>
                <w:sz w:val="20"/>
                <w:szCs w:val="20"/>
              </w:rPr>
              <w:t>Plataforma de Integración (</w:t>
            </w:r>
            <w:proofErr w:type="spellStart"/>
            <w:r w:rsidRPr="001C42A9">
              <w:rPr>
                <w:rFonts w:ascii="Times New Roman" w:hAnsi="Times New Roman" w:cs="Times New Roman"/>
                <w:color w:val="000000" w:themeColor="text1"/>
                <w:sz w:val="20"/>
                <w:szCs w:val="20"/>
              </w:rPr>
              <w:t>APIs</w:t>
            </w:r>
            <w:proofErr w:type="spellEnd"/>
            <w:r w:rsidRPr="001C42A9">
              <w:rPr>
                <w:rFonts w:ascii="Times New Roman" w:hAnsi="Times New Roman" w:cs="Times New Roman"/>
                <w:color w:val="000000" w:themeColor="text1"/>
                <w:sz w:val="20"/>
                <w:szCs w:val="20"/>
              </w:rPr>
              <w:t>)</w:t>
            </w:r>
          </w:p>
        </w:tc>
        <w:tc>
          <w:tcPr>
            <w:tcW w:w="1074" w:type="dxa"/>
          </w:tcPr>
          <w:p w14:paraId="2D518D04" w14:textId="77777777" w:rsidR="0000165D" w:rsidRPr="001C42A9" w:rsidRDefault="00000000">
            <w:pPr>
              <w:jc w:val="center"/>
              <w:rPr>
                <w:rFonts w:ascii="Times New Roman" w:hAnsi="Times New Roman" w:cs="Times New Roman"/>
                <w:color w:val="000000" w:themeColor="text1"/>
                <w:sz w:val="20"/>
                <w:szCs w:val="20"/>
              </w:rPr>
            </w:pPr>
            <w:r w:rsidRPr="001C42A9">
              <w:rPr>
                <w:rFonts w:ascii="Times New Roman" w:hAnsi="Times New Roman" w:cs="Times New Roman"/>
                <w:color w:val="000000" w:themeColor="text1"/>
                <w:sz w:val="20"/>
                <w:szCs w:val="20"/>
              </w:rPr>
              <w:t>Alta</w:t>
            </w:r>
          </w:p>
        </w:tc>
        <w:tc>
          <w:tcPr>
            <w:tcW w:w="1213" w:type="dxa"/>
          </w:tcPr>
          <w:p w14:paraId="2C9BB031" w14:textId="77777777" w:rsidR="0000165D" w:rsidRPr="001C42A9" w:rsidRDefault="00000000">
            <w:pPr>
              <w:jc w:val="center"/>
              <w:rPr>
                <w:rFonts w:ascii="Times New Roman" w:hAnsi="Times New Roman" w:cs="Times New Roman"/>
                <w:color w:val="000000" w:themeColor="text1"/>
                <w:sz w:val="20"/>
                <w:szCs w:val="20"/>
              </w:rPr>
            </w:pPr>
            <w:r w:rsidRPr="001C42A9">
              <w:rPr>
                <w:rFonts w:ascii="Times New Roman" w:hAnsi="Times New Roman" w:cs="Times New Roman"/>
                <w:color w:val="000000" w:themeColor="text1"/>
                <w:sz w:val="20"/>
                <w:szCs w:val="20"/>
              </w:rPr>
              <w:t>Ola 2 (12-24 meses)</w:t>
            </w:r>
          </w:p>
        </w:tc>
        <w:tc>
          <w:tcPr>
            <w:tcW w:w="1559" w:type="dxa"/>
          </w:tcPr>
          <w:p w14:paraId="6BC30431" w14:textId="77777777" w:rsidR="0000165D" w:rsidRPr="001C42A9" w:rsidRDefault="00000000">
            <w:pPr>
              <w:rPr>
                <w:rFonts w:ascii="Times New Roman" w:hAnsi="Times New Roman" w:cs="Times New Roman"/>
                <w:color w:val="000000" w:themeColor="text1"/>
                <w:sz w:val="20"/>
                <w:szCs w:val="20"/>
              </w:rPr>
            </w:pPr>
            <w:r w:rsidRPr="001C42A9">
              <w:rPr>
                <w:rFonts w:ascii="Times New Roman" w:hAnsi="Times New Roman" w:cs="Times New Roman"/>
                <w:color w:val="000000" w:themeColor="text1"/>
                <w:sz w:val="20"/>
                <w:szCs w:val="20"/>
              </w:rPr>
              <w:t>G-02: Sistemas aislados</w:t>
            </w:r>
          </w:p>
        </w:tc>
        <w:tc>
          <w:tcPr>
            <w:tcW w:w="2557" w:type="dxa"/>
          </w:tcPr>
          <w:p w14:paraId="3384B513" w14:textId="77777777" w:rsidR="0000165D" w:rsidRPr="001C42A9" w:rsidRDefault="00000000">
            <w:pPr>
              <w:rPr>
                <w:rFonts w:ascii="Times New Roman" w:hAnsi="Times New Roman" w:cs="Times New Roman"/>
                <w:color w:val="000000" w:themeColor="text1"/>
                <w:sz w:val="20"/>
                <w:szCs w:val="20"/>
              </w:rPr>
            </w:pPr>
            <w:r w:rsidRPr="001C42A9">
              <w:rPr>
                <w:rFonts w:ascii="Times New Roman" w:hAnsi="Times New Roman" w:cs="Times New Roman"/>
                <w:color w:val="000000" w:themeColor="text1"/>
                <w:sz w:val="20"/>
                <w:szCs w:val="20"/>
              </w:rPr>
              <w:t>Interoperabilidad, datos consistentes</w:t>
            </w:r>
          </w:p>
        </w:tc>
      </w:tr>
      <w:tr w:rsidR="001C42A9" w:rsidRPr="001C42A9" w14:paraId="180DE7D8" w14:textId="77777777" w:rsidTr="007726A1">
        <w:tc>
          <w:tcPr>
            <w:tcW w:w="911" w:type="dxa"/>
          </w:tcPr>
          <w:p w14:paraId="3D4CC3FD" w14:textId="77777777" w:rsidR="0000165D" w:rsidRPr="001C42A9" w:rsidRDefault="00000000">
            <w:pPr>
              <w:jc w:val="center"/>
              <w:rPr>
                <w:rFonts w:ascii="Times New Roman" w:hAnsi="Times New Roman" w:cs="Times New Roman"/>
                <w:color w:val="000000" w:themeColor="text1"/>
                <w:sz w:val="20"/>
                <w:szCs w:val="20"/>
              </w:rPr>
            </w:pPr>
            <w:r w:rsidRPr="001C42A9">
              <w:rPr>
                <w:rFonts w:ascii="Times New Roman" w:hAnsi="Times New Roman" w:cs="Times New Roman"/>
                <w:color w:val="000000" w:themeColor="text1"/>
                <w:sz w:val="20"/>
                <w:szCs w:val="20"/>
              </w:rPr>
              <w:t>PROY-03</w:t>
            </w:r>
          </w:p>
        </w:tc>
        <w:tc>
          <w:tcPr>
            <w:tcW w:w="2046" w:type="dxa"/>
          </w:tcPr>
          <w:p w14:paraId="45078B77" w14:textId="77777777" w:rsidR="0000165D" w:rsidRPr="001C42A9" w:rsidRDefault="00000000">
            <w:pPr>
              <w:rPr>
                <w:rFonts w:ascii="Times New Roman" w:hAnsi="Times New Roman" w:cs="Times New Roman"/>
                <w:color w:val="000000" w:themeColor="text1"/>
                <w:sz w:val="20"/>
                <w:szCs w:val="20"/>
              </w:rPr>
            </w:pPr>
            <w:r w:rsidRPr="001C42A9">
              <w:rPr>
                <w:rFonts w:ascii="Times New Roman" w:hAnsi="Times New Roman" w:cs="Times New Roman"/>
                <w:color w:val="000000" w:themeColor="text1"/>
                <w:sz w:val="20"/>
                <w:szCs w:val="20"/>
              </w:rPr>
              <w:t>Historia Clínica Electrónica (HCE)</w:t>
            </w:r>
          </w:p>
        </w:tc>
        <w:tc>
          <w:tcPr>
            <w:tcW w:w="1074" w:type="dxa"/>
          </w:tcPr>
          <w:p w14:paraId="4D7E23CE" w14:textId="77777777" w:rsidR="0000165D" w:rsidRPr="001C42A9" w:rsidRDefault="00000000">
            <w:pPr>
              <w:jc w:val="center"/>
              <w:rPr>
                <w:rFonts w:ascii="Times New Roman" w:hAnsi="Times New Roman" w:cs="Times New Roman"/>
                <w:color w:val="000000" w:themeColor="text1"/>
                <w:sz w:val="20"/>
                <w:szCs w:val="20"/>
              </w:rPr>
            </w:pPr>
            <w:r w:rsidRPr="001C42A9">
              <w:rPr>
                <w:rFonts w:ascii="Times New Roman" w:hAnsi="Times New Roman" w:cs="Times New Roman"/>
                <w:color w:val="000000" w:themeColor="text1"/>
                <w:sz w:val="20"/>
                <w:szCs w:val="20"/>
              </w:rPr>
              <w:t>Media</w:t>
            </w:r>
          </w:p>
        </w:tc>
        <w:tc>
          <w:tcPr>
            <w:tcW w:w="1213" w:type="dxa"/>
          </w:tcPr>
          <w:p w14:paraId="7B306BED" w14:textId="77777777" w:rsidR="0000165D" w:rsidRPr="001C42A9" w:rsidRDefault="00000000">
            <w:pPr>
              <w:jc w:val="center"/>
              <w:rPr>
                <w:rFonts w:ascii="Times New Roman" w:hAnsi="Times New Roman" w:cs="Times New Roman"/>
                <w:color w:val="000000" w:themeColor="text1"/>
                <w:sz w:val="20"/>
                <w:szCs w:val="20"/>
              </w:rPr>
            </w:pPr>
            <w:r w:rsidRPr="001C42A9">
              <w:rPr>
                <w:rFonts w:ascii="Times New Roman" w:hAnsi="Times New Roman" w:cs="Times New Roman"/>
                <w:color w:val="000000" w:themeColor="text1"/>
                <w:sz w:val="20"/>
                <w:szCs w:val="20"/>
              </w:rPr>
              <w:t>Ola 2 (12-24 meses)</w:t>
            </w:r>
          </w:p>
        </w:tc>
        <w:tc>
          <w:tcPr>
            <w:tcW w:w="1559" w:type="dxa"/>
          </w:tcPr>
          <w:p w14:paraId="0BA957FD" w14:textId="77777777" w:rsidR="0000165D" w:rsidRPr="001C42A9" w:rsidRDefault="00000000">
            <w:pPr>
              <w:rPr>
                <w:rFonts w:ascii="Times New Roman" w:hAnsi="Times New Roman" w:cs="Times New Roman"/>
                <w:color w:val="000000" w:themeColor="text1"/>
                <w:sz w:val="20"/>
                <w:szCs w:val="20"/>
              </w:rPr>
            </w:pPr>
            <w:r w:rsidRPr="001C42A9">
              <w:rPr>
                <w:rFonts w:ascii="Times New Roman" w:hAnsi="Times New Roman" w:cs="Times New Roman"/>
                <w:color w:val="000000" w:themeColor="text1"/>
                <w:sz w:val="20"/>
                <w:szCs w:val="20"/>
              </w:rPr>
              <w:t>G-03: Historia en papel</w:t>
            </w:r>
          </w:p>
        </w:tc>
        <w:tc>
          <w:tcPr>
            <w:tcW w:w="2557" w:type="dxa"/>
          </w:tcPr>
          <w:p w14:paraId="7AA1462B" w14:textId="77777777" w:rsidR="0000165D" w:rsidRPr="001C42A9" w:rsidRDefault="00000000">
            <w:pPr>
              <w:rPr>
                <w:rFonts w:ascii="Times New Roman" w:hAnsi="Times New Roman" w:cs="Times New Roman"/>
                <w:color w:val="000000" w:themeColor="text1"/>
                <w:sz w:val="20"/>
                <w:szCs w:val="20"/>
              </w:rPr>
            </w:pPr>
            <w:r w:rsidRPr="001C42A9">
              <w:rPr>
                <w:rFonts w:ascii="Times New Roman" w:hAnsi="Times New Roman" w:cs="Times New Roman"/>
                <w:color w:val="000000" w:themeColor="text1"/>
                <w:sz w:val="20"/>
                <w:szCs w:val="20"/>
              </w:rPr>
              <w:t>Registros digitales, cumplimiento MINSA</w:t>
            </w:r>
          </w:p>
        </w:tc>
      </w:tr>
      <w:tr w:rsidR="001C42A9" w:rsidRPr="001C42A9" w14:paraId="255C6DCC" w14:textId="77777777" w:rsidTr="007726A1">
        <w:trPr>
          <w:trHeight w:val="377"/>
        </w:trPr>
        <w:tc>
          <w:tcPr>
            <w:tcW w:w="911" w:type="dxa"/>
          </w:tcPr>
          <w:p w14:paraId="688405A2" w14:textId="77777777" w:rsidR="0000165D" w:rsidRPr="001C42A9" w:rsidRDefault="00000000">
            <w:pPr>
              <w:jc w:val="center"/>
              <w:rPr>
                <w:rFonts w:ascii="Times New Roman" w:hAnsi="Times New Roman" w:cs="Times New Roman"/>
                <w:color w:val="000000" w:themeColor="text1"/>
                <w:sz w:val="20"/>
                <w:szCs w:val="20"/>
              </w:rPr>
            </w:pPr>
            <w:r w:rsidRPr="001C42A9">
              <w:rPr>
                <w:rFonts w:ascii="Times New Roman" w:hAnsi="Times New Roman" w:cs="Times New Roman"/>
                <w:color w:val="000000" w:themeColor="text1"/>
                <w:sz w:val="20"/>
                <w:szCs w:val="20"/>
              </w:rPr>
              <w:t>PROY-04</w:t>
            </w:r>
          </w:p>
        </w:tc>
        <w:tc>
          <w:tcPr>
            <w:tcW w:w="2046" w:type="dxa"/>
          </w:tcPr>
          <w:p w14:paraId="2BD91296" w14:textId="77777777" w:rsidR="0000165D" w:rsidRPr="001C42A9" w:rsidRDefault="00000000">
            <w:pPr>
              <w:rPr>
                <w:rFonts w:ascii="Times New Roman" w:hAnsi="Times New Roman" w:cs="Times New Roman"/>
                <w:color w:val="000000" w:themeColor="text1"/>
                <w:sz w:val="20"/>
                <w:szCs w:val="20"/>
              </w:rPr>
            </w:pPr>
            <w:r w:rsidRPr="001C42A9">
              <w:rPr>
                <w:rFonts w:ascii="Times New Roman" w:hAnsi="Times New Roman" w:cs="Times New Roman"/>
                <w:color w:val="000000" w:themeColor="text1"/>
                <w:sz w:val="20"/>
                <w:szCs w:val="20"/>
              </w:rPr>
              <w:t>Migración Cloud (Azure / AKS)</w:t>
            </w:r>
          </w:p>
        </w:tc>
        <w:tc>
          <w:tcPr>
            <w:tcW w:w="1074" w:type="dxa"/>
          </w:tcPr>
          <w:p w14:paraId="41AACC33" w14:textId="77777777" w:rsidR="0000165D" w:rsidRPr="001C42A9" w:rsidRDefault="00000000">
            <w:pPr>
              <w:jc w:val="center"/>
              <w:rPr>
                <w:rFonts w:ascii="Times New Roman" w:hAnsi="Times New Roman" w:cs="Times New Roman"/>
                <w:color w:val="000000" w:themeColor="text1"/>
                <w:sz w:val="20"/>
                <w:szCs w:val="20"/>
              </w:rPr>
            </w:pPr>
            <w:r w:rsidRPr="001C42A9">
              <w:rPr>
                <w:rFonts w:ascii="Times New Roman" w:hAnsi="Times New Roman" w:cs="Times New Roman"/>
                <w:color w:val="000000" w:themeColor="text1"/>
                <w:sz w:val="20"/>
                <w:szCs w:val="20"/>
              </w:rPr>
              <w:t>Media</w:t>
            </w:r>
          </w:p>
        </w:tc>
        <w:tc>
          <w:tcPr>
            <w:tcW w:w="1213" w:type="dxa"/>
          </w:tcPr>
          <w:p w14:paraId="506893D9" w14:textId="77777777" w:rsidR="0000165D" w:rsidRPr="001C42A9" w:rsidRDefault="00000000">
            <w:pPr>
              <w:jc w:val="center"/>
              <w:rPr>
                <w:rFonts w:ascii="Times New Roman" w:hAnsi="Times New Roman" w:cs="Times New Roman"/>
                <w:color w:val="000000" w:themeColor="text1"/>
                <w:sz w:val="20"/>
                <w:szCs w:val="20"/>
              </w:rPr>
            </w:pPr>
            <w:r w:rsidRPr="001C42A9">
              <w:rPr>
                <w:rFonts w:ascii="Times New Roman" w:hAnsi="Times New Roman" w:cs="Times New Roman"/>
                <w:color w:val="000000" w:themeColor="text1"/>
                <w:sz w:val="20"/>
                <w:szCs w:val="20"/>
              </w:rPr>
              <w:t>Ola 3 (24-36 meses)</w:t>
            </w:r>
          </w:p>
        </w:tc>
        <w:tc>
          <w:tcPr>
            <w:tcW w:w="1559" w:type="dxa"/>
          </w:tcPr>
          <w:p w14:paraId="56FCC512" w14:textId="77777777" w:rsidR="0000165D" w:rsidRPr="001C42A9" w:rsidRDefault="00000000">
            <w:pPr>
              <w:rPr>
                <w:rFonts w:ascii="Times New Roman" w:hAnsi="Times New Roman" w:cs="Times New Roman"/>
                <w:color w:val="000000" w:themeColor="text1"/>
                <w:sz w:val="20"/>
                <w:szCs w:val="20"/>
              </w:rPr>
            </w:pPr>
            <w:r w:rsidRPr="001C42A9">
              <w:rPr>
                <w:rFonts w:ascii="Times New Roman" w:hAnsi="Times New Roman" w:cs="Times New Roman"/>
                <w:color w:val="000000" w:themeColor="text1"/>
                <w:sz w:val="20"/>
                <w:szCs w:val="20"/>
              </w:rPr>
              <w:t>G-04: Sin elasticidad</w:t>
            </w:r>
          </w:p>
        </w:tc>
        <w:tc>
          <w:tcPr>
            <w:tcW w:w="2557" w:type="dxa"/>
          </w:tcPr>
          <w:p w14:paraId="3A212A31" w14:textId="77777777" w:rsidR="0000165D" w:rsidRPr="001C42A9" w:rsidRDefault="00000000">
            <w:pPr>
              <w:rPr>
                <w:rFonts w:ascii="Times New Roman" w:hAnsi="Times New Roman" w:cs="Times New Roman"/>
                <w:color w:val="000000" w:themeColor="text1"/>
                <w:sz w:val="20"/>
                <w:szCs w:val="20"/>
              </w:rPr>
            </w:pPr>
            <w:r w:rsidRPr="001C42A9">
              <w:rPr>
                <w:rFonts w:ascii="Times New Roman" w:hAnsi="Times New Roman" w:cs="Times New Roman"/>
                <w:color w:val="000000" w:themeColor="text1"/>
                <w:sz w:val="20"/>
                <w:szCs w:val="20"/>
              </w:rPr>
              <w:t>Alta disponibilidad, reducción de costos TI</w:t>
            </w:r>
          </w:p>
        </w:tc>
      </w:tr>
    </w:tbl>
    <w:p w14:paraId="65ECF656" w14:textId="3FED4878" w:rsidR="0000165D" w:rsidRPr="00DD1D7E" w:rsidRDefault="007726A1">
      <w:pPr>
        <w:spacing w:before="80" w:after="80"/>
        <w:rPr>
          <w:rFonts w:ascii="Times New Roman" w:hAnsi="Times New Roman" w:cs="Times New Roman"/>
          <w:i/>
          <w:iCs/>
          <w:color w:val="000000" w:themeColor="text1"/>
        </w:rPr>
      </w:pPr>
      <w:r w:rsidRPr="00DD1D7E">
        <w:rPr>
          <w:rFonts w:ascii="Times New Roman" w:hAnsi="Times New Roman" w:cs="Times New Roman"/>
          <w:b/>
          <w:bCs/>
          <w:i/>
          <w:iCs/>
          <w:color w:val="000000" w:themeColor="text1"/>
        </w:rPr>
        <w:t>Fuente</w:t>
      </w:r>
      <w:r w:rsidRPr="00DD1D7E">
        <w:rPr>
          <w:rFonts w:ascii="Times New Roman" w:hAnsi="Times New Roman" w:cs="Times New Roman"/>
          <w:i/>
          <w:iCs/>
          <w:color w:val="000000" w:themeColor="text1"/>
        </w:rPr>
        <w:t>: Elaboración propia</w:t>
      </w:r>
    </w:p>
    <w:p w14:paraId="4EB3292B" w14:textId="77777777" w:rsidR="0000165D" w:rsidRPr="001C42A9" w:rsidRDefault="00000000">
      <w:pPr>
        <w:pStyle w:val="Ttulo2"/>
        <w:rPr>
          <w:rFonts w:ascii="Times New Roman" w:hAnsi="Times New Roman" w:cs="Times New Roman"/>
          <w:color w:val="000000" w:themeColor="text1"/>
          <w:sz w:val="22"/>
          <w:szCs w:val="22"/>
        </w:rPr>
      </w:pPr>
      <w:bookmarkStart w:id="28" w:name="_Toc230995349"/>
      <w:r w:rsidRPr="001C42A9">
        <w:rPr>
          <w:rFonts w:ascii="Times New Roman" w:hAnsi="Times New Roman" w:cs="Times New Roman"/>
          <w:color w:val="000000" w:themeColor="text1"/>
          <w:sz w:val="22"/>
          <w:szCs w:val="22"/>
        </w:rPr>
        <w:t>6.3 Dependencias entre Iniciativas</w:t>
      </w:r>
      <w:bookmarkEnd w:id="28"/>
    </w:p>
    <w:p w14:paraId="74D414CE" w14:textId="3500D60B" w:rsidR="0000165D" w:rsidRPr="001C42A9" w:rsidRDefault="00000000" w:rsidP="001C42A9">
      <w:pPr>
        <w:spacing w:before="60" w:after="100" w:line="276" w:lineRule="auto"/>
        <w:jc w:val="both"/>
        <w:rPr>
          <w:rFonts w:ascii="Times New Roman" w:hAnsi="Times New Roman" w:cs="Times New Roman"/>
          <w:color w:val="000000" w:themeColor="text1"/>
        </w:rPr>
      </w:pPr>
      <w:r w:rsidRPr="001C42A9">
        <w:rPr>
          <w:rFonts w:ascii="Times New Roman" w:hAnsi="Times New Roman" w:cs="Times New Roman"/>
          <w:color w:val="000000" w:themeColor="text1"/>
        </w:rPr>
        <w:t xml:space="preserve">El PROY-02 (Integración con </w:t>
      </w:r>
      <w:proofErr w:type="spellStart"/>
      <w:r w:rsidRPr="001C42A9">
        <w:rPr>
          <w:rFonts w:ascii="Times New Roman" w:hAnsi="Times New Roman" w:cs="Times New Roman"/>
          <w:color w:val="000000" w:themeColor="text1"/>
        </w:rPr>
        <w:t>APIs</w:t>
      </w:r>
      <w:proofErr w:type="spellEnd"/>
      <w:r w:rsidRPr="001C42A9">
        <w:rPr>
          <w:rFonts w:ascii="Times New Roman" w:hAnsi="Times New Roman" w:cs="Times New Roman"/>
          <w:color w:val="000000" w:themeColor="text1"/>
        </w:rPr>
        <w:t xml:space="preserve">) actúa como </w:t>
      </w:r>
      <w:proofErr w:type="spellStart"/>
      <w:r w:rsidRPr="001C42A9">
        <w:rPr>
          <w:rFonts w:ascii="Times New Roman" w:hAnsi="Times New Roman" w:cs="Times New Roman"/>
          <w:color w:val="000000" w:themeColor="text1"/>
        </w:rPr>
        <w:t>prerequisito</w:t>
      </w:r>
      <w:proofErr w:type="spellEnd"/>
      <w:r w:rsidRPr="001C42A9">
        <w:rPr>
          <w:rFonts w:ascii="Times New Roman" w:hAnsi="Times New Roman" w:cs="Times New Roman"/>
          <w:color w:val="000000" w:themeColor="text1"/>
        </w:rPr>
        <w:t xml:space="preserve"> técnico para la operación plena del PROY-03 (HCE), dado que la Historia Clínica Electrónica requiere del API Gateway y del HIS Integrado para sincronizar los registros entre las doce sedes. Del mismo modo, el PROY-04 (Migración Cloud) es la base de escalabilidad que potenciará el rendimiento de todos los sistemas implementados en las olas anteriores. El PROY-01 y el PROY-05 pueden ejecutarse en paralelo desde el inicio, dado que comparten la plataforma de identidad digital como único </w:t>
      </w:r>
      <w:proofErr w:type="spellStart"/>
      <w:r w:rsidRPr="001C42A9">
        <w:rPr>
          <w:rFonts w:ascii="Times New Roman" w:hAnsi="Times New Roman" w:cs="Times New Roman"/>
          <w:color w:val="000000" w:themeColor="text1"/>
        </w:rPr>
        <w:t>prerequisito</w:t>
      </w:r>
      <w:proofErr w:type="spellEnd"/>
      <w:r w:rsidRPr="001C42A9">
        <w:rPr>
          <w:rFonts w:ascii="Times New Roman" w:hAnsi="Times New Roman" w:cs="Times New Roman"/>
          <w:color w:val="000000" w:themeColor="text1"/>
        </w:rPr>
        <w:t>.</w:t>
      </w:r>
    </w:p>
    <w:p w14:paraId="296E95DC" w14:textId="48BC8A45" w:rsidR="0000165D" w:rsidRPr="001C42A9" w:rsidRDefault="001C42A9" w:rsidP="0072242D">
      <w:pPr>
        <w:pStyle w:val="Ttulo1"/>
        <w:jc w:val="both"/>
        <w:rPr>
          <w:rFonts w:ascii="Times New Roman" w:hAnsi="Times New Roman" w:cs="Times New Roman"/>
          <w:color w:val="000000" w:themeColor="text1"/>
          <w:sz w:val="22"/>
          <w:szCs w:val="22"/>
        </w:rPr>
      </w:pPr>
      <w:bookmarkStart w:id="29" w:name="_Toc230995350"/>
      <w:r w:rsidRPr="001C42A9">
        <w:rPr>
          <w:rFonts w:ascii="Times New Roman" w:hAnsi="Times New Roman" w:cs="Times New Roman"/>
          <w:color w:val="000000" w:themeColor="text1"/>
          <w:sz w:val="22"/>
          <w:szCs w:val="22"/>
        </w:rPr>
        <w:t>7. CONCLUSIONES</w:t>
      </w:r>
      <w:bookmarkEnd w:id="29"/>
    </w:p>
    <w:p w14:paraId="721F012B" w14:textId="77777777" w:rsidR="007726A1" w:rsidRPr="007726A1" w:rsidRDefault="007726A1" w:rsidP="0072242D">
      <w:pPr>
        <w:pStyle w:val="Prrafodelista"/>
        <w:numPr>
          <w:ilvl w:val="0"/>
          <w:numId w:val="8"/>
        </w:numPr>
        <w:spacing w:before="80" w:after="80"/>
        <w:jc w:val="both"/>
        <w:rPr>
          <w:rFonts w:ascii="Times New Roman" w:hAnsi="Times New Roman" w:cs="Times New Roman"/>
          <w:color w:val="000000" w:themeColor="text1"/>
        </w:rPr>
      </w:pPr>
      <w:r w:rsidRPr="007726A1">
        <w:rPr>
          <w:rFonts w:ascii="Times New Roman" w:hAnsi="Times New Roman" w:cs="Times New Roman"/>
          <w:color w:val="000000" w:themeColor="text1"/>
        </w:rPr>
        <w:t xml:space="preserve">La Arquitectura Empresarial basada en </w:t>
      </w:r>
      <w:proofErr w:type="spellStart"/>
      <w:r w:rsidRPr="007726A1">
        <w:rPr>
          <w:rFonts w:ascii="Times New Roman" w:hAnsi="Times New Roman" w:cs="Times New Roman"/>
          <w:color w:val="000000" w:themeColor="text1"/>
        </w:rPr>
        <w:t>ArchiMate</w:t>
      </w:r>
      <w:proofErr w:type="spellEnd"/>
      <w:r w:rsidRPr="007726A1">
        <w:rPr>
          <w:rFonts w:ascii="Times New Roman" w:hAnsi="Times New Roman" w:cs="Times New Roman"/>
          <w:color w:val="000000" w:themeColor="text1"/>
        </w:rPr>
        <w:t xml:space="preserve"> 3.1 permitió diseñar una transformación digital alineada con los objetivos estratégicos de la Clínica San Felipe Digital, integrando negocio, aplicaciones y tecnología en un único modelo.</w:t>
      </w:r>
    </w:p>
    <w:p w14:paraId="2A7CC35C" w14:textId="77777777" w:rsidR="007726A1" w:rsidRPr="007726A1" w:rsidRDefault="007726A1" w:rsidP="0072242D">
      <w:pPr>
        <w:pStyle w:val="Prrafodelista"/>
        <w:numPr>
          <w:ilvl w:val="0"/>
          <w:numId w:val="8"/>
        </w:numPr>
        <w:spacing w:before="80" w:after="80"/>
        <w:jc w:val="both"/>
        <w:rPr>
          <w:rFonts w:ascii="Times New Roman" w:hAnsi="Times New Roman" w:cs="Times New Roman"/>
          <w:color w:val="000000" w:themeColor="text1"/>
        </w:rPr>
      </w:pPr>
      <w:r w:rsidRPr="007726A1">
        <w:rPr>
          <w:rFonts w:ascii="Times New Roman" w:hAnsi="Times New Roman" w:cs="Times New Roman"/>
          <w:color w:val="000000" w:themeColor="text1"/>
        </w:rPr>
        <w:lastRenderedPageBreak/>
        <w:t>El alineamiento entre la meta de lograr una atención 100% digital y las soluciones tecnológicas propuestas garantiza que las inversiones generen valor real para la organización.</w:t>
      </w:r>
    </w:p>
    <w:p w14:paraId="0F5F7A44" w14:textId="77777777" w:rsidR="007726A1" w:rsidRPr="007726A1" w:rsidRDefault="007726A1" w:rsidP="0072242D">
      <w:pPr>
        <w:pStyle w:val="Prrafodelista"/>
        <w:numPr>
          <w:ilvl w:val="0"/>
          <w:numId w:val="8"/>
        </w:numPr>
        <w:spacing w:before="80" w:after="80"/>
        <w:jc w:val="both"/>
        <w:rPr>
          <w:rFonts w:ascii="Times New Roman" w:hAnsi="Times New Roman" w:cs="Times New Roman"/>
          <w:color w:val="000000" w:themeColor="text1"/>
        </w:rPr>
      </w:pPr>
      <w:r w:rsidRPr="007726A1">
        <w:rPr>
          <w:rFonts w:ascii="Times New Roman" w:hAnsi="Times New Roman" w:cs="Times New Roman"/>
          <w:color w:val="000000" w:themeColor="text1"/>
        </w:rPr>
        <w:t>El modelo TO-BE mejora significativamente la experiencia del paciente mediante reservas en línea, telemedicina y acceso integrado a la historia clínica, contribuyendo al incremento de la satisfacción del usuario.</w:t>
      </w:r>
    </w:p>
    <w:p w14:paraId="5CE22E03" w14:textId="77777777" w:rsidR="007726A1" w:rsidRPr="007726A1" w:rsidRDefault="007726A1" w:rsidP="0072242D">
      <w:pPr>
        <w:pStyle w:val="Prrafodelista"/>
        <w:numPr>
          <w:ilvl w:val="0"/>
          <w:numId w:val="8"/>
        </w:numPr>
        <w:spacing w:before="80" w:after="80"/>
        <w:jc w:val="both"/>
        <w:rPr>
          <w:rFonts w:ascii="Times New Roman" w:hAnsi="Times New Roman" w:cs="Times New Roman"/>
          <w:color w:val="000000" w:themeColor="text1"/>
        </w:rPr>
      </w:pPr>
      <w:r w:rsidRPr="007726A1">
        <w:rPr>
          <w:rFonts w:ascii="Times New Roman" w:hAnsi="Times New Roman" w:cs="Times New Roman"/>
          <w:color w:val="000000" w:themeColor="text1"/>
        </w:rPr>
        <w:t xml:space="preserve">El Gap </w:t>
      </w:r>
      <w:proofErr w:type="spellStart"/>
      <w:r w:rsidRPr="007726A1">
        <w:rPr>
          <w:rFonts w:ascii="Times New Roman" w:hAnsi="Times New Roman" w:cs="Times New Roman"/>
          <w:color w:val="000000" w:themeColor="text1"/>
        </w:rPr>
        <w:t>Analysis</w:t>
      </w:r>
      <w:proofErr w:type="spellEnd"/>
      <w:r w:rsidRPr="007726A1">
        <w:rPr>
          <w:rFonts w:ascii="Times New Roman" w:hAnsi="Times New Roman" w:cs="Times New Roman"/>
          <w:color w:val="000000" w:themeColor="text1"/>
        </w:rPr>
        <w:t xml:space="preserve"> permitió identificar y priorizar las principales brechas organizacionales, facilitando una implementación más eficiente de las iniciativas de transformación.</w:t>
      </w:r>
    </w:p>
    <w:p w14:paraId="6C0C027A" w14:textId="77777777" w:rsidR="007726A1" w:rsidRPr="007726A1" w:rsidRDefault="007726A1" w:rsidP="0072242D">
      <w:pPr>
        <w:pStyle w:val="Prrafodelista"/>
        <w:numPr>
          <w:ilvl w:val="0"/>
          <w:numId w:val="8"/>
        </w:numPr>
        <w:spacing w:before="80" w:after="80"/>
        <w:jc w:val="both"/>
        <w:rPr>
          <w:rFonts w:ascii="Times New Roman" w:hAnsi="Times New Roman" w:cs="Times New Roman"/>
          <w:color w:val="000000" w:themeColor="text1"/>
        </w:rPr>
      </w:pPr>
      <w:r w:rsidRPr="007726A1">
        <w:rPr>
          <w:rFonts w:ascii="Times New Roman" w:hAnsi="Times New Roman" w:cs="Times New Roman"/>
          <w:color w:val="000000" w:themeColor="text1"/>
        </w:rPr>
        <w:t xml:space="preserve">La adopción de una arquitectura de microservicios sobre Azure </w:t>
      </w:r>
      <w:proofErr w:type="spellStart"/>
      <w:r w:rsidRPr="007726A1">
        <w:rPr>
          <w:rFonts w:ascii="Times New Roman" w:hAnsi="Times New Roman" w:cs="Times New Roman"/>
          <w:color w:val="000000" w:themeColor="text1"/>
        </w:rPr>
        <w:t>Kubernetes</w:t>
      </w:r>
      <w:proofErr w:type="spellEnd"/>
      <w:r w:rsidRPr="007726A1">
        <w:rPr>
          <w:rFonts w:ascii="Times New Roman" w:hAnsi="Times New Roman" w:cs="Times New Roman"/>
          <w:color w:val="000000" w:themeColor="text1"/>
        </w:rPr>
        <w:t xml:space="preserve"> </w:t>
      </w:r>
      <w:proofErr w:type="spellStart"/>
      <w:r w:rsidRPr="007726A1">
        <w:rPr>
          <w:rFonts w:ascii="Times New Roman" w:hAnsi="Times New Roman" w:cs="Times New Roman"/>
          <w:color w:val="000000" w:themeColor="text1"/>
        </w:rPr>
        <w:t>Service</w:t>
      </w:r>
      <w:proofErr w:type="spellEnd"/>
      <w:r w:rsidRPr="007726A1">
        <w:rPr>
          <w:rFonts w:ascii="Times New Roman" w:hAnsi="Times New Roman" w:cs="Times New Roman"/>
          <w:color w:val="000000" w:themeColor="text1"/>
        </w:rPr>
        <w:t xml:space="preserve"> (AKS) proporciona la escalabilidad necesaria para soportar el crecimiento de los servicios digitales.</w:t>
      </w:r>
    </w:p>
    <w:p w14:paraId="23C7F6E9" w14:textId="77777777" w:rsidR="007726A1" w:rsidRPr="007726A1" w:rsidRDefault="007726A1" w:rsidP="0072242D">
      <w:pPr>
        <w:pStyle w:val="Prrafodelista"/>
        <w:numPr>
          <w:ilvl w:val="0"/>
          <w:numId w:val="8"/>
        </w:numPr>
        <w:spacing w:before="80" w:after="80"/>
        <w:jc w:val="both"/>
        <w:rPr>
          <w:rFonts w:ascii="Times New Roman" w:hAnsi="Times New Roman" w:cs="Times New Roman"/>
          <w:color w:val="000000" w:themeColor="text1"/>
        </w:rPr>
      </w:pPr>
      <w:r w:rsidRPr="007726A1">
        <w:rPr>
          <w:rFonts w:ascii="Times New Roman" w:hAnsi="Times New Roman" w:cs="Times New Roman"/>
          <w:color w:val="000000" w:themeColor="text1"/>
        </w:rPr>
        <w:t>La implementación de la Historia Clínica Electrónica es fundamental tanto para cumplir requisitos regulatorios como para habilitar una atención médica digital integrada.</w:t>
      </w:r>
    </w:p>
    <w:p w14:paraId="1E97FB97" w14:textId="49581466" w:rsidR="007726A1" w:rsidRPr="001C42A9" w:rsidRDefault="007726A1" w:rsidP="0072242D">
      <w:pPr>
        <w:pStyle w:val="Prrafodelista"/>
        <w:numPr>
          <w:ilvl w:val="0"/>
          <w:numId w:val="8"/>
        </w:numPr>
        <w:spacing w:before="80" w:after="80"/>
        <w:jc w:val="both"/>
        <w:rPr>
          <w:rFonts w:ascii="Times New Roman" w:hAnsi="Times New Roman" w:cs="Times New Roman"/>
          <w:color w:val="000000" w:themeColor="text1"/>
        </w:rPr>
      </w:pPr>
      <w:r w:rsidRPr="007726A1">
        <w:rPr>
          <w:rFonts w:ascii="Times New Roman" w:hAnsi="Times New Roman" w:cs="Times New Roman"/>
          <w:color w:val="000000" w:themeColor="text1"/>
        </w:rPr>
        <w:t>La transformación digital requiere no solo cambios tecnológicos, sino también una adecuada gestión del cambio organizacional, involucrando nuevos roles, procesos y competencias.</w:t>
      </w:r>
    </w:p>
    <w:p w14:paraId="332F1A47" w14:textId="195AA66D" w:rsidR="0000165D" w:rsidRPr="001C42A9" w:rsidRDefault="001C42A9" w:rsidP="0072242D">
      <w:pPr>
        <w:pStyle w:val="Ttulo1"/>
        <w:jc w:val="both"/>
        <w:rPr>
          <w:rFonts w:ascii="Times New Roman" w:hAnsi="Times New Roman" w:cs="Times New Roman"/>
          <w:color w:val="000000" w:themeColor="text1"/>
          <w:sz w:val="22"/>
          <w:szCs w:val="22"/>
        </w:rPr>
      </w:pPr>
      <w:bookmarkStart w:id="30" w:name="_Toc230995351"/>
      <w:r w:rsidRPr="001C42A9">
        <w:rPr>
          <w:rFonts w:ascii="Times New Roman" w:hAnsi="Times New Roman" w:cs="Times New Roman"/>
          <w:color w:val="000000" w:themeColor="text1"/>
          <w:sz w:val="22"/>
          <w:szCs w:val="22"/>
        </w:rPr>
        <w:t>8. LECCIONES APRENDIDAS</w:t>
      </w:r>
      <w:bookmarkEnd w:id="30"/>
    </w:p>
    <w:p w14:paraId="2E9DC173" w14:textId="77777777" w:rsidR="007726A1" w:rsidRPr="007726A1" w:rsidRDefault="007726A1" w:rsidP="0072242D">
      <w:pPr>
        <w:pStyle w:val="Prrafodelista"/>
        <w:numPr>
          <w:ilvl w:val="0"/>
          <w:numId w:val="6"/>
        </w:numPr>
        <w:spacing w:before="80" w:after="80"/>
        <w:jc w:val="both"/>
        <w:rPr>
          <w:rFonts w:ascii="Times New Roman" w:hAnsi="Times New Roman" w:cs="Times New Roman"/>
          <w:color w:val="000000" w:themeColor="text1"/>
        </w:rPr>
      </w:pPr>
      <w:r w:rsidRPr="007726A1">
        <w:rPr>
          <w:rFonts w:ascii="Times New Roman" w:hAnsi="Times New Roman" w:cs="Times New Roman"/>
          <w:color w:val="000000" w:themeColor="text1"/>
        </w:rPr>
        <w:t xml:space="preserve">La Vista de Motivación en </w:t>
      </w:r>
      <w:proofErr w:type="spellStart"/>
      <w:r w:rsidRPr="007726A1">
        <w:rPr>
          <w:rFonts w:ascii="Times New Roman" w:hAnsi="Times New Roman" w:cs="Times New Roman"/>
          <w:color w:val="000000" w:themeColor="text1"/>
        </w:rPr>
        <w:t>ArchiMate</w:t>
      </w:r>
      <w:proofErr w:type="spellEnd"/>
      <w:r w:rsidRPr="007726A1">
        <w:rPr>
          <w:rFonts w:ascii="Times New Roman" w:hAnsi="Times New Roman" w:cs="Times New Roman"/>
          <w:color w:val="000000" w:themeColor="text1"/>
        </w:rPr>
        <w:t xml:space="preserve"> es esencial para garantizar que todas las decisiones arquitectónicas respondan a objetivos estratégicos claros.</w:t>
      </w:r>
    </w:p>
    <w:p w14:paraId="75131398" w14:textId="77777777" w:rsidR="007726A1" w:rsidRPr="007726A1" w:rsidRDefault="007726A1" w:rsidP="0072242D">
      <w:pPr>
        <w:pStyle w:val="Prrafodelista"/>
        <w:numPr>
          <w:ilvl w:val="0"/>
          <w:numId w:val="6"/>
        </w:numPr>
        <w:spacing w:before="80" w:after="80"/>
        <w:jc w:val="both"/>
        <w:rPr>
          <w:rFonts w:ascii="Times New Roman" w:hAnsi="Times New Roman" w:cs="Times New Roman"/>
          <w:color w:val="000000" w:themeColor="text1"/>
        </w:rPr>
      </w:pPr>
      <w:r w:rsidRPr="007726A1">
        <w:rPr>
          <w:rFonts w:ascii="Times New Roman" w:hAnsi="Times New Roman" w:cs="Times New Roman"/>
          <w:color w:val="000000" w:themeColor="text1"/>
        </w:rPr>
        <w:t>El uso de BPMN facilita la comprensión y comunicación de los cambios en los procesos por parte de usuarios técnicos y no técnicos.</w:t>
      </w:r>
    </w:p>
    <w:p w14:paraId="77E39E9C" w14:textId="77777777" w:rsidR="007726A1" w:rsidRPr="007726A1" w:rsidRDefault="007726A1" w:rsidP="0072242D">
      <w:pPr>
        <w:pStyle w:val="Prrafodelista"/>
        <w:numPr>
          <w:ilvl w:val="0"/>
          <w:numId w:val="6"/>
        </w:numPr>
        <w:spacing w:before="80" w:after="80"/>
        <w:jc w:val="both"/>
        <w:rPr>
          <w:rFonts w:ascii="Times New Roman" w:hAnsi="Times New Roman" w:cs="Times New Roman"/>
          <w:color w:val="000000" w:themeColor="text1"/>
        </w:rPr>
      </w:pPr>
      <w:r w:rsidRPr="007726A1">
        <w:rPr>
          <w:rFonts w:ascii="Times New Roman" w:hAnsi="Times New Roman" w:cs="Times New Roman"/>
          <w:color w:val="000000" w:themeColor="text1"/>
        </w:rPr>
        <w:t xml:space="preserve">Un Gap </w:t>
      </w:r>
      <w:proofErr w:type="spellStart"/>
      <w:r w:rsidRPr="007726A1">
        <w:rPr>
          <w:rFonts w:ascii="Times New Roman" w:hAnsi="Times New Roman" w:cs="Times New Roman"/>
          <w:color w:val="000000" w:themeColor="text1"/>
        </w:rPr>
        <w:t>Analysis</w:t>
      </w:r>
      <w:proofErr w:type="spellEnd"/>
      <w:r w:rsidRPr="007726A1">
        <w:rPr>
          <w:rFonts w:ascii="Times New Roman" w:hAnsi="Times New Roman" w:cs="Times New Roman"/>
          <w:color w:val="000000" w:themeColor="text1"/>
        </w:rPr>
        <w:t xml:space="preserve"> efectivo depende de una documentación precisa y detallada del estado actual (AS-IS).</w:t>
      </w:r>
    </w:p>
    <w:p w14:paraId="7248B231" w14:textId="77777777" w:rsidR="007726A1" w:rsidRPr="007726A1" w:rsidRDefault="007726A1" w:rsidP="0072242D">
      <w:pPr>
        <w:pStyle w:val="Prrafodelista"/>
        <w:numPr>
          <w:ilvl w:val="0"/>
          <w:numId w:val="6"/>
        </w:numPr>
        <w:spacing w:before="80" w:after="80"/>
        <w:jc w:val="both"/>
        <w:rPr>
          <w:rFonts w:ascii="Times New Roman" w:hAnsi="Times New Roman" w:cs="Times New Roman"/>
          <w:color w:val="000000" w:themeColor="text1"/>
        </w:rPr>
      </w:pPr>
      <w:r w:rsidRPr="007726A1">
        <w:rPr>
          <w:rFonts w:ascii="Times New Roman" w:hAnsi="Times New Roman" w:cs="Times New Roman"/>
          <w:color w:val="000000" w:themeColor="text1"/>
        </w:rPr>
        <w:t xml:space="preserve">El </w:t>
      </w:r>
      <w:proofErr w:type="spellStart"/>
      <w:r w:rsidRPr="007726A1">
        <w:rPr>
          <w:rFonts w:ascii="Times New Roman" w:hAnsi="Times New Roman" w:cs="Times New Roman"/>
          <w:color w:val="000000" w:themeColor="text1"/>
        </w:rPr>
        <w:t>roadmap</w:t>
      </w:r>
      <w:proofErr w:type="spellEnd"/>
      <w:r w:rsidRPr="007726A1">
        <w:rPr>
          <w:rFonts w:ascii="Times New Roman" w:hAnsi="Times New Roman" w:cs="Times New Roman"/>
          <w:color w:val="000000" w:themeColor="text1"/>
        </w:rPr>
        <w:t xml:space="preserve"> de transformación debe equilibrar los objetivos estratégicos con la capacidad real de ejecución de la organización.</w:t>
      </w:r>
    </w:p>
    <w:p w14:paraId="69E8F4D0" w14:textId="77777777" w:rsidR="007726A1" w:rsidRPr="007726A1" w:rsidRDefault="007726A1" w:rsidP="0072242D">
      <w:pPr>
        <w:pStyle w:val="Prrafodelista"/>
        <w:numPr>
          <w:ilvl w:val="0"/>
          <w:numId w:val="6"/>
        </w:numPr>
        <w:spacing w:before="80" w:after="80"/>
        <w:jc w:val="both"/>
        <w:rPr>
          <w:rFonts w:ascii="Times New Roman" w:hAnsi="Times New Roman" w:cs="Times New Roman"/>
          <w:color w:val="000000" w:themeColor="text1"/>
        </w:rPr>
      </w:pPr>
      <w:r w:rsidRPr="007726A1">
        <w:rPr>
          <w:rFonts w:ascii="Times New Roman" w:hAnsi="Times New Roman" w:cs="Times New Roman"/>
          <w:color w:val="000000" w:themeColor="text1"/>
        </w:rPr>
        <w:t>La trazabilidad entre las distintas capas arquitectónicas fortalece la gobernanza y justificación de las inversiones tecnológicas.</w:t>
      </w:r>
    </w:p>
    <w:p w14:paraId="2904C8E0" w14:textId="77777777" w:rsidR="007726A1" w:rsidRPr="007726A1" w:rsidRDefault="007726A1" w:rsidP="0072242D">
      <w:pPr>
        <w:pStyle w:val="Prrafodelista"/>
        <w:numPr>
          <w:ilvl w:val="0"/>
          <w:numId w:val="6"/>
        </w:numPr>
        <w:spacing w:before="80" w:after="80"/>
        <w:jc w:val="both"/>
        <w:rPr>
          <w:rFonts w:ascii="Times New Roman" w:hAnsi="Times New Roman" w:cs="Times New Roman"/>
          <w:color w:val="000000" w:themeColor="text1"/>
        </w:rPr>
      </w:pPr>
      <w:r w:rsidRPr="007726A1">
        <w:rPr>
          <w:rFonts w:ascii="Times New Roman" w:hAnsi="Times New Roman" w:cs="Times New Roman"/>
          <w:color w:val="000000" w:themeColor="text1"/>
        </w:rPr>
        <w:t xml:space="preserve">La combinación de </w:t>
      </w:r>
      <w:proofErr w:type="spellStart"/>
      <w:r w:rsidRPr="007726A1">
        <w:rPr>
          <w:rFonts w:ascii="Times New Roman" w:hAnsi="Times New Roman" w:cs="Times New Roman"/>
          <w:color w:val="000000" w:themeColor="text1"/>
        </w:rPr>
        <w:t>ArchiMate</w:t>
      </w:r>
      <w:proofErr w:type="spellEnd"/>
      <w:r w:rsidRPr="007726A1">
        <w:rPr>
          <w:rFonts w:ascii="Times New Roman" w:hAnsi="Times New Roman" w:cs="Times New Roman"/>
          <w:color w:val="000000" w:themeColor="text1"/>
        </w:rPr>
        <w:t xml:space="preserve"> y BPMN proporciona una visión integral, uniendo estrategia, arquitectura y procesos operativos.</w:t>
      </w:r>
    </w:p>
    <w:p w14:paraId="468A3090" w14:textId="379AEFC6" w:rsidR="007726A1" w:rsidRPr="001C42A9" w:rsidRDefault="007726A1" w:rsidP="0072242D">
      <w:pPr>
        <w:pStyle w:val="Prrafodelista"/>
        <w:numPr>
          <w:ilvl w:val="0"/>
          <w:numId w:val="6"/>
        </w:numPr>
        <w:spacing w:before="80" w:after="80"/>
        <w:jc w:val="both"/>
        <w:rPr>
          <w:rFonts w:ascii="Times New Roman" w:hAnsi="Times New Roman" w:cs="Times New Roman"/>
          <w:color w:val="000000" w:themeColor="text1"/>
        </w:rPr>
      </w:pPr>
      <w:r w:rsidRPr="007726A1">
        <w:rPr>
          <w:rFonts w:ascii="Times New Roman" w:hAnsi="Times New Roman" w:cs="Times New Roman"/>
          <w:color w:val="000000" w:themeColor="text1"/>
        </w:rPr>
        <w:t>La Arquitectura Empresarial actúa como un puente entre la estrategia y la tecnología, facilitando la comunicación y la toma de decisiones dentro de la organización.</w:t>
      </w:r>
    </w:p>
    <w:p w14:paraId="7F7CB508" w14:textId="435A1E44" w:rsidR="0000165D" w:rsidRPr="001C42A9" w:rsidRDefault="0000165D" w:rsidP="001C42A9">
      <w:pPr>
        <w:rPr>
          <w:rFonts w:ascii="Times New Roman" w:hAnsi="Times New Roman" w:cs="Times New Roman"/>
          <w:color w:val="000000" w:themeColor="text1"/>
        </w:rPr>
      </w:pPr>
    </w:p>
    <w:sectPr w:rsidR="0000165D" w:rsidRPr="001C42A9">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54AE74" w14:textId="77777777" w:rsidR="00884F5F" w:rsidRDefault="00884F5F">
      <w:r>
        <w:separator/>
      </w:r>
    </w:p>
  </w:endnote>
  <w:endnote w:type="continuationSeparator" w:id="0">
    <w:p w14:paraId="4CFF0F0D" w14:textId="77777777" w:rsidR="00884F5F" w:rsidRDefault="00884F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313BFA" w14:textId="77777777" w:rsidR="00884F5F" w:rsidRDefault="00884F5F">
      <w:r>
        <w:separator/>
      </w:r>
    </w:p>
  </w:footnote>
  <w:footnote w:type="continuationSeparator" w:id="0">
    <w:p w14:paraId="4E52AA44" w14:textId="77777777" w:rsidR="00884F5F" w:rsidRDefault="00884F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FA38C6"/>
    <w:multiLevelType w:val="hybridMultilevel"/>
    <w:tmpl w:val="4C1A1554"/>
    <w:lvl w:ilvl="0" w:tplc="280A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37403FAD"/>
    <w:multiLevelType w:val="hybridMultilevel"/>
    <w:tmpl w:val="11FE941C"/>
    <w:lvl w:ilvl="0" w:tplc="75BAE674">
      <w:start w:val="1"/>
      <w:numFmt w:val="bullet"/>
      <w:lvlText w:val="●"/>
      <w:lvlJc w:val="left"/>
      <w:pPr>
        <w:ind w:left="720" w:hanging="360"/>
      </w:pPr>
    </w:lvl>
    <w:lvl w:ilvl="1" w:tplc="A3AEB43C">
      <w:start w:val="1"/>
      <w:numFmt w:val="bullet"/>
      <w:lvlText w:val="○"/>
      <w:lvlJc w:val="left"/>
      <w:pPr>
        <w:ind w:left="1440" w:hanging="360"/>
      </w:pPr>
    </w:lvl>
    <w:lvl w:ilvl="2" w:tplc="F6F2257C">
      <w:start w:val="1"/>
      <w:numFmt w:val="bullet"/>
      <w:lvlText w:val="■"/>
      <w:lvlJc w:val="left"/>
      <w:pPr>
        <w:ind w:left="2160" w:hanging="360"/>
      </w:pPr>
    </w:lvl>
    <w:lvl w:ilvl="3" w:tplc="6546AED2">
      <w:start w:val="1"/>
      <w:numFmt w:val="bullet"/>
      <w:lvlText w:val="●"/>
      <w:lvlJc w:val="left"/>
      <w:pPr>
        <w:ind w:left="2880" w:hanging="360"/>
      </w:pPr>
    </w:lvl>
    <w:lvl w:ilvl="4" w:tplc="351E2A5A">
      <w:start w:val="1"/>
      <w:numFmt w:val="bullet"/>
      <w:lvlText w:val="○"/>
      <w:lvlJc w:val="left"/>
      <w:pPr>
        <w:ind w:left="3600" w:hanging="360"/>
      </w:pPr>
    </w:lvl>
    <w:lvl w:ilvl="5" w:tplc="061A6C5E">
      <w:start w:val="1"/>
      <w:numFmt w:val="bullet"/>
      <w:lvlText w:val="■"/>
      <w:lvlJc w:val="left"/>
      <w:pPr>
        <w:ind w:left="4320" w:hanging="360"/>
      </w:pPr>
    </w:lvl>
    <w:lvl w:ilvl="6" w:tplc="D4F4178E">
      <w:start w:val="1"/>
      <w:numFmt w:val="bullet"/>
      <w:lvlText w:val="●"/>
      <w:lvlJc w:val="left"/>
      <w:pPr>
        <w:ind w:left="5040" w:hanging="360"/>
      </w:pPr>
    </w:lvl>
    <w:lvl w:ilvl="7" w:tplc="E466CEEC">
      <w:start w:val="1"/>
      <w:numFmt w:val="bullet"/>
      <w:lvlText w:val="●"/>
      <w:lvlJc w:val="left"/>
      <w:pPr>
        <w:ind w:left="5760" w:hanging="360"/>
      </w:pPr>
    </w:lvl>
    <w:lvl w:ilvl="8" w:tplc="D80CC0BC">
      <w:start w:val="1"/>
      <w:numFmt w:val="bullet"/>
      <w:lvlText w:val="●"/>
      <w:lvlJc w:val="left"/>
      <w:pPr>
        <w:ind w:left="6480" w:hanging="360"/>
      </w:pPr>
    </w:lvl>
  </w:abstractNum>
  <w:abstractNum w:abstractNumId="2" w15:restartNumberingAfterBreak="0">
    <w:nsid w:val="3E7A7DA8"/>
    <w:multiLevelType w:val="hybridMultilevel"/>
    <w:tmpl w:val="13980EC4"/>
    <w:lvl w:ilvl="0" w:tplc="280A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470252EA"/>
    <w:multiLevelType w:val="hybridMultilevel"/>
    <w:tmpl w:val="4724B6DC"/>
    <w:lvl w:ilvl="0" w:tplc="A0848644">
      <w:start w:val="1"/>
      <w:numFmt w:val="decimal"/>
      <w:lvlText w:val="%1."/>
      <w:lvlJc w:val="left"/>
      <w:pPr>
        <w:ind w:left="720" w:hanging="360"/>
      </w:pPr>
    </w:lvl>
    <w:lvl w:ilvl="1" w:tplc="7504A88A">
      <w:numFmt w:val="decimal"/>
      <w:lvlText w:val=""/>
      <w:lvlJc w:val="left"/>
    </w:lvl>
    <w:lvl w:ilvl="2" w:tplc="55D06F0C">
      <w:numFmt w:val="decimal"/>
      <w:lvlText w:val=""/>
      <w:lvlJc w:val="left"/>
    </w:lvl>
    <w:lvl w:ilvl="3" w:tplc="8674B034">
      <w:numFmt w:val="decimal"/>
      <w:lvlText w:val=""/>
      <w:lvlJc w:val="left"/>
    </w:lvl>
    <w:lvl w:ilvl="4" w:tplc="5B703782">
      <w:numFmt w:val="decimal"/>
      <w:lvlText w:val=""/>
      <w:lvlJc w:val="left"/>
    </w:lvl>
    <w:lvl w:ilvl="5" w:tplc="DB5C00D0">
      <w:numFmt w:val="decimal"/>
      <w:lvlText w:val=""/>
      <w:lvlJc w:val="left"/>
    </w:lvl>
    <w:lvl w:ilvl="6" w:tplc="A8A07FAC">
      <w:numFmt w:val="decimal"/>
      <w:lvlText w:val=""/>
      <w:lvlJc w:val="left"/>
    </w:lvl>
    <w:lvl w:ilvl="7" w:tplc="5C34A2F0">
      <w:numFmt w:val="decimal"/>
      <w:lvlText w:val=""/>
      <w:lvlJc w:val="left"/>
    </w:lvl>
    <w:lvl w:ilvl="8" w:tplc="5FA24CE2">
      <w:numFmt w:val="decimal"/>
      <w:lvlText w:val=""/>
      <w:lvlJc w:val="left"/>
    </w:lvl>
  </w:abstractNum>
  <w:abstractNum w:abstractNumId="4" w15:restartNumberingAfterBreak="0">
    <w:nsid w:val="74AC2F07"/>
    <w:multiLevelType w:val="hybridMultilevel"/>
    <w:tmpl w:val="B51C7F06"/>
    <w:lvl w:ilvl="0" w:tplc="6C8EEEFC">
      <w:start w:val="1"/>
      <w:numFmt w:val="bullet"/>
      <w:lvlText w:val="•"/>
      <w:lvlJc w:val="left"/>
      <w:pPr>
        <w:ind w:left="720" w:hanging="360"/>
      </w:pPr>
    </w:lvl>
    <w:lvl w:ilvl="1" w:tplc="BDF87B2E">
      <w:numFmt w:val="decimal"/>
      <w:lvlText w:val=""/>
      <w:lvlJc w:val="left"/>
    </w:lvl>
    <w:lvl w:ilvl="2" w:tplc="38BCFB4A">
      <w:numFmt w:val="decimal"/>
      <w:lvlText w:val=""/>
      <w:lvlJc w:val="left"/>
    </w:lvl>
    <w:lvl w:ilvl="3" w:tplc="D01A1360">
      <w:numFmt w:val="decimal"/>
      <w:lvlText w:val=""/>
      <w:lvlJc w:val="left"/>
    </w:lvl>
    <w:lvl w:ilvl="4" w:tplc="C1FEBB98">
      <w:numFmt w:val="decimal"/>
      <w:lvlText w:val=""/>
      <w:lvlJc w:val="left"/>
    </w:lvl>
    <w:lvl w:ilvl="5" w:tplc="4028C43E">
      <w:numFmt w:val="decimal"/>
      <w:lvlText w:val=""/>
      <w:lvlJc w:val="left"/>
    </w:lvl>
    <w:lvl w:ilvl="6" w:tplc="04801F76">
      <w:numFmt w:val="decimal"/>
      <w:lvlText w:val=""/>
      <w:lvlJc w:val="left"/>
    </w:lvl>
    <w:lvl w:ilvl="7" w:tplc="79E0F574">
      <w:numFmt w:val="decimal"/>
      <w:lvlText w:val=""/>
      <w:lvlJc w:val="left"/>
    </w:lvl>
    <w:lvl w:ilvl="8" w:tplc="09543A78">
      <w:numFmt w:val="decimal"/>
      <w:lvlText w:val=""/>
      <w:lvlJc w:val="left"/>
    </w:lvl>
  </w:abstractNum>
  <w:abstractNum w:abstractNumId="5" w15:restartNumberingAfterBreak="0">
    <w:nsid w:val="78220A84"/>
    <w:multiLevelType w:val="hybridMultilevel"/>
    <w:tmpl w:val="27820F9C"/>
    <w:lvl w:ilvl="0" w:tplc="37E0D6FE">
      <w:start w:val="1"/>
      <w:numFmt w:val="decimal"/>
      <w:lvlText w:val="%1."/>
      <w:lvlJc w:val="left"/>
      <w:pPr>
        <w:ind w:left="720" w:hanging="360"/>
      </w:pPr>
    </w:lvl>
    <w:lvl w:ilvl="1" w:tplc="6854D01E">
      <w:numFmt w:val="decimal"/>
      <w:lvlText w:val=""/>
      <w:lvlJc w:val="left"/>
    </w:lvl>
    <w:lvl w:ilvl="2" w:tplc="8950633C">
      <w:numFmt w:val="decimal"/>
      <w:lvlText w:val=""/>
      <w:lvlJc w:val="left"/>
    </w:lvl>
    <w:lvl w:ilvl="3" w:tplc="88F6C6BA">
      <w:numFmt w:val="decimal"/>
      <w:lvlText w:val=""/>
      <w:lvlJc w:val="left"/>
    </w:lvl>
    <w:lvl w:ilvl="4" w:tplc="41E8CD12">
      <w:numFmt w:val="decimal"/>
      <w:lvlText w:val=""/>
      <w:lvlJc w:val="left"/>
    </w:lvl>
    <w:lvl w:ilvl="5" w:tplc="E7FE9528">
      <w:numFmt w:val="decimal"/>
      <w:lvlText w:val=""/>
      <w:lvlJc w:val="left"/>
    </w:lvl>
    <w:lvl w:ilvl="6" w:tplc="93221A86">
      <w:numFmt w:val="decimal"/>
      <w:lvlText w:val=""/>
      <w:lvlJc w:val="left"/>
    </w:lvl>
    <w:lvl w:ilvl="7" w:tplc="D41A9386">
      <w:numFmt w:val="decimal"/>
      <w:lvlText w:val=""/>
      <w:lvlJc w:val="left"/>
    </w:lvl>
    <w:lvl w:ilvl="8" w:tplc="E43EC406">
      <w:numFmt w:val="decimal"/>
      <w:lvlText w:val=""/>
      <w:lvlJc w:val="left"/>
    </w:lvl>
  </w:abstractNum>
  <w:num w:numId="1" w16cid:durableId="204954663">
    <w:abstractNumId w:val="1"/>
    <w:lvlOverride w:ilvl="0">
      <w:startOverride w:val="1"/>
    </w:lvlOverride>
  </w:num>
  <w:num w:numId="2" w16cid:durableId="1945452173">
    <w:abstractNumId w:val="4"/>
    <w:lvlOverride w:ilvl="0">
      <w:startOverride w:val="1"/>
    </w:lvlOverride>
  </w:num>
  <w:num w:numId="3" w16cid:durableId="1700661530">
    <w:abstractNumId w:val="3"/>
    <w:lvlOverride w:ilvl="0">
      <w:startOverride w:val="1"/>
    </w:lvlOverride>
  </w:num>
  <w:num w:numId="4" w16cid:durableId="690687714">
    <w:abstractNumId w:val="5"/>
    <w:lvlOverride w:ilvl="0">
      <w:startOverride w:val="1"/>
    </w:lvlOverride>
  </w:num>
  <w:num w:numId="5" w16cid:durableId="711080167">
    <w:abstractNumId w:val="5"/>
  </w:num>
  <w:num w:numId="6" w16cid:durableId="1780055021">
    <w:abstractNumId w:val="2"/>
  </w:num>
  <w:num w:numId="7" w16cid:durableId="589897475">
    <w:abstractNumId w:val="3"/>
  </w:num>
  <w:num w:numId="8" w16cid:durableId="1395934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65D"/>
    <w:rsid w:val="0000165D"/>
    <w:rsid w:val="001B6882"/>
    <w:rsid w:val="001C42A9"/>
    <w:rsid w:val="00232BB6"/>
    <w:rsid w:val="00347C5C"/>
    <w:rsid w:val="00625A18"/>
    <w:rsid w:val="00654762"/>
    <w:rsid w:val="0072242D"/>
    <w:rsid w:val="007726A1"/>
    <w:rsid w:val="00884F5F"/>
    <w:rsid w:val="00BD00E6"/>
    <w:rsid w:val="00DD1D7E"/>
    <w:rsid w:val="00FB2CF3"/>
    <w:rsid w:val="00FB357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EEE08"/>
  <w15:docId w15:val="{06F7AA0C-3BE0-46D9-AADA-6445C2B3A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F3864"/>
      <w:sz w:val="32"/>
      <w:szCs w:val="32"/>
    </w:rPr>
  </w:style>
  <w:style w:type="paragraph" w:styleId="Ttulo2">
    <w:name w:val="heading 2"/>
    <w:uiPriority w:val="9"/>
    <w:unhideWhenUsed/>
    <w:qFormat/>
    <w:pPr>
      <w:spacing w:before="240" w:after="120"/>
      <w:outlineLvl w:val="1"/>
    </w:pPr>
    <w:rPr>
      <w:b/>
      <w:bCs/>
      <w:color w:val="2E75B6"/>
      <w:sz w:val="26"/>
      <w:szCs w:val="26"/>
    </w:rPr>
  </w:style>
  <w:style w:type="paragraph" w:styleId="Ttulo3">
    <w:name w:val="heading 3"/>
    <w:uiPriority w:val="9"/>
    <w:unhideWhenUsed/>
    <w:qFormat/>
    <w:pPr>
      <w:spacing w:before="180" w:after="80"/>
      <w:outlineLvl w:val="2"/>
    </w:pPr>
    <w:rPr>
      <w:b/>
      <w:bCs/>
      <w:color w:val="2F5496"/>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1C42A9"/>
    <w:pPr>
      <w:spacing w:after="100"/>
    </w:pPr>
  </w:style>
  <w:style w:type="paragraph" w:styleId="TDC2">
    <w:name w:val="toc 2"/>
    <w:basedOn w:val="Normal"/>
    <w:next w:val="Normal"/>
    <w:autoRedefine/>
    <w:uiPriority w:val="39"/>
    <w:unhideWhenUsed/>
    <w:rsid w:val="001C42A9"/>
    <w:pPr>
      <w:spacing w:after="100"/>
      <w:ind w:left="220"/>
    </w:pPr>
  </w:style>
  <w:style w:type="paragraph" w:styleId="TDC3">
    <w:name w:val="toc 3"/>
    <w:basedOn w:val="Normal"/>
    <w:next w:val="Normal"/>
    <w:autoRedefine/>
    <w:uiPriority w:val="39"/>
    <w:unhideWhenUsed/>
    <w:rsid w:val="001C42A9"/>
    <w:pPr>
      <w:spacing w:after="100"/>
      <w:ind w:left="440"/>
    </w:pPr>
  </w:style>
  <w:style w:type="paragraph" w:styleId="Encabezado">
    <w:name w:val="header"/>
    <w:basedOn w:val="Normal"/>
    <w:link w:val="EncabezadoCar"/>
    <w:uiPriority w:val="99"/>
    <w:unhideWhenUsed/>
    <w:rsid w:val="001C42A9"/>
    <w:pPr>
      <w:tabs>
        <w:tab w:val="center" w:pos="4252"/>
        <w:tab w:val="right" w:pos="8504"/>
      </w:tabs>
    </w:pPr>
  </w:style>
  <w:style w:type="character" w:customStyle="1" w:styleId="EncabezadoCar">
    <w:name w:val="Encabezado Car"/>
    <w:basedOn w:val="Fuentedeprrafopredeter"/>
    <w:link w:val="Encabezado"/>
    <w:uiPriority w:val="99"/>
    <w:rsid w:val="001C42A9"/>
  </w:style>
  <w:style w:type="paragraph" w:styleId="Piedepgina">
    <w:name w:val="footer"/>
    <w:basedOn w:val="Normal"/>
    <w:link w:val="PiedepginaCar"/>
    <w:uiPriority w:val="99"/>
    <w:unhideWhenUsed/>
    <w:rsid w:val="001C42A9"/>
    <w:pPr>
      <w:tabs>
        <w:tab w:val="center" w:pos="4252"/>
        <w:tab w:val="right" w:pos="8504"/>
      </w:tabs>
    </w:pPr>
  </w:style>
  <w:style w:type="character" w:customStyle="1" w:styleId="PiedepginaCar">
    <w:name w:val="Pie de página Car"/>
    <w:basedOn w:val="Fuentedeprrafopredeter"/>
    <w:link w:val="Piedepgina"/>
    <w:uiPriority w:val="99"/>
    <w:rsid w:val="001C42A9"/>
  </w:style>
  <w:style w:type="table" w:styleId="Tablaconcuadrcula">
    <w:name w:val="Table Grid"/>
    <w:basedOn w:val="Tablanormal"/>
    <w:uiPriority w:val="39"/>
    <w:rsid w:val="007726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95488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5161</Words>
  <Characters>28386</Characters>
  <Application>Microsoft Office Word</Application>
  <DocSecurity>0</DocSecurity>
  <Lines>236</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Karel Stephanie</cp:lastModifiedBy>
  <cp:revision>2</cp:revision>
  <dcterms:created xsi:type="dcterms:W3CDTF">2026-05-30T06:03:00Z</dcterms:created>
  <dcterms:modified xsi:type="dcterms:W3CDTF">2026-05-30T06:03:00Z</dcterms:modified>
</cp:coreProperties>
</file>