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N01052617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M-179973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F-120051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Shahab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2b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2c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Dipankar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All the different last names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4a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63838.1769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4b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63769.6032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4c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63810.7448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34040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Male -20554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Female -13486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6a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59.9141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6b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59.92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6c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59.9181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Every department has more males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8a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5.8619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8b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3.9384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8c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9.8002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05375" cy="1981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62550" cy="21145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Both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62550" cy="2114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