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PENGGUNA SI PRABU</w:t>
      </w:r>
    </w:p>
    <w:p>
      <w:r>
        <w:t>Sistem Perencanaan dan Revisi Anggaran Berbasis RKB</w:t>
      </w:r>
    </w:p>
    <w:p>
      <w:r>
        <w:t>Panduan operasional untuk pengguna • Disarikan dari Blueprint &amp; PRD Induk serta kesepakatan alur kerja</w:t>
      </w:r>
    </w:p>
    <w:p>
      <w:r>
        <w:t>Edisi 24 Oktober 2026 | Status: panduan berdasarkan rancangan; tampilan aktual dapat berubah saat implementasi.</w:t>
      </w:r>
    </w:p>
    <w:p>
      <w:pPr>
        <w:pStyle w:val="Heading1"/>
      </w:pPr>
      <w:r>
        <w:t>1. Mengenal Si Prabu</w:t>
      </w:r>
    </w:p>
    <w:p>
      <w:r>
        <w:t>Si Prabu membantu menyusun, mengajukan, memvalidasi, mengesahkan, dan membaca Rencana Kebutuhan Biaya (RKB). Seluruh subbagian bekerja pada satu RKB terpadu. Data yang ditampilkan bergantung pada kewenangan pengguna.</w:t>
      </w:r>
    </w:p>
    <w:p>
      <w:pPr>
        <w:pStyle w:val="ListBullet"/>
      </w:pPr>
      <w:r>
        <w:t>Lima PIC subbagian: KUL, Rendatin, Teknis, Hukum, dan ParSDM.</w:t>
      </w:r>
    </w:p>
    <w:p>
      <w:pPr>
        <w:pStyle w:val="ListBullet"/>
      </w:pPr>
      <w:r>
        <w:t>RKB aktif adalah lembar kerja yang sedang disusun atau direvisi.</w:t>
      </w:r>
    </w:p>
    <w:p>
      <w:pPr>
        <w:pStyle w:val="ListBullet"/>
      </w:pPr>
      <w:r>
        <w:t>RKB terkunci adalah hasil pengesahan resmi yang menjadi dasar siklus berikutnya dan Rekap Pelaksanaan.</w:t>
      </w:r>
    </w:p>
    <w:p>
      <w:pPr>
        <w:pStyle w:val="ListBullet"/>
      </w:pPr>
      <w:r>
        <w:t>Rekap merupakan hasil perhitungan sistem, bukan tempat mengubah anggaran.</w:t>
      </w:r>
    </w:p>
    <w:p>
      <w:pPr>
        <w:pStyle w:val="Heading1"/>
      </w:pPr>
      <w:r>
        <w:t>2. Menu yang tersedia</w:t>
      </w:r>
    </w:p>
    <w:tbl>
      <w:tblPr>
        <w:tblStyle w:val="LightShading-Accent1"/>
        <w:tblW w:type="auto" w:w="0"/>
        <w:tblLook w:firstColumn="1" w:firstRow="1" w:lastColumn="0" w:lastRow="0" w:noHBand="0" w:noVBand="1" w:val="04A0"/>
      </w:tblPr>
      <w:tblGrid>
        <w:gridCol w:w="4320"/>
        <w:gridCol w:w="4320"/>
      </w:tblGrid>
      <w:tr>
        <w:tc>
          <w:tcPr>
            <w:tcW w:type="dxa" w:w="4320"/>
          </w:tcPr>
          <w:p>
            <w:r>
              <w:t>Menu</w:t>
            </w:r>
          </w:p>
        </w:tc>
        <w:tc>
          <w:tcPr>
            <w:tcW w:type="dxa" w:w="4320"/>
          </w:tcPr>
          <w:p>
            <w:r>
              <w:t>Kegunaan</w:t>
            </w:r>
          </w:p>
        </w:tc>
      </w:tr>
      <w:tr>
        <w:tc>
          <w:tcPr>
            <w:tcW w:type="dxa" w:w="4320"/>
          </w:tcPr>
          <w:p>
            <w:r>
              <w:t>PENGANGGARAN</w:t>
            </w:r>
          </w:p>
        </w:tc>
        <w:tc>
          <w:tcPr>
            <w:tcW w:type="dxa" w:w="4320"/>
          </w:tcPr>
          <w:p>
            <w:r>
              <w:t>RUH Belanja RKB; Pengajuan Usulan Revisi; Validasi Revisi; Pengesahan BA Pleno; Monitoring Revisi; Pusat Siklus Dokumen.</w:t>
            </w:r>
          </w:p>
        </w:tc>
      </w:tr>
      <w:tr>
        <w:tc>
          <w:tcPr>
            <w:tcW w:type="dxa" w:w="4320"/>
          </w:tcPr>
          <w:p>
            <w:r>
              <w:t>REKAP ANGGARAN</w:t>
            </w:r>
          </w:p>
        </w:tc>
        <w:tc>
          <w:tcPr>
            <w:tcW w:type="dxa" w:w="4320"/>
          </w:tcPr>
          <w:p>
            <w:r>
              <w:t>Rekap Perencanaan dan Rekap Pelaksanaan; ringkasan, kegiatan, subbagian, akun BAS.</w:t>
            </w:r>
          </w:p>
        </w:tc>
      </w:tr>
      <w:tr>
        <w:tc>
          <w:tcPr>
            <w:tcW w:type="dxa" w:w="4320"/>
          </w:tcPr>
          <w:p>
            <w:r>
              <w:t>REFERENSI</w:t>
            </w:r>
          </w:p>
        </w:tc>
        <w:tc>
          <w:tcPr>
            <w:tcW w:type="dxa" w:w="4320"/>
          </w:tcPr>
          <w:p>
            <w:r>
              <w:t>Parameter &amp; Kuantitas, SBM, dan BAS.</w:t>
            </w:r>
          </w:p>
        </w:tc>
      </w:tr>
      <w:tr>
        <w:tc>
          <w:tcPr>
            <w:tcW w:type="dxa" w:w="4320"/>
          </w:tcPr>
          <w:p>
            <w:r>
              <w:t>DATABASE</w:t>
            </w:r>
          </w:p>
        </w:tc>
        <w:tc>
          <w:tcPr>
            <w:tcW w:type="dxa" w:w="4320"/>
          </w:tcPr>
          <w:p>
            <w:r>
              <w:t>Master Kecamatan, Desa &amp; TPS, Pasangan Calon, Pengaturan Satker.</w:t>
            </w:r>
          </w:p>
        </w:tc>
      </w:tr>
      <w:tr>
        <w:tc>
          <w:tcPr>
            <w:tcW w:type="dxa" w:w="4320"/>
          </w:tcPr>
          <w:p>
            <w:r>
              <w:t>PANDUAN</w:t>
            </w:r>
          </w:p>
        </w:tc>
        <w:tc>
          <w:tcPr>
            <w:tcW w:type="dxa" w:w="4320"/>
          </w:tcPr>
          <w:p>
            <w:r>
              <w:t>Regulasi &amp; Dasar Hukum; Panduan Penggunaan Sistem.</w:t>
            </w:r>
          </w:p>
        </w:tc>
      </w:tr>
      <w:tr>
        <w:tc>
          <w:tcPr>
            <w:tcW w:type="dxa" w:w="4320"/>
          </w:tcPr>
          <w:p>
            <w:r>
              <w:t>Menu mandiri</w:t>
            </w:r>
          </w:p>
        </w:tc>
        <w:tc>
          <w:tcPr>
            <w:tcW w:type="dxa" w:w="4320"/>
          </w:tcPr>
          <w:p>
            <w:r>
              <w:t>Monitoring Unduhan; Manajemen User; Blueprint &amp; PRD (khusus pengembang).</w:t>
            </w:r>
          </w:p>
        </w:tc>
      </w:tr>
    </w:tbl>
    <w:p>
      <w:pPr>
        <w:pStyle w:val="Heading1"/>
      </w:pPr>
      <w:r>
        <w:t>3. Memahami tahapan kerja RKB</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Tahap</w:t>
            </w:r>
          </w:p>
        </w:tc>
        <w:tc>
          <w:tcPr>
            <w:tcW w:type="dxa" w:w="2880"/>
          </w:tcPr>
          <w:p>
            <w:r>
              <w:t>Apa yang terjadi</w:t>
            </w:r>
          </w:p>
        </w:tc>
        <w:tc>
          <w:tcPr>
            <w:tcW w:type="dxa" w:w="2880"/>
          </w:tcPr>
          <w:p>
            <w:r>
              <w:t>Yang perlu dilakukan</w:t>
            </w:r>
          </w:p>
        </w:tc>
      </w:tr>
      <w:tr>
        <w:tc>
          <w:tcPr>
            <w:tcW w:type="dxa" w:w="2880"/>
          </w:tcPr>
          <w:p>
            <w:r>
              <w:t>0 — Draft</w:t>
            </w:r>
          </w:p>
        </w:tc>
        <w:tc>
          <w:tcPr>
            <w:tcW w:type="dxa" w:w="2880"/>
          </w:tcPr>
          <w:p>
            <w:r>
              <w:t>PIC menyusun/memperbaiki rincian RKB aktif.</w:t>
            </w:r>
          </w:p>
        </w:tc>
        <w:tc>
          <w:tcPr>
            <w:tcW w:type="dxa" w:w="2880"/>
          </w:tcPr>
          <w:p>
            <w:r>
              <w:t>Periksa uraian, PIC, sasaran, volume, harga, dan total.</w:t>
            </w:r>
          </w:p>
        </w:tc>
      </w:tr>
      <w:tr>
        <w:tc>
          <w:tcPr>
            <w:tcW w:type="dxa" w:w="2880"/>
          </w:tcPr>
          <w:p>
            <w:r>
              <w:t>1 — Pengajuan</w:t>
            </w:r>
          </w:p>
        </w:tc>
        <w:tc>
          <w:tcPr>
            <w:tcW w:type="dxa" w:w="2880"/>
          </w:tcPr>
          <w:p>
            <w:r>
              <w:t>PIC mengajukan usulan dan bagiannya terkunci.</w:t>
            </w:r>
          </w:p>
        </w:tc>
        <w:tc>
          <w:tcPr>
            <w:tcW w:type="dxa" w:w="2880"/>
          </w:tcPr>
          <w:p>
            <w:r>
              <w:t>Siapkan tautan RKB bertanda tangan, Nota Dinas, dan KAK; lakukan konfirmasi.</w:t>
            </w:r>
          </w:p>
        </w:tc>
      </w:tr>
      <w:tr>
        <w:tc>
          <w:tcPr>
            <w:tcW w:type="dxa" w:w="2880"/>
          </w:tcPr>
          <w:p>
            <w:r>
              <w:t>2 — Validasi</w:t>
            </w:r>
          </w:p>
        </w:tc>
        <w:tc>
          <w:tcPr>
            <w:tcW w:type="dxa" w:w="2880"/>
          </w:tcPr>
          <w:p>
            <w:r>
              <w:t>Level 1 memeriksa syarat administrasi.</w:t>
            </w:r>
          </w:p>
        </w:tc>
        <w:tc>
          <w:tcPr>
            <w:tcW w:type="dxa" w:w="2880"/>
          </w:tcPr>
          <w:p>
            <w:r>
              <w:t>Pantau hasil Memenuhi/Tidak Memenuhi Syarat dan alasan bila ditolak.</w:t>
            </w:r>
          </w:p>
        </w:tc>
      </w:tr>
      <w:tr>
        <w:tc>
          <w:tcPr>
            <w:tcW w:type="dxa" w:w="2880"/>
          </w:tcPr>
          <w:p>
            <w:r>
              <w:t>3 — Pleno</w:t>
            </w:r>
          </w:p>
        </w:tc>
        <w:tc>
          <w:tcPr>
            <w:tcW w:type="dxa" w:w="2880"/>
          </w:tcPr>
          <w:p>
            <w:r>
              <w:t>Usulan dibahas untuk disetujui atau tidak disetujui.</w:t>
            </w:r>
          </w:p>
        </w:tc>
        <w:tc>
          <w:tcPr>
            <w:tcW w:type="dxa" w:w="2880"/>
          </w:tcPr>
          <w:p>
            <w:r>
              <w:t>PIC yang ditolak memperbaiki bagiannya; yang disetujui tetap disetujui.</w:t>
            </w:r>
          </w:p>
        </w:tc>
      </w:tr>
      <w:tr>
        <w:tc>
          <w:tcPr>
            <w:tcW w:type="dxa" w:w="2880"/>
          </w:tcPr>
          <w:p>
            <w:r>
              <w:t>4 — Pengesahan</w:t>
            </w:r>
          </w:p>
        </w:tc>
        <w:tc>
          <w:tcPr>
            <w:tcW w:type="dxa" w:w="2880"/>
          </w:tcPr>
          <w:p>
            <w:r>
              <w:t>Seluruh PIC peserta disetujui; baseline baru dikunci.</w:t>
            </w:r>
          </w:p>
        </w:tc>
        <w:tc>
          <w:tcPr>
            <w:tcW w:type="dxa" w:w="2880"/>
          </w:tcPr>
          <w:p>
            <w:r>
              <w:t>Lengkapi BA Pleno, RKB final, dan KAK gabungan sesuai prosedur.</w:t>
            </w:r>
          </w:p>
        </w:tc>
      </w:tr>
    </w:tbl>
    <w:p>
      <w:r>
        <w:t>Catatan: PIC yang belum ikut masih dapat bergabung selama siklus belum disahkan. Pengajuan satu PIC dalam satu siklus hanya satu yang aktif. Bila perlu perbaikan setelah pengajuan, ikuti mekanisme pengembalian resmi.</w:t>
      </w:r>
    </w:p>
    <w:p>
      <w:pPr>
        <w:pStyle w:val="Heading1"/>
      </w:pPr>
      <w:r>
        <w:t>4. Menggunakan RUH Belanja RKB</w:t>
      </w:r>
    </w:p>
    <w:p>
      <w:pPr>
        <w:pStyle w:val="ListBullet"/>
      </w:pPr>
      <w:r>
        <w:t>Buka PENGANGGARAN → RUH Belanja RKB. Pilih PIC, sasaran, atau gunakan pencarian kode/uraian.</w:t>
      </w:r>
    </w:p>
    <w:p>
      <w:pPr>
        <w:pStyle w:val="ListBullet"/>
      </w:pPr>
      <w:r>
        <w:t>Buka atau tutup cabang baris untuk melihat rincian hierarki L1–L6. Angka induk merupakan hasil penjumlahan rincian terkait.</w:t>
      </w:r>
    </w:p>
    <w:p>
      <w:pPr>
        <w:pStyle w:val="ListBullet"/>
      </w:pPr>
      <w:r>
        <w:t>Saat menyunting rincian yang diizinkan, periksa faktor × pengali, volume, satuan, harga satuan, dan jumlah anggaran.</w:t>
      </w:r>
    </w:p>
    <w:p>
      <w:pPr>
        <w:pStyle w:val="ListBullet"/>
      </w:pPr>
      <w:r>
        <w:t>Penambahan baris mengikuti level yang dipilih. Contoh: pada L4, tersedia penambahan L4 sejajar atau L5 di bawahnya.</w:t>
      </w:r>
    </w:p>
    <w:p>
      <w:pPr>
        <w:pStyle w:val="ListBullet"/>
      </w:pPr>
      <w:r>
        <w:t>Perubahan PIC atau Sasaran pada induk diterapkan ke seluruh turunannya; perubahan pada anak tidak mengubah induk atau saudara.</w:t>
      </w:r>
    </w:p>
    <w:p>
      <w:pPr>
        <w:pStyle w:val="ListBullet"/>
      </w:pPr>
      <w:r>
        <w:t>Penghapusan induk juga menghapus seluruh turunannya. Perhatikan konfirmasi sebelum menghapus.</w:t>
      </w:r>
    </w:p>
    <w:p>
      <w:pPr>
        <w:pStyle w:val="ListBullet"/>
      </w:pPr>
      <w:r>
        <w:t>Tombol naik/turun hanya mengurutkan baris sejajar dengan induk yang sama; cabang anak ikut berpindah bersama induknya.</w:t>
      </w:r>
    </w:p>
    <w:p>
      <w:pPr>
        <w:pStyle w:val="ListBullet"/>
      </w:pPr>
      <w:r>
        <w:t>Perubahan hanya dapat dilakukan pada bagian yang masih terbuka dan sesuai kewenangan.</w:t>
      </w:r>
    </w:p>
    <w:p>
      <w:pPr>
        <w:pStyle w:val="Heading1"/>
      </w:pPr>
      <w:r>
        <w:t>5. Mengajukan revisi</w:t>
      </w:r>
    </w:p>
    <w:p>
      <w:pPr>
        <w:pStyle w:val="ListBullet"/>
      </w:pPr>
      <w:r>
        <w:t>Pastikan data PIC pada RUH sudah diperiksa sebelum mengajukan.</w:t>
      </w:r>
    </w:p>
    <w:p>
      <w:pPr>
        <w:pStyle w:val="ListBullet"/>
      </w:pPr>
      <w:r>
        <w:t>Buka Pengajuan Usulan Revisi dan siapkan tiga tautan dokumen Google Drive yang berbeda: RKB bertanda tangan, Nota Dinas bertanda tangan, dan KAK bertanda tangan.</w:t>
      </w:r>
    </w:p>
    <w:p>
      <w:pPr>
        <w:pStyle w:val="ListBullet"/>
      </w:pPr>
      <w:r>
        <w:t>Periksa kembali metadata usulan dan total anggaran, lalu konfirmasikan kebenaran dokumen.</w:t>
      </w:r>
    </w:p>
    <w:p>
      <w:pPr>
        <w:pStyle w:val="ListBullet"/>
      </w:pPr>
      <w:r>
        <w:t>Setelah diajukan, bagian PIC terkunci sampai ada keputusan sesuai tahapan.</w:t>
      </w:r>
    </w:p>
    <w:p>
      <w:pPr>
        <w:pStyle w:val="ListBullet"/>
      </w:pPr>
      <w:r>
        <w:t>Pantau status pada Monitoring Revisi; bila dikembalikan, baca alasan dan perbaiki hanya bagian yang ditolak.</w:t>
      </w:r>
    </w:p>
    <w:p>
      <w:pPr>
        <w:pStyle w:val="Heading1"/>
      </w:pPr>
      <w:r>
        <w:t>6. Memantau validasi, pleno, dan pengesahan</w:t>
      </w:r>
    </w:p>
    <w:p>
      <w:r>
        <w:t>Monitoring Revisi mulai menampilkan siklus setelah pengajuan Tahap 1 pertama. Status PIC yang sudah disetujui tidak hilang ketika PIC lain ditolak. Setelah pengesahan, monitoring tetap menampilkan siklus terakhir sampai pengajuan pada siklus berikutnya dimulai.</w:t>
      </w:r>
    </w:p>
    <w:p>
      <w:r>
        <w:t>Pada Tahap 4, dokumen resmi yang diperlukan adalah BA Pleno, RKB final bertanda tangan, dan KAK gabungan. Hasil pengesahan menjadi baseline terkunci yang tidak dapat diubah oleh penyuntingan RKB aktif berikutnya.</w:t>
      </w:r>
    </w:p>
    <w:p>
      <w:pPr>
        <w:pStyle w:val="Heading1"/>
      </w:pPr>
      <w:r>
        <w:t>7. Menggunakan Rekap Anggaran</w:t>
      </w:r>
    </w:p>
    <w:p>
      <w:r>
        <w:t>Seluruh rekap bersifat VIEW ONLY. Pengguna dapat membaca, mencari, memfilter, dan mengunduh sesuai kewenangannya, tetapi tidak dapat menambah, mengubah, atau menghapus angka di halaman Rekap.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Rekap</w:t>
            </w:r>
          </w:p>
        </w:tc>
        <w:tc>
          <w:tcPr>
            <w:tcW w:type="dxa" w:w="2880"/>
          </w:tcPr>
          <w:p>
            <w:r>
              <w:t>Sumber</w:t>
            </w:r>
          </w:p>
        </w:tc>
        <w:tc>
          <w:tcPr>
            <w:tcW w:type="dxa" w:w="2880"/>
          </w:tcPr>
          <w:p>
            <w:r>
              <w:t>Akses</w:t>
            </w:r>
          </w:p>
        </w:tc>
      </w:tr>
      <w:tr>
        <w:tc>
          <w:tcPr>
            <w:tcW w:type="dxa" w:w="2880"/>
          </w:tcPr>
          <w:p>
            <w:r>
              <w:t>Perencanaan</w:t>
            </w:r>
          </w:p>
        </w:tc>
        <w:tc>
          <w:tcPr>
            <w:tcW w:type="dxa" w:w="2880"/>
          </w:tcPr>
          <w:p>
            <w:r>
              <w:t>RKB aktif; berubah mengikuti penyusunan/revisi.</w:t>
            </w:r>
          </w:p>
        </w:tc>
        <w:tc>
          <w:tcPr>
            <w:tcW w:type="dxa" w:w="2880"/>
          </w:tcPr>
          <w:p>
            <w:r>
              <w:t>Ketua, Divisi Perencanaan, Sekretaris, Level 1: seluruh anggaran. Level 2: PIC sendiri. Komisioner lain: sesuai kewenangan divisi.</w:t>
            </w:r>
          </w:p>
        </w:tc>
      </w:tr>
      <w:tr>
        <w:tc>
          <w:tcPr>
            <w:tcW w:type="dxa" w:w="2880"/>
          </w:tcPr>
          <w:p>
            <w:r>
              <w:t>Pelaksanaan</w:t>
            </w:r>
          </w:p>
        </w:tc>
        <w:tc>
          <w:tcPr>
            <w:tcW w:type="dxa" w:w="2880"/>
          </w:tcPr>
          <w:p>
            <w:r>
              <w:t>RKB terakhir yang telah disahkan dan dikunci; tidak mengikuti revisi yang belum disahkan.</w:t>
            </w:r>
          </w:p>
        </w:tc>
        <w:tc>
          <w:tcPr>
            <w:tcW w:type="dxa" w:w="2880"/>
          </w:tcPr>
          <w:p>
            <w:r>
              <w:t>Sementara: Ketua, Sekretaris, dan Level 1.</w:t>
            </w:r>
          </w:p>
        </w:tc>
      </w:tr>
    </w:tbl>
    <w:p>
      <w:r>
        <w:t>Di setiap konteks tersedia Ringkasan Eksekutif, Rekap Kegiatan RKB, Rekap Subbagian, dan Rekap Akun BAS. Pada Rekap Perencanaan tersedia Unduh Excel dan Unduh PDF; isi file mengikuti cakupan data dan filter yang boleh dilihat pengguna.</w:t>
      </w:r>
    </w:p>
    <w:p>
      <w:pPr>
        <w:pStyle w:val="Heading1"/>
      </w:pPr>
      <w:r>
        <w:t>8. Memahami referensi, database, dan angka anggaran</w:t>
      </w:r>
    </w:p>
    <w:p>
      <w:r>
        <w:t>REFERENSI dan DATABASE menyediakan data acuan seperti jumlah TPS, PPK/PPS, parameter kuantitas, SBM (harga satuan), dan BAS (akun belanja). Rincian yang memang memakai acuan resmi harus mengikuti nilai referensi yang relevan. Tidak setiap angka manual otomatis salah; kesesuaiannya diperiksa menurut jenis belanja.</w:t>
      </w:r>
    </w:p>
    <w:p>
      <w:r>
        <w:t>Jika angka, harga, atau kode akun terlihat tidak sesuai, laporkan kepada pengelola data yang berwenang. Jangan mengubah hasil Rekap untuk memperbaikinya; koreksi dilakukan pada sumber RKB atau referensi melalui prosedur yang berlaku.</w:t>
      </w:r>
    </w:p>
    <w:p>
      <w:pPr>
        <w:pStyle w:val="Heading1"/>
      </w:pPr>
      <w:r>
        <w:t>9. Unduhan dan dokumen tanda tangan</w:t>
      </w:r>
    </w:p>
    <w:p>
      <w:pPr>
        <w:pStyle w:val="ListBullet"/>
      </w:pPr>
      <w:r>
        <w:t>Unduhan mengikuti cakupan akses pengguna. Level 2 hanya dapat mengunduh bagian PIC sendiri; keluaran XLSX RKB untuk Level 2 terdiri atas RUH_Belanja_Resmi dan Matriks_Revisi.</w:t>
      </w:r>
    </w:p>
    <w:p>
      <w:pPr>
        <w:pStyle w:val="ListBullet"/>
      </w:pPr>
      <w:r>
        <w:t>Level 1 dapat mengunduh workbook RKB penuh dan paket ZIP lima PIC sesuai kewenangan.</w:t>
      </w:r>
    </w:p>
    <w:p>
      <w:pPr>
        <w:pStyle w:val="ListBullet"/>
      </w:pPr>
      <w:r>
        <w:t>Riwayat unduhan masing-masing pengguna terlihat pada Monitoring Unduhan. Berkas hasil ekspor XLSX/ZIP tersedia selama satu jam sejak dibuat; unduh sebelum kedaluwarsa.</w:t>
      </w:r>
    </w:p>
    <w:p>
      <w:pPr>
        <w:pStyle w:val="ListBullet"/>
      </w:pPr>
      <w:r>
        <w:t>Penandatangan dokumen Perencanaan Divisi: Ketua Divisi dan Kasubag terkait.</w:t>
      </w:r>
    </w:p>
    <w:p>
      <w:pPr>
        <w:pStyle w:val="ListBullet"/>
      </w:pPr>
      <w:r>
        <w:t>Penandatangan dokumen Pengesahan Pleno: Ketua KPU bersama anggota KPU lainnya.</w:t>
      </w:r>
    </w:p>
    <w:p>
      <w:pPr>
        <w:pStyle w:val="ListBullet"/>
      </w:pPr>
      <w:r>
        <w:t>Untuk pengusulan, pelaporan, dan arsip lembaga: Ketua KPU saja. Susunan blok tanda tangan Excel mengikuti konteks dokumen.</w:t>
      </w:r>
    </w:p>
    <w:p>
      <w:pPr>
        <w:pStyle w:val="Heading1"/>
      </w:pPr>
      <w:r>
        <w:t>10. Fase perencanaan anggaran</w:t>
      </w:r>
    </w:p>
    <w:tbl>
      <w:tblPr>
        <w:tblStyle w:val="LightShading-Accent1"/>
        <w:tblW w:type="auto" w:w="0"/>
        <w:tblLook w:firstColumn="1" w:firstRow="1" w:lastColumn="0" w:lastRow="0" w:noHBand="0" w:noVBand="1" w:val="04A0"/>
      </w:tblPr>
      <w:tblGrid>
        <w:gridCol w:w="4320"/>
        <w:gridCol w:w="4320"/>
      </w:tblGrid>
      <w:tr>
        <w:tc>
          <w:tcPr>
            <w:tcW w:type="dxa" w:w="4320"/>
          </w:tcPr>
          <w:p>
            <w:r>
              <w:t>Fase</w:t>
            </w:r>
          </w:p>
        </w:tc>
        <w:tc>
          <w:tcPr>
            <w:tcW w:type="dxa" w:w="4320"/>
          </w:tcPr>
          <w:p>
            <w:r>
              <w:t>Makna bagi pengguna</w:t>
            </w:r>
          </w:p>
        </w:tc>
      </w:tr>
      <w:tr>
        <w:tc>
          <w:tcPr>
            <w:tcW w:type="dxa" w:w="4320"/>
          </w:tcPr>
          <w:p>
            <w:r>
              <w:t>Pra-NPHD</w:t>
            </w:r>
          </w:p>
        </w:tc>
        <w:tc>
          <w:tcPr>
            <w:tcW w:type="dxa" w:w="4320"/>
          </w:tcPr>
          <w:p>
            <w:r>
              <w:t>Pagu masih dinamis; dapat melalui beberapa siklus revisi.</w:t>
            </w:r>
          </w:p>
        </w:tc>
      </w:tr>
      <w:tr>
        <w:tc>
          <w:tcPr>
            <w:tcW w:type="dxa" w:w="4320"/>
          </w:tcPr>
          <w:p>
            <w:r>
              <w:t>NPHD</w:t>
            </w:r>
          </w:p>
        </w:tc>
        <w:tc>
          <w:tcPr>
            <w:tcW w:type="dxa" w:w="4320"/>
          </w:tcPr>
          <w:p>
            <w:r>
              <w:t>Penetapan pagu resmi berdasarkan dokumen NPHD pada pengesahan yang relevan.</w:t>
            </w:r>
          </w:p>
        </w:tc>
      </w:tr>
      <w:tr>
        <w:tc>
          <w:tcPr>
            <w:tcW w:type="dxa" w:w="4320"/>
          </w:tcPr>
          <w:p>
            <w:r>
              <w:t>Pasca-NPHD</w:t>
            </w:r>
          </w:p>
        </w:tc>
        <w:tc>
          <w:tcPr>
            <w:tcW w:type="dxa" w:w="4320"/>
          </w:tcPr>
          <w:p>
            <w:r>
              <w:t>Revisi selanjutnya mengikuti pagu NPHD yang berlaku.</w:t>
            </w:r>
          </w:p>
        </w:tc>
      </w:tr>
    </w:tbl>
    <w:p>
      <w:r>
        <w:t>Fase tidak berubah hanya karena siklus selesai; penetapannya mengikuti proses pengesahan Tahap 4.</w:t>
      </w:r>
    </w:p>
    <w:p>
      <w:pPr>
        <w:pStyle w:val="Heading1"/>
      </w:pPr>
      <w:r>
        <w:t>11. Kendala yang sering muncul</w:t>
      </w:r>
    </w:p>
    <w:tbl>
      <w:tblPr>
        <w:tblStyle w:val="LightShading-Accent1"/>
        <w:tblW w:type="auto" w:w="0"/>
        <w:tblLook w:firstColumn="1" w:firstRow="1" w:lastColumn="0" w:lastRow="0" w:noHBand="0" w:noVBand="1" w:val="04A0"/>
      </w:tblPr>
      <w:tblGrid>
        <w:gridCol w:w="4320"/>
        <w:gridCol w:w="4320"/>
      </w:tblGrid>
      <w:tr>
        <w:tc>
          <w:tcPr>
            <w:tcW w:type="dxa" w:w="4320"/>
          </w:tcPr>
          <w:p>
            <w:r>
              <w:t>Situasi</w:t>
            </w:r>
          </w:p>
        </w:tc>
        <w:tc>
          <w:tcPr>
            <w:tcW w:type="dxa" w:w="4320"/>
          </w:tcPr>
          <w:p>
            <w:r>
              <w:t>Langkah pengguna</w:t>
            </w:r>
          </w:p>
        </w:tc>
      </w:tr>
      <w:tr>
        <w:tc>
          <w:tcPr>
            <w:tcW w:type="dxa" w:w="4320"/>
          </w:tcPr>
          <w:p>
            <w:r>
              <w:t>Tidak melihat data subbagian lain</w:t>
            </w:r>
          </w:p>
        </w:tc>
        <w:tc>
          <w:tcPr>
            <w:tcW w:type="dxa" w:w="4320"/>
          </w:tcPr>
          <w:p>
            <w:r>
              <w:t>Periksa kewenangan: Level 2 dan komisioner tertentu hanya melihat bagian yang diizinkan.</w:t>
            </w:r>
          </w:p>
        </w:tc>
      </w:tr>
      <w:tr>
        <w:tc>
          <w:tcPr>
            <w:tcW w:type="dxa" w:w="4320"/>
          </w:tcPr>
          <w:p>
            <w:r>
              <w:t>Tidak dapat mengedit RUH</w:t>
            </w:r>
          </w:p>
        </w:tc>
        <w:tc>
          <w:tcPr>
            <w:tcW w:type="dxa" w:w="4320"/>
          </w:tcPr>
          <w:p>
            <w:r>
              <w:t>Periksa apakah bagian PIC sudah diajukan/terkunci atau tahapan sudah berubah.</w:t>
            </w:r>
          </w:p>
        </w:tc>
      </w:tr>
      <w:tr>
        <w:tc>
          <w:tcPr>
            <w:tcW w:type="dxa" w:w="4320"/>
          </w:tcPr>
          <w:p>
            <w:r>
              <w:t>Angka Rekap Perencanaan berubah</w:t>
            </w:r>
          </w:p>
        </w:tc>
        <w:tc>
          <w:tcPr>
            <w:tcW w:type="dxa" w:w="4320"/>
          </w:tcPr>
          <w:p>
            <w:r>
              <w:t>Rekap mengikuti data RKB aktif yang sah berubah.</w:t>
            </w:r>
          </w:p>
        </w:tc>
      </w:tr>
      <w:tr>
        <w:tc>
          <w:tcPr>
            <w:tcW w:type="dxa" w:w="4320"/>
          </w:tcPr>
          <w:p>
            <w:r>
              <w:t>Angka Rekap Pelaksanaan tidak berubah</w:t>
            </w:r>
          </w:p>
        </w:tc>
        <w:tc>
          <w:tcPr>
            <w:tcW w:type="dxa" w:w="4320"/>
          </w:tcPr>
          <w:p>
            <w:r>
              <w:t>Normal selama revisi terbaru belum disahkan pada Tahap 4.</w:t>
            </w:r>
          </w:p>
        </w:tc>
      </w:tr>
      <w:tr>
        <w:tc>
          <w:tcPr>
            <w:tcW w:type="dxa" w:w="4320"/>
          </w:tcPr>
          <w:p>
            <w:r>
              <w:t>Unduhan tidak bisa dibuka lagi</w:t>
            </w:r>
          </w:p>
        </w:tc>
        <w:tc>
          <w:tcPr>
            <w:tcW w:type="dxa" w:w="4320"/>
          </w:tcPr>
          <w:p>
            <w:r>
              <w:t>File sementara mungkin melewati masa satu jam; buat unduhan baru bila tersedia.</w:t>
            </w:r>
          </w:p>
        </w:tc>
      </w:tr>
      <w:tr>
        <w:tc>
          <w:tcPr>
            <w:tcW w:type="dxa" w:w="4320"/>
          </w:tcPr>
          <w:p>
            <w:r>
              <w:t>Usulan ditolak</w:t>
            </w:r>
          </w:p>
        </w:tc>
        <w:tc>
          <w:tcPr>
            <w:tcW w:type="dxa" w:w="4320"/>
          </w:tcPr>
          <w:p>
            <w:r>
              <w:t>Baca alasan pada Monitoring Revisi, lalu ikuti mekanisme pengembalian untuk perbaikan.</w:t>
            </w:r>
          </w:p>
        </w:tc>
      </w:tr>
    </w:tbl>
    <w:p>
      <w:pPr>
        <w:pStyle w:val="Heading1"/>
      </w:pPr>
      <w:r>
        <w:t>12. Alur cepat untuk pengguna baru</w:t>
      </w:r>
    </w:p>
    <w:p>
      <w:pPr>
        <w:pStyle w:val="ListBullet"/>
      </w:pPr>
      <w:r>
        <w:t>Masuk ke Si Prabu menggunakan akun yang diberikan.</w:t>
      </w:r>
    </w:p>
    <w:p>
      <w:pPr>
        <w:pStyle w:val="ListBullet"/>
      </w:pPr>
      <w:r>
        <w:t>Buka RUH atau Rekap sesuai tugas dan kewenangan.</w:t>
      </w:r>
    </w:p>
    <w:p>
      <w:pPr>
        <w:pStyle w:val="ListBullet"/>
      </w:pPr>
      <w:r>
        <w:t>Jika menyusun anggaran, lengkapi serta periksa rincian pada PIC sendiri.</w:t>
      </w:r>
    </w:p>
    <w:p>
      <w:pPr>
        <w:pStyle w:val="ListBullet"/>
      </w:pPr>
      <w:r>
        <w:t>Jika mengajukan revisi, siapkan tiga dokumen bertanda tangan dan ikuti Tahap 1.</w:t>
      </w:r>
    </w:p>
    <w:p>
      <w:pPr>
        <w:pStyle w:val="ListBullet"/>
      </w:pPr>
      <w:r>
        <w:t>Pantau status Tahap 2–4 melalui Monitoring Revisi.</w:t>
      </w:r>
    </w:p>
    <w:p>
      <w:pPr>
        <w:pStyle w:val="ListBullet"/>
      </w:pPr>
      <w:r>
        <w:t>Gunakan Rekap untuk membaca hasil, bukan mengeditnya.</w:t>
      </w:r>
    </w:p>
    <w:p>
      <w:pPr>
        <w:pStyle w:val="ListBullet"/>
      </w:pPr>
      <w:r>
        <w:t>Unduh dokumen sesuai kebutuhan dan simpan sebelum tautan sementara kedaluwarsa.</w:t>
      </w:r>
    </w:p>
    <w:p>
      <w:r>
        <w:t>Catatan penggunaan: panduan ini menjelaskan perilaku yang telah disepakati dalam rancangan. Nama tombol dan tata letak aktual harus dicocokkan saat aplikasi telah diuji.</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 PRABU • Panduan Pengguna • Berdasarkan Canon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9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9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95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