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ptos" w:cs="Aptos" w:eastAsia="Aptos" w:hAnsi="Aptos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ptos" w:cs="Aptos" w:eastAsia="Aptos" w:hAnsi="Aptos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ptos" w:cs="Aptos" w:eastAsia="Aptos" w:hAnsi="Aptos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ptos" w:cs="Aptos" w:eastAsia="Aptos" w:hAnsi="Aptos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1644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90"/>
              <w:bottom w:type="dxa" w:w="10"/>
              <w:right w:type="dxa" w:w="0"/>
            </w:tcMar>
            <w:vAlign w:val="center"/>
          </w:tcPr>
          <w:p>
            <w:pPr>
              <w:spacing w:after="30" w:before="0" w:line="220"/>
            </w:pPr>
            <w:r>
              <w:rPr>
                <w:rFonts w:ascii="Aptos" w:cs="Aptos" w:eastAsia="Aptos" w:hAnsi="Aptos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20" w:line="200"/>
            </w:pPr>
            <w:r>
              <w:rPr>
                <w:rFonts w:ascii="Aptos" w:cs="Aptos" w:eastAsia="Aptos" w:hAnsi="Aptos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ptos" w:cs="Aptos" w:eastAsia="Aptos" w:hAnsi="Aptos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ptos" w:cs="Aptos" w:eastAsia="Aptos" w:hAnsi="Aptos"/>
          <w:b/>
          <w:bCs/>
          <w:color w:val="A6192E"/>
          <w:sz w:val="22"/>
          <w:szCs w:val="22"/>
        </w:rPr>
        <w:t xml:space="preserve">LADY GREY ARTS ACADEMY • 2026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1.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1.3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2.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3.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3.1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3.2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4.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4.1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Opening remarks by the School Principal regarding institutional governance and compliance priorities.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4.2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Review of statutory alignment in terms of South African Schools Act, 1996 (Act No. 84 of 1996).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5.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SPECIAL GOVERNANCE BUSINESS: CONSTITUTION OF THE SCHOOL GOVERNING BODY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5.1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Presentation of the revised draft of the Constitution of the School Governing Body.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5.2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Clause-by-clause review and consideration of stakeholder inputs and regulatory directives.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5.3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Formal motion and vote for the adoption of the Constitution of the School Governing Body.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5.4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5.5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6.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IMPLEMENTATION PLAN &amp; OVERSIGHT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6.1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Review of operational action steps, responsible committees, and staff monitoring.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6.2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Alignment with the Department of Basic Education (DBE) 2026 SGB Functionality Audit.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7.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GENERAL AND CLOSURE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7.1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7.2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Date of next scheduled governance session.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7.3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8.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0" w:before="0" w:line="300"/>
        <w:ind w:left="566"/>
        <w:jc w:val="both"/>
      </w:pPr>
      <w:r>
        <w:rPr>
          <w:rFonts w:ascii="Aptos" w:cs="Aptos" w:eastAsia="Aptos" w:hAnsi="Aptos"/>
          <w:color w:val="1A1A1A"/>
          <w:sz w:val="20"/>
          <w:szCs w:val="20"/>
        </w:rPr>
        <w:t xml:space="preserve">This agenda was approved for distribution by the SGB Executive Committee.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AGENDA CERTIFICATION &amp; ADOPTION</w:t>
      </w:r>
    </w:p>
    <w:p>
      <w:pPr>
        <w:keepLines/>
        <w:spacing w:after="120" w:before="20" w:line="300"/>
        <w:jc w:val="both"/>
      </w:pPr>
      <w:r>
        <w:rPr>
          <w:rFonts w:ascii="Aptos" w:cs="Aptos" w:eastAsia="Aptos" w:hAnsi="Aptos"/>
          <w:color w:val="1A1A1A"/>
          <w:sz w:val="20"/>
          <w:szCs w:val="20"/>
        </w:rPr>
        <w:t xml:space="preserve">Approved and signed for distribution to all SGB components and stakeholders: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102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1A1A1A"/>
                <w:sz w:val="17"/>
                <w:szCs w:val="17"/>
              </w:rPr>
              <w:t xml:space="preserve">Mr. K. Dyasi</w:t>
            </w:r>
          </w:p>
          <w:p>
            <w:pPr>
              <w:spacing w:after="16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SGB CHAIRPERSON</w:t>
            </w:r>
          </w:p>
          <w:p>
            <w:pPr>
              <w:spacing w:after="60" w:before="0"/>
              <w:jc w:val="right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___/___/2026</w:t>
            </w:r>
          </w:p>
        </w:tc>
        <w:tc>
          <w:tcPr>
            <w:tcW w:type="dxa" w:w="566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102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1A1A1A"/>
                <w:sz w:val="17"/>
                <w:szCs w:val="17"/>
              </w:rPr>
              <w:t xml:space="preserve">Ms. M. Botha</w:t>
            </w:r>
          </w:p>
          <w:p>
            <w:pPr>
              <w:spacing w:after="16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SCHOOL PRINCIPAL</w:t>
            </w:r>
          </w:p>
          <w:p>
            <w:pPr>
              <w:spacing w:after="60" w:before="0"/>
              <w:jc w:val="right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___/___/2026</w:t>
            </w:r>
          </w:p>
        </w:tc>
      </w:tr>
    </w:tbl>
    <w:p>
      <w:pPr>
        <w:spacing w:after="0" w:before="140"/>
      </w:pPr>
    </w:p>
    <w:tbl>
      <w:tblPr>
        <w:tblW w:type="dxa" w:w="4535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  <w:trHeight w:val="2948" w:hRule="atLeast"/>
        </w:trPr>
        <w:tc>
          <w:tcPr>
            <w:tcW w:type="dxa" w:w="4535"/>
            <w:shd w:fill="F8FAFC" w:val="clear"/>
            <w:tcMar>
              <w:top w:type="dxa" w:w="100"/>
              <w:left w:type="dxa" w:w="140"/>
              <w:bottom w:type="dxa" w:w="80"/>
              <w:right w:type="dxa" w:w="140"/>
            </w:tcMar>
          </w:tcPr>
          <w:p>
            <w:pPr>
              <w:spacing w:after="30" w:before="80"/>
              <w:jc w:val="center"/>
            </w:pPr>
            <w:r>
              <w:rPr>
                <w:rFonts w:ascii="Aptos" w:cs="Aptos" w:eastAsia="Aptos" w:hAnsi="Aptos"/>
                <w:b/>
                <w:bCs/>
                <w:color w:val="475569"/>
                <w:sz w:val="16"/>
                <w:szCs w:val="16"/>
              </w:rPr>
              <w:t xml:space="preserve">OFFICIAL SCHOOL STAMP</w:t>
            </w:r>
          </w:p>
          <w:p>
            <w:pPr>
              <w:spacing w:after="40" w:before="2450"/>
              <w:jc w:val="center"/>
            </w:pP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ptos" w:cs="Aptos" w:eastAsia="Aptos" w:hAnsi="Aptos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ptos" w:cs="Aptos" w:eastAsia="Aptos" w:hAnsi="Aptos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rHeight w:val="2948" w:hRule="atLeast"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80"/>
              <w:right w:type="dxa" w:w="160"/>
            </w:tcMar>
          </w:tcPr>
          <w:p>
            <w:pPr>
              <w:spacing w:after="30" w:before="80"/>
              <w:jc w:val="center"/>
            </w:pPr>
            <w:r>
              <w:rPr>
                <w:rFonts w:ascii="Aptos" w:cs="Aptos" w:eastAsia="Aptos" w:hAnsi="Aptos"/>
                <w:b/>
                <w:bCs/>
                <w:color w:val="475569"/>
                <w:sz w:val="16"/>
                <w:szCs w:val="16"/>
              </w:rPr>
              <w:t xml:space="preserve">OFFICIAL DISTRICT / CIRCUIT STAMP</w:t>
            </w:r>
          </w:p>
          <w:p>
            <w:pPr>
              <w:spacing w:after="40" w:before="2450"/>
              <w:jc w:val="center"/>
            </w:pP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30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24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NAME: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  <w:p>
            <w:pPr>
              <w:spacing w:after="30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CIRCUIT MANAGER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ptos" w:cs="Aptos" w:eastAsia="Aptos" w:hAnsi="Aptos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64748B"/>
        <w:sz w:val="17"/>
        <w:szCs w:val="17"/>
      </w:rPr>
      <w:t xml:space="preserve"> / </w:t>
    </w:r>
    <w:r>
      <w:rPr>
        <w:rFonts w:ascii="Aptos" w:cs="Aptos" w:eastAsia="Aptos" w:hAnsi="Aptos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2026-08-26T15:33:42.859Z</dcterms:created>
  <dcterms:modified xsi:type="dcterms:W3CDTF">2026-08-26T15:33:42.859Z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