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0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1133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90"/>
              <w:bottom w:type="dxa" w:w="10"/>
              <w:right w:type="dxa" w:w="0"/>
            </w:tcMar>
            <w:vAlign w:val="center"/>
          </w:tcPr>
          <w:p>
            <w:pPr>
              <w:spacing w:after="30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20" w:line="200"/>
            </w:pPr>
            <w:r>
              <w:rPr>
                <w:rFonts w:ascii="Aptos" w:cs="Aptos" w:eastAsia="Aptos" w:hAnsi="Aptos"/>
                <w:color w:val="64748B"/>
                <w:sz w:val="14"/>
                <w:szCs w:val="14"/>
              </w:rPr>
              <w:t xml:space="preserve">MINUTES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ptos" w:cs="Aptos" w:eastAsia="Aptos" w:hAnsi="Aptos"/>
          <w:b/>
          <w:bCs/>
          <w:color w:val="0C2340"/>
          <w:sz w:val="28"/>
          <w:szCs w:val="28"/>
        </w:rPr>
        <w:t xml:space="preserve">MINUTES OF THE ORDINARY SGB MEETING</w:t>
      </w:r>
    </w:p>
    <w:p>
      <w:pPr>
        <w:spacing w:after="180" w:before="0"/>
        <w:jc w:val="center"/>
      </w:pPr>
      <w:r>
        <w:rPr>
          <w:rFonts w:ascii="Aptos" w:cs="Aptos" w:eastAsia="Aptos" w:hAnsi="Aptos"/>
          <w:b/>
          <w:bCs/>
          <w:color w:val="A6192E"/>
          <w:sz w:val="22"/>
          <w:szCs w:val="22"/>
        </w:rPr>
        <w:t xml:space="preserve">LADY GREY ARTS ACADEMY • WEDNESDAY, 28 JANUARY 2026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1.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OPENING, WELCOME AND CONSTITUTION OF THE MEETING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Ordinary Meeting of the School Governing Body of Lady Grey Arts Academy commenced at 17:30 in the School Boardroom.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SGB Chairperson, Mr. Kwezi Dyasi, welcomed all members present and thanked them for their dedication to institutional governance.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Opening prayer and devotion were observed.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Chairperson noted that 7 out of 10 members were in attendance. Formal apologies with valid reasons were recorded from: Mrs. Noncedo Williams (SGB Parent Member) — Reason: Urgent family responsibility / family emergency; Mr. Bennie Bekker (SGB Non-Teaching Rep) — Reason: Emergency school facilities and power maintenance; Niluve Matu (Head Girl / Learner Rep) — Reason: Academic preparation for term examinations.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1.5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Chairperson officially declared the meeting properly constituted and legally quorate in terms of the South African Schools Act and Section 12 of the SGB Constitution (70.0% quorate).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2.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ADOPTION OF THE AGENDA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circulated agenda was considered by the meeting.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Motion to adopt the agenda: Proposed by Mrs. Charlene Vorster (SGB Tots Academy / Parent Rep), Seconded by Alumanye Nxele (Head Boy / Learner Rep).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agenda was adopted unanimously without amendments.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3.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MINUTES OF THE PREVIOUS MEETING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minutes of the previous governance session were reviewed.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Adoption of previous minutes: Proposed by Mr. Bennie Bekker, Seconded by Mr. Andile Gushmani.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3.3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Matters Arising: The Principal reported that institutional administrative follow-ups had proceeded satisfactorily.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4.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REMARKS BY THE SCHOOL PRINCIPAL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4.1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Principal, Ms. M. Botha, provided an operational overview of school activities, compliance directives, and departmental correspondence.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4.2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Principal emphasized the necessity of maintaining full compliance with the DBE SGB Functionality Audit standards and ensuring current policies guide daily practice.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5.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SPECIAL BUSINESS: REVIEW AND FORMAL ADOPTION OF THE SCHOOL VISION &amp; MISSION STATEMENT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Chairperson introduced the draft School Vision &amp; Mission Statement, which had been circulated to all members with the meeting notice on 2026-01-19.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SGB conducted a detailed, clause-by-clause review: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Verified alignment with Section 20(1)(c) of South African Schools Act, 1996 (Act No. 84 of 1996).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Confirmed statutory adherence to provincial regulations and national directives.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Reviewed responsibilities, implementation mechanisms, and monitoring procedures.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Noted that: The mission statement is actively guiding school practices, is aligned to legislative and policy frameworks, and is communicated and referenced in school planning documents (e.g. SIP, policies, school communications).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Discussion and Inputs: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Mr. A. Gushmani (SGB Treasurer) highlighted the operational controls and budgetary provisions aligned with the policy.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Mrs. Charlene Vorster (SGB Tots Academy / Parent Rep) noted the practical relevance and operational clarity of the provisions, emphasizing community alignment.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Alumanye Nxele (Head Boy / Learner Rep) affirmed administrative and institutional support for the practical enforcement of these governance standards.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Formal Motion for Adoption: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Proposer: Mrs. Charlene Vorster (SGB Tots Academy / Parent Rep) moved that the School Vision &amp; Mission Statement of Lady Grey Arts Academy be formally accepted and adopted as an official regulatory policy of the institution.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Seconder: Alumanye Nxele (Head Boy / Learner Rep) seconded the motion.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5.5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Voting and Decision: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Chairperson called for a vote.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Result: In Favour: 7 (Unanimous) | Against: 0 | Abstentions: 0.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Resolution: The School Vision &amp; Mission Statement was declared formally accepted, adopted, and signed under Resolution Number LGAA-SGB-RES-2026-02.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5.6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Statutory Transmittal: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meeting resolved that the Principal and Chairperson submit the signed policy pack to the Head of Department / District Director (Joe Gqabi District).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6.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IMPLEMENTATION PLAN &amp; OVERSIGHT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6.1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SGB resolved that the Principal and relevant committees ensure the active application of the adopted instrument in school operations and planning records.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7.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CLOSURE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7.1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With no further business, the Chairperson thanked all members for their valuable contributions.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7.2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The meeting adjourned at 19:30.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8.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CONFIRMATION AND CERTIFICATION OF MINUTES</w:t>
      </w:r>
    </w:p>
    <w:p>
      <w:pPr>
        <w:keepLines/>
        <w:spacing w:after="0" w:before="0" w:line="300"/>
        <w:ind w:left="566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These minutes were examined, approved, and signed as a true and accurate record of proceedings.</w:t>
      </w:r>
    </w:p>
    <w:p>
      <w:pPr>
        <w:pageBreakBefore/>
        <w:spacing w:after="0" w:before="0"/>
      </w:pPr>
    </w:p>
    <w:p>
      <w:pPr>
        <w:keepLines/>
        <w:spacing w:after="40" w:before="16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RECORD CONFIRMATION &amp; APPROVAL OF MINUTES</w:t>
      </w:r>
    </w:p>
    <w:p>
      <w:pPr>
        <w:keepLines/>
        <w:spacing w:after="120" w:before="20" w:line="300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Certified and signed as a true and accurate record of the proceedings and resolutions of the Ordinary SGB Meeting of Wednesday, 28 January 2026: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Mr. K. Dyasi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SGB CHAIRPERSON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4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Mr. A. Gushmani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SGB TREASURER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4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Ms. M. Botha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SCHOOL PRINCIPAL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</w:tr>
    </w:tbl>
    <w:p>
      <w:pPr>
        <w:spacing w:after="0" w:before="140"/>
      </w:pPr>
    </w:p>
    <w:tbl>
      <w:tblPr>
        <w:tblW w:type="dxa" w:w="4535"/>
        <w:jc w:val="left"/>
        <w:tblBorders>
          <w:top w:val="dashed" w:color="94A3B8" w:sz="6"/>
          <w:left w:val="dashed" w:color="94A3B8" w:sz="6"/>
          <w:bottom w:val="dashed" w:color="94A3B8" w:sz="6"/>
          <w:right w:val="dashed" w:color="94A3B8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  <w:trHeight w:val="2948" w:hRule="atLeast"/>
        </w:trPr>
        <w:tc>
          <w:tcPr>
            <w:tcW w:type="dxa" w:w="4535"/>
            <w:shd w:fill="F8FAFC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SCHOOL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Official School Date Stamp Here)</w:t>
            </w:r>
          </w:p>
        </w:tc>
      </w:tr>
    </w:tbl>
    <w:p>
      <w:pPr>
        <w:keepLines/>
        <w:spacing w:after="30" w:before="180"/>
      </w:pPr>
      <w:r>
        <w:rPr>
          <w:rFonts w:ascii="Aptos" w:cs="Aptos" w:eastAsia="Aptos" w:hAnsi="Aptos"/>
          <w:b/>
          <w:bCs/>
          <w:color w:val="0C2340"/>
          <w:sz w:val="18"/>
          <w:szCs w:val="18"/>
        </w:rPr>
        <w:t xml:space="preserve">DISTRICT ENDORSEMENT &amp; RECORD OF RECEIPT</w:t>
      </w:r>
    </w:p>
    <w:p>
      <w:pPr>
        <w:keepLines/>
        <w:spacing w:after="60" w:before="0"/>
      </w:pPr>
      <w:r>
        <w:rPr>
          <w:rFonts w:ascii="Aptos" w:cs="Aptos" w:eastAsia="Aptos" w:hAnsi="Aptos"/>
          <w:color w:val="1A1A1A"/>
          <w:sz w:val="18"/>
          <w:szCs w:val="18"/>
        </w:rPr>
        <w:t xml:space="preserve">Received, verified, and endorsed for departmental records by the District Office: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rHeight w:val="2948" w:hRule="atLeast"/>
        </w:trPr>
        <w:tc>
          <w:tcPr>
            <w:tcW w:type="dxa" w:w="5244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DISTRICT / CIRCUIT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District Registry / Circuit Office Date Stamp Here)</w:t>
            </w:r>
          </w:p>
        </w:tc>
        <w:tc>
          <w:tcPr>
            <w:tcW w:type="dxa" w:w="28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5244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24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NAME: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CIRCUIT MANAGER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</w:tc>
      </w:tr>
    </w:tbl>
    <w:sectPr>
      <w:footerReference w:type="default" r:id="rId7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7"/>
        <w:szCs w:val="17"/>
      </w:rPr>
      <w:t xml:space="preserve"> / </w:t>
    </w: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f79fefd00ed4a08c2d973b655ab8aa2ce4b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2026-08-26T17:17:43.146Z</dcterms:created>
  <dcterms:modified xsi:type="dcterms:W3CDTF">2026-08-26T17:17:43.146Z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