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tc>
        <w:tc>
          <w:tcPr>
            <w:tcW w:type="dxa" w:w="7823"/>
            <w:tcMar>
              <w:top w:type="dxa" w:w="10"/>
              <w:left w:type="dxa" w:w="30"/>
              <w:bottom w:type="dxa" w:w="10"/>
              <w:right w:type="dxa" w:w="30"/>
            </w:tcMar>
            <w:vAlign w:val="center"/>
          </w:tcPr>
          <w:p>
            <w:pPr>
              <w:spacing w:after="8" w:before="0" w:line="220"/>
            </w:pPr>
            <w:r>
              <w:rPr>
                <w:rFonts w:ascii="Arial" w:cs="Arial" w:eastAsia="Arial" w:hAnsi="Arial"/>
                <w:b/>
                <w:bCs/>
                <w:color w:val="0C2340"/>
                <w:sz w:val="20"/>
                <w:szCs w:val="20"/>
              </w:rPr>
              <w:t xml:space="preserve">LADY GREY ARTS ACADEMY</w:t>
            </w:r>
          </w:p>
          <w:p>
            <w:pPr>
              <w:spacing w:after="8" w:before="0" w:line="220"/>
            </w:pPr>
            <w:r>
              <w:rPr>
                <w:rFonts w:ascii="Arial" w:cs="Arial" w:eastAsia="Arial" w:hAnsi="Arial"/>
                <w:b/>
                <w:bCs/>
                <w:i/>
                <w:iCs/>
                <w:color w:val="A6192E"/>
                <w:sz w:val="15"/>
                <w:szCs w:val="15"/>
              </w:rPr>
              <w:t xml:space="preserve">Where Learning is an Art</w:t>
            </w:r>
          </w:p>
          <w:p>
            <w:pPr>
              <w:spacing w:after="6" w:before="0" w:line="200"/>
            </w:pPr>
            <w:r>
              <w:rPr>
                <w:rFonts w:ascii="Arial" w:cs="Arial" w:eastAsia="Arial" w:hAnsi="Arial"/>
                <w:color w:val="475569"/>
                <w:sz w:val="14"/>
                <w:szCs w:val="14"/>
              </w:rPr>
              <w:t xml:space="preserve">18 Brummer Street, Lady Grey, 9755 | Tel: 051 603 0046 | admin@lgaa.co.za</w:t>
            </w:r>
          </w:p>
          <w:p>
            <w:pPr>
              <w:spacing w:after="0" w:before="0" w:line="200"/>
            </w:pPr>
            <w:r>
              <w:rPr>
                <w:rFonts w:ascii="Arial" w:cs="Arial" w:eastAsia="Arial" w:hAnsi="Arial"/>
                <w:color w:val="475569"/>
                <w:sz w:val="14"/>
                <w:szCs w:val="14"/>
              </w:rPr>
              <w:t xml:space="preserve">EMIS: 200600985 | District: Joe Gqabi | Circuit: Ekhephini | CMC: Maletswai</w:t>
            </w:r>
          </w:p>
        </w:tc>
        <w:tc>
          <w:tcPr>
            <w:tcW w:type="dxa" w:w="2040"/>
            <w:tcBorders>
              <w:top w:val="none"/>
              <w:left w:val="single" w:color="0C2340" w:sz="20"/>
              <w:bottom w:val="none"/>
              <w:right w:val="none"/>
            </w:tcBorders>
            <w:tcMar>
              <w:top w:type="dxa" w:w="10"/>
              <w:left w:type="dxa" w:w="60"/>
              <w:bottom w:type="dxa" w:w="10"/>
              <w:right w:type="dxa" w:w="0"/>
            </w:tcMar>
            <w:vAlign w:val="center"/>
          </w:tcPr>
          <w:p>
            <w:pPr>
              <w:spacing w:after="2" w:before="0" w:line="200"/>
            </w:pPr>
            <w:r>
              <w:rPr>
                <w:rFonts w:ascii="Arial" w:cs="Arial" w:eastAsia="Arial" w:hAnsi="Arial"/>
                <w:b/>
                <w:bCs/>
                <w:color w:val="0C2340"/>
                <w:sz w:val="19"/>
                <w:szCs w:val="19"/>
              </w:rPr>
              <w:t xml:space="preserve">SGB</w:t>
            </w:r>
          </w:p>
          <w:p>
            <w:pPr>
              <w:spacing w:after="0" w:before="0" w:line="180"/>
            </w:pPr>
            <w:r>
              <w:rPr>
                <w:rFonts w:ascii="Arial" w:cs="Arial" w:eastAsia="Arial" w:hAnsi="Arial"/>
                <w:color w:val="64748B"/>
                <w:sz w:val="14"/>
                <w:szCs w:val="14"/>
              </w:rPr>
              <w:t xml:space="preserve">CONSTITUTION</w:t>
            </w:r>
          </w:p>
        </w:tc>
      </w:tr>
    </w:tbl>
    <w:p>
      <w:pPr>
        <w:pBdr>
          <w:bottom w:val="single" w:color="CBD5E1" w:sz="6"/>
        </w:pBdr>
        <w:spacing w:after="120" w:before="40"/>
      </w:pPr>
    </w:p>
    <w:p>
      <w:pPr>
        <w:spacing w:after="40" w:before="120"/>
        <w:jc w:val="center"/>
      </w:pPr>
      <w:r>
        <w:rPr>
          <w:rFonts w:ascii="Arial" w:cs="Arial" w:eastAsia="Arial" w:hAnsi="Arial"/>
          <w:b/>
          <w:bCs/>
          <w:color w:val="0C2340"/>
          <w:sz w:val="28"/>
          <w:szCs w:val="28"/>
        </w:rPr>
        <w:t xml:space="preserve">CONSTITUTION OF THE SCHOOL GOVERNING BODY</w:t>
      </w:r>
    </w:p>
    <w:p>
      <w:pPr>
        <w:spacing w:after="180" w:before="0"/>
        <w:jc w:val="center"/>
      </w:pPr>
      <w:r>
        <w:rPr>
          <w:rFonts w:ascii="Arial" w:cs="Arial" w:eastAsia="Arial" w:hAnsi="Arial"/>
          <w:b/>
          <w:bCs/>
          <w:color w:val="A6192E"/>
          <w:sz w:val="24"/>
          <w:szCs w:val="24"/>
        </w:rPr>
        <w:t xml:space="preserve">LADY GREY ARTS ACADEMY</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rial" w:cs="Arial" w:eastAsia="Arial" w:hAnsi="Arial"/>
                <w:b/>
                <w:bCs/>
                <w:color w:val="FFFFFF"/>
                <w:sz w:val="19"/>
                <w:szCs w:val="19"/>
              </w:rPr>
              <w:t xml:space="preserve">Regulatory Alignment &amp; Authority</w:t>
            </w:r>
          </w:p>
        </w:tc>
        <w:tc>
          <w:tcPr>
            <w:tcW w:type="dxa" w:w="6689"/>
            <w:shd w:fill="0C2340"/>
            <w:tcMar>
              <w:top w:type="dxa" w:w="100"/>
              <w:left w:type="dxa" w:w="140"/>
              <w:bottom w:type="dxa" w:w="100"/>
              <w:right w:type="dxa" w:w="140"/>
            </w:tcMar>
          </w:tcPr>
          <w:p>
            <w:r>
              <w:rPr>
                <w:rFonts w:ascii="Arial" w:cs="Arial" w:eastAsia="Arial" w:hAnsi="Arial"/>
                <w:b/>
                <w:bCs/>
                <w:color w:val="FFFFFF"/>
                <w:sz w:val="19"/>
                <w:szCs w:val="19"/>
              </w:rPr>
              <w:t xml:space="preserve">Details &amp; Specifications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National Legislative Basis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South African Schools Act (Act No. 84 of 1996) as amended</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Provincial Legislative Basis</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Eastern Cape Schools Education Act (Act No. 1 of 1999)</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Institutional Governance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Governing Body of Lady Grey Arts Academy (EMIS: 200600985)</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Financial Year Lifecycle</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1 January to 31 December</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Statutory Submission Window</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Submitted to HOD within 90 days of SGB term / adoption</w:t>
            </w:r>
          </w:p>
        </w:tc>
      </w:tr>
    </w:tbl>
    <w:p>
      <w:pPr>
        <w:spacing w:after="0" w:before="120"/>
      </w:pPr>
    </w:p>
    <w:tbl>
      <w:tblPr>
        <w:tblW w:type="dxa" w:w="10771"/>
        <w:tblBorders>
          <w:top w:val="single" w:color="E2E8F0" w:sz="4"/>
          <w:left w:val="single" w:color="0C2340" w:sz="24"/>
          <w:bottom w:val="single" w:color="E2E8F0" w:sz="4"/>
          <w:right w:val="single" w:color="E2E8F0" w:sz="4"/>
          <w:insideH w:val="single" w:color="auto" w:sz="4"/>
          <w:insideV w:val="single" w:color="auto" w:sz="4"/>
        </w:tblBorders>
      </w:tblPr>
      <w:tblGrid>
        <w:gridCol w:w="100"/>
      </w:tblGrid>
      <w:tr>
        <w:tc>
          <w:tcPr>
            <w:tcW w:type="dxa" w:w="10771"/>
            <w:shd w:fill="F8FAFC"/>
            <w:tcMar>
              <w:top w:type="dxa" w:w="120"/>
              <w:left w:type="dxa" w:w="160"/>
              <w:bottom w:type="dxa" w:w="120"/>
              <w:right w:type="dxa" w:w="160"/>
            </w:tcMar>
          </w:tcPr>
          <w:p>
            <w:pPr>
              <w:spacing w:after="0" w:before="0" w:line="260"/>
              <w:jc w:val="both"/>
            </w:pPr>
            <w:r>
              <w:rPr>
                <w:rFonts w:ascii="Arial" w:cs="Arial" w:eastAsia="Arial" w:hAnsi="Arial"/>
                <w:b/>
                <w:bCs/>
                <w:color w:val="0C2340"/>
                <w:sz w:val="18"/>
                <w:szCs w:val="18"/>
              </w:rPr>
              <w:t xml:space="preserve">LEGAL NOTICE: </w:t>
            </w:r>
            <w:r>
              <w:rPr>
                <w:rFonts w:ascii="Arial" w:cs="Arial" w:eastAsia="Arial" w:hAnsi="Arial"/>
                <w:color w:val="1A1A1A"/>
                <w:sz w:val="18"/>
                <w:szCs w:val="18"/>
              </w:rPr>
              <w:t xml:space="preserve">This Constitution is the official supreme governance charter of the Lady Grey Arts Academy drafted, adopted, and promulgated by the School Governing Body in terms of Section 18 of the South African Schools Act, 1996 (Act No. 84 of 1996). This charter aligns with the Constitution of the Republic of South Africa, 1996 (Act No. 108 of 1996), the National Education Policy Act, 1996 (Act No. 27 of 1996), and Eastern Cape Education regulations. All members of the School Governing Body, School Management Team, educators, administrative and support staff, learners, and parents/guardians are bound by the provisions herein.</w:t>
            </w:r>
          </w:p>
        </w:tc>
      </w:tr>
    </w:tbl>
    <w:p>
      <w:pPr>
        <w:spacing w:after="0" w:before="140"/>
      </w:pPr>
    </w:p>
    <w:p>
      <w:pPr>
        <w:tabs>
          <w:tab w:val="left" w:pos="566"/>
        </w:tabs>
        <w:spacing w:after="80" w:before="0"/>
        <w:ind w:left="0"/>
      </w:pPr>
      <w:r>
        <w:rPr>
          <w:rFonts w:ascii="Arial" w:cs="Arial" w:eastAsia="Arial" w:hAnsi="Arial"/>
          <w:b/>
          <w:bCs/>
          <w:color w:val="0C2340"/>
          <w:sz w:val="22"/>
          <w:szCs w:val="22"/>
        </w:rPr>
        <w:t xml:space="preserve">1.</w:t>
      </w:r>
      <w:r>
        <w:rPr>
          <w:rFonts w:ascii="Arial" w:cs="Arial" w:eastAsia="Arial" w:hAnsi="Arial"/>
          <w:sz w:val="22"/>
          <w:szCs w:val="22"/>
        </w:rPr>
        <w:t xml:space="preserve">	</w:t>
      </w:r>
      <w:r>
        <w:rPr>
          <w:rFonts w:ascii="Arial" w:cs="Arial" w:eastAsia="Arial" w:hAnsi="Arial"/>
          <w:b/>
          <w:bCs/>
          <w:color w:val="0C2340"/>
          <w:sz w:val="22"/>
          <w:szCs w:val="22"/>
        </w:rPr>
        <w:t xml:space="preserve">NAME</w:t>
      </w:r>
    </w:p>
    <w:p>
      <w:pPr>
        <w:tabs>
          <w:tab w:val="left" w:pos="566"/>
        </w:tabs>
        <w:spacing w:after="80" w:before="0" w:line="276"/>
        <w:ind w:left="566" w:hanging="566"/>
        <w:jc w:val="both"/>
      </w:pPr>
      <w:r>
        <w:rPr>
          <w:rFonts w:ascii="Arial" w:cs="Arial" w:eastAsia="Arial" w:hAnsi="Arial"/>
          <w:b/>
          <w:bCs/>
          <w:color w:val="1A1A1A"/>
          <w:sz w:val="20"/>
          <w:szCs w:val="20"/>
        </w:rPr>
        <w:t xml:space="preserve">1.1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name of the governing body is the Governing Body of the Lady Grey Arts Academy.</w:t>
      </w:r>
    </w:p>
    <w:p>
      <w:pPr>
        <w:tabs>
          <w:tab w:val="left" w:pos="566"/>
        </w:tabs>
        <w:spacing w:after="80" w:before="0"/>
        <w:ind w:left="0"/>
      </w:pPr>
      <w:r>
        <w:rPr>
          <w:rFonts w:ascii="Arial" w:cs="Arial" w:eastAsia="Arial" w:hAnsi="Arial"/>
          <w:b/>
          <w:bCs/>
          <w:color w:val="0C2340"/>
          <w:sz w:val="22"/>
          <w:szCs w:val="22"/>
        </w:rPr>
        <w:t xml:space="preserve">2.</w:t>
      </w:r>
      <w:r>
        <w:rPr>
          <w:rFonts w:ascii="Arial" w:cs="Arial" w:eastAsia="Arial" w:hAnsi="Arial"/>
          <w:sz w:val="22"/>
          <w:szCs w:val="22"/>
        </w:rPr>
        <w:t xml:space="preserve">	</w:t>
      </w:r>
      <w:r>
        <w:rPr>
          <w:rFonts w:ascii="Arial" w:cs="Arial" w:eastAsia="Arial" w:hAnsi="Arial"/>
          <w:b/>
          <w:bCs/>
          <w:color w:val="0C2340"/>
          <w:sz w:val="22"/>
          <w:szCs w:val="22"/>
        </w:rPr>
        <w:t xml:space="preserve">LEGAL STATUS AND GOVERNANCE MANDATE</w:t>
      </w:r>
    </w:p>
    <w:p>
      <w:pPr>
        <w:tabs>
          <w:tab w:val="left" w:pos="566"/>
        </w:tabs>
        <w:spacing w:after="80" w:before="0" w:line="276"/>
        <w:ind w:left="566" w:hanging="566"/>
        <w:jc w:val="both"/>
      </w:pPr>
      <w:r>
        <w:rPr>
          <w:rFonts w:ascii="Arial" w:cs="Arial" w:eastAsia="Arial" w:hAnsi="Arial"/>
          <w:b/>
          <w:bCs/>
          <w:color w:val="1A1A1A"/>
          <w:sz w:val="20"/>
          <w:szCs w:val="20"/>
        </w:rPr>
        <w:t xml:space="preserve">2.1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Governing Body is a juristic person established in terms of Section 16(1) of the South African Schools Act (Act No. 84 of 1996) as amended.</w:t>
      </w:r>
    </w:p>
    <w:p>
      <w:pPr>
        <w:tabs>
          <w:tab w:val="left" w:pos="566"/>
        </w:tabs>
        <w:spacing w:after="80" w:before="0" w:line="276"/>
        <w:ind w:left="566" w:hanging="566"/>
        <w:jc w:val="both"/>
      </w:pPr>
      <w:r>
        <w:rPr>
          <w:rFonts w:ascii="Arial" w:cs="Arial" w:eastAsia="Arial" w:hAnsi="Arial"/>
          <w:b/>
          <w:bCs/>
          <w:color w:val="1A1A1A"/>
          <w:sz w:val="20"/>
          <w:szCs w:val="20"/>
        </w:rPr>
        <w:t xml:space="preserve">2.2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governance of the school is vested in the Governing Body, which stands in a position of trust towards the school.</w:t>
      </w:r>
    </w:p>
    <w:p>
      <w:pPr>
        <w:tabs>
          <w:tab w:val="left" w:pos="566"/>
        </w:tabs>
        <w:spacing w:after="80" w:before="0" w:line="276"/>
        <w:ind w:left="566" w:hanging="566"/>
        <w:jc w:val="both"/>
      </w:pPr>
      <w:r>
        <w:rPr>
          <w:rFonts w:ascii="Arial" w:cs="Arial" w:eastAsia="Arial" w:hAnsi="Arial"/>
          <w:b/>
          <w:bCs/>
          <w:color w:val="1A1A1A"/>
          <w:sz w:val="20"/>
          <w:szCs w:val="20"/>
        </w:rPr>
        <w:t xml:space="preserve">2.3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Governing Body exercises its authority in accordance with national legislation, provincial education policy, and this Constitution.</w:t>
      </w:r>
    </w:p>
    <w:p>
      <w:pPr>
        <w:tabs>
          <w:tab w:val="left" w:pos="566"/>
        </w:tabs>
        <w:spacing w:after="80" w:before="0"/>
        <w:ind w:left="0"/>
      </w:pPr>
      <w:r>
        <w:rPr>
          <w:rFonts w:ascii="Arial" w:cs="Arial" w:eastAsia="Arial" w:hAnsi="Arial"/>
          <w:b/>
          <w:bCs/>
          <w:color w:val="0C2340"/>
          <w:sz w:val="22"/>
          <w:szCs w:val="22"/>
        </w:rPr>
        <w:t xml:space="preserve">3.</w:t>
      </w:r>
      <w:r>
        <w:rPr>
          <w:rFonts w:ascii="Arial" w:cs="Arial" w:eastAsia="Arial" w:hAnsi="Arial"/>
          <w:sz w:val="22"/>
          <w:szCs w:val="22"/>
        </w:rPr>
        <w:t xml:space="preserve">	</w:t>
      </w:r>
      <w:r>
        <w:rPr>
          <w:rFonts w:ascii="Arial" w:cs="Arial" w:eastAsia="Arial" w:hAnsi="Arial"/>
          <w:b/>
          <w:bCs/>
          <w:color w:val="0C2340"/>
          <w:sz w:val="22"/>
          <w:szCs w:val="22"/>
        </w:rPr>
        <w:t xml:space="preserve">PURPOSE AND OBJECTIVES</w:t>
      </w:r>
    </w:p>
    <w:p>
      <w:pPr>
        <w:tabs>
          <w:tab w:val="left" w:pos="566"/>
        </w:tabs>
        <w:spacing w:after="80" w:before="0" w:line="276"/>
        <w:ind w:left="566" w:hanging="566"/>
        <w:jc w:val="both"/>
      </w:pPr>
      <w:r>
        <w:rPr>
          <w:rFonts w:ascii="Arial" w:cs="Arial" w:eastAsia="Arial" w:hAnsi="Arial"/>
          <w:b/>
          <w:bCs/>
          <w:color w:val="1A1A1A"/>
          <w:sz w:val="20"/>
          <w:szCs w:val="20"/>
        </w:rPr>
        <w:t xml:space="preserve">3.1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purpose of the Governing Body is to promote the best interests of the school and ensure its development through the provision of quality education for all learners at the school.</w:t>
      </w:r>
    </w:p>
    <w:p>
      <w:pPr>
        <w:tabs>
          <w:tab w:val="left" w:pos="566"/>
        </w:tabs>
        <w:spacing w:after="80" w:before="0" w:line="276"/>
        <w:ind w:left="566" w:hanging="566"/>
        <w:jc w:val="both"/>
      </w:pPr>
      <w:r>
        <w:rPr>
          <w:rFonts w:ascii="Arial" w:cs="Arial" w:eastAsia="Arial" w:hAnsi="Arial"/>
          <w:b/>
          <w:bCs/>
          <w:color w:val="1A1A1A"/>
          <w:sz w:val="20"/>
          <w:szCs w:val="20"/>
        </w:rPr>
        <w:t xml:space="preserve">3.2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To foster a culture of excellence in academic, artistic, and co-curricular pursuits.</w:t>
      </w:r>
    </w:p>
    <w:p>
      <w:pPr>
        <w:tabs>
          <w:tab w:val="left" w:pos="566"/>
        </w:tabs>
        <w:spacing w:after="80" w:before="0" w:line="276"/>
        <w:ind w:left="566" w:hanging="566"/>
        <w:jc w:val="both"/>
      </w:pPr>
      <w:r>
        <w:rPr>
          <w:rFonts w:ascii="Arial" w:cs="Arial" w:eastAsia="Arial" w:hAnsi="Arial"/>
          <w:b/>
          <w:bCs/>
          <w:color w:val="1A1A1A"/>
          <w:sz w:val="20"/>
          <w:szCs w:val="20"/>
        </w:rPr>
        <w:t xml:space="preserve">3.3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To ensure the effective and transparent administration of school funds, assets, property, and grounds.</w:t>
      </w:r>
    </w:p>
    <w:p>
      <w:pPr>
        <w:tabs>
          <w:tab w:val="left" w:pos="566"/>
        </w:tabs>
        <w:spacing w:after="80" w:before="0" w:line="276"/>
        <w:ind w:left="566" w:hanging="566"/>
        <w:jc w:val="both"/>
      </w:pPr>
      <w:r>
        <w:rPr>
          <w:rFonts w:ascii="Arial" w:cs="Arial" w:eastAsia="Arial" w:hAnsi="Arial"/>
          <w:b/>
          <w:bCs/>
          <w:color w:val="1A1A1A"/>
          <w:sz w:val="20"/>
          <w:szCs w:val="20"/>
        </w:rPr>
        <w:t xml:space="preserve">3.4</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To maintain constructive partnerships between parents, educators, non-teaching personnel, learners, and the Department of Basic Education.</w:t>
      </w:r>
    </w:p>
    <w:p>
      <w:pPr>
        <w:tabs>
          <w:tab w:val="left" w:pos="566"/>
        </w:tabs>
        <w:spacing w:after="80" w:before="0"/>
        <w:ind w:left="0"/>
      </w:pPr>
      <w:r>
        <w:rPr>
          <w:rFonts w:ascii="Arial" w:cs="Arial" w:eastAsia="Arial" w:hAnsi="Arial"/>
          <w:b/>
          <w:bCs/>
          <w:color w:val="0C2340"/>
          <w:sz w:val="22"/>
          <w:szCs w:val="22"/>
        </w:rPr>
        <w:t xml:space="preserve">4.</w:t>
      </w:r>
      <w:r>
        <w:rPr>
          <w:rFonts w:ascii="Arial" w:cs="Arial" w:eastAsia="Arial" w:hAnsi="Arial"/>
          <w:sz w:val="22"/>
          <w:szCs w:val="22"/>
        </w:rPr>
        <w:t xml:space="preserve">	</w:t>
      </w:r>
      <w:r>
        <w:rPr>
          <w:rFonts w:ascii="Arial" w:cs="Arial" w:eastAsia="Arial" w:hAnsi="Arial"/>
          <w:b/>
          <w:bCs/>
          <w:color w:val="0C2340"/>
          <w:sz w:val="22"/>
          <w:szCs w:val="22"/>
        </w:rPr>
        <w:t xml:space="preserve">COMPOSITION OF THE GOVERNING BODY</w:t>
      </w:r>
    </w:p>
    <w:p>
      <w:pPr>
        <w:tabs>
          <w:tab w:val="left" w:pos="566"/>
        </w:tabs>
        <w:spacing w:after="80" w:before="0" w:line="276"/>
        <w:ind w:left="566" w:hanging="566"/>
        <w:jc w:val="both"/>
      </w:pPr>
      <w:r>
        <w:rPr>
          <w:rFonts w:ascii="Arial" w:cs="Arial" w:eastAsia="Arial" w:hAnsi="Arial"/>
          <w:b/>
          <w:bCs/>
          <w:color w:val="1A1A1A"/>
          <w:sz w:val="20"/>
          <w:szCs w:val="20"/>
        </w:rPr>
        <w:t xml:space="preserve">4.1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Governing Body of Lady Grey Arts Academy is constituted in accordance with Section 23 of SASA and comprises:</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Parent members (who must form the majority of voting members).</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Educator members elected by educators employed at the school.</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Non-teaching staff member elected by support personnel.</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Learner representatives from the Representative Council of Learners (RCL) in Grade 8 or higher.</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School Principal as an ex-officio member representing the Department of Education.</w:t>
      </w:r>
    </w:p>
    <w:p>
      <w:pPr>
        <w:tabs>
          <w:tab w:val="left" w:pos="566"/>
        </w:tabs>
        <w:spacing w:after="80" w:before="0" w:line="276"/>
        <w:ind w:left="566" w:hanging="566"/>
        <w:jc w:val="both"/>
      </w:pPr>
      <w:r>
        <w:rPr>
          <w:rFonts w:ascii="Arial" w:cs="Arial" w:eastAsia="Arial" w:hAnsi="Arial"/>
          <w:b/>
          <w:bCs/>
          <w:color w:val="1A1A1A"/>
          <w:sz w:val="20"/>
          <w:szCs w:val="20"/>
        </w:rPr>
        <w:t xml:space="preserve">4.2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Co-opted members may be appointed by the Governing Body to assist with specific expertise but do not hold voting rights.</w:t>
      </w:r>
    </w:p>
    <w:p>
      <w:pPr>
        <w:tabs>
          <w:tab w:val="left" w:pos="566"/>
        </w:tabs>
        <w:spacing w:after="80" w:before="0"/>
        <w:ind w:left="0"/>
      </w:pPr>
      <w:r>
        <w:rPr>
          <w:rFonts w:ascii="Arial" w:cs="Arial" w:eastAsia="Arial" w:hAnsi="Arial"/>
          <w:b/>
          <w:bCs/>
          <w:color w:val="0C2340"/>
          <w:sz w:val="22"/>
          <w:szCs w:val="22"/>
        </w:rPr>
        <w:t xml:space="preserve">5.</w:t>
      </w:r>
      <w:r>
        <w:rPr>
          <w:rFonts w:ascii="Arial" w:cs="Arial" w:eastAsia="Arial" w:hAnsi="Arial"/>
          <w:sz w:val="22"/>
          <w:szCs w:val="22"/>
        </w:rPr>
        <w:t xml:space="preserve">	</w:t>
      </w:r>
      <w:r>
        <w:rPr>
          <w:rFonts w:ascii="Arial" w:cs="Arial" w:eastAsia="Arial" w:hAnsi="Arial"/>
          <w:b/>
          <w:bCs/>
          <w:color w:val="0C2340"/>
          <w:sz w:val="22"/>
          <w:szCs w:val="22"/>
        </w:rPr>
        <w:t xml:space="preserve">TERM OF OFFICE</w:t>
      </w:r>
    </w:p>
    <w:p>
      <w:pPr>
        <w:tabs>
          <w:tab w:val="left" w:pos="566"/>
        </w:tabs>
        <w:spacing w:after="80" w:before="0" w:line="276"/>
        <w:ind w:left="566" w:hanging="566"/>
        <w:jc w:val="both"/>
      </w:pPr>
      <w:r>
        <w:rPr>
          <w:rFonts w:ascii="Arial" w:cs="Arial" w:eastAsia="Arial" w:hAnsi="Arial"/>
          <w:b/>
          <w:bCs/>
          <w:color w:val="1A1A1A"/>
          <w:sz w:val="20"/>
          <w:szCs w:val="20"/>
        </w:rPr>
        <w:t xml:space="preserve">5.1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term of office of Governing Body members other than learner members is three (3) years.</w:t>
      </w:r>
    </w:p>
    <w:p>
      <w:pPr>
        <w:tabs>
          <w:tab w:val="left" w:pos="566"/>
        </w:tabs>
        <w:spacing w:after="80" w:before="0" w:line="276"/>
        <w:ind w:left="566" w:hanging="566"/>
        <w:jc w:val="both"/>
      </w:pPr>
      <w:r>
        <w:rPr>
          <w:rFonts w:ascii="Arial" w:cs="Arial" w:eastAsia="Arial" w:hAnsi="Arial"/>
          <w:b/>
          <w:bCs/>
          <w:color w:val="1A1A1A"/>
          <w:sz w:val="20"/>
          <w:szCs w:val="20"/>
        </w:rPr>
        <w:t xml:space="preserve">5.2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term of office of learner members from the RCL is one (1) year.</w:t>
      </w:r>
    </w:p>
    <w:p>
      <w:pPr>
        <w:tabs>
          <w:tab w:val="left" w:pos="566"/>
        </w:tabs>
        <w:spacing w:after="80" w:before="0" w:line="276"/>
        <w:ind w:left="566" w:hanging="566"/>
        <w:jc w:val="both"/>
      </w:pPr>
      <w:r>
        <w:rPr>
          <w:rFonts w:ascii="Arial" w:cs="Arial" w:eastAsia="Arial" w:hAnsi="Arial"/>
          <w:b/>
          <w:bCs/>
          <w:color w:val="1A1A1A"/>
          <w:sz w:val="20"/>
          <w:szCs w:val="20"/>
        </w:rPr>
        <w:t xml:space="preserve">5.3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Office-bearers serve for a period of one (1) year and are eligible for re-election.</w:t>
      </w:r>
    </w:p>
    <w:p>
      <w:pPr>
        <w:tabs>
          <w:tab w:val="left" w:pos="566"/>
        </w:tabs>
        <w:spacing w:after="80" w:before="0"/>
        <w:ind w:left="0"/>
      </w:pPr>
      <w:r>
        <w:rPr>
          <w:rFonts w:ascii="Arial" w:cs="Arial" w:eastAsia="Arial" w:hAnsi="Arial"/>
          <w:b/>
          <w:bCs/>
          <w:color w:val="0C2340"/>
          <w:sz w:val="22"/>
          <w:szCs w:val="22"/>
        </w:rPr>
        <w:t xml:space="preserve">6.</w:t>
      </w:r>
      <w:r>
        <w:rPr>
          <w:rFonts w:ascii="Arial" w:cs="Arial" w:eastAsia="Arial" w:hAnsi="Arial"/>
          <w:sz w:val="22"/>
          <w:szCs w:val="22"/>
        </w:rPr>
        <w:t xml:space="preserve">	</w:t>
      </w:r>
      <w:r>
        <w:rPr>
          <w:rFonts w:ascii="Arial" w:cs="Arial" w:eastAsia="Arial" w:hAnsi="Arial"/>
          <w:b/>
          <w:bCs/>
          <w:color w:val="0C2340"/>
          <w:sz w:val="22"/>
          <w:szCs w:val="22"/>
        </w:rPr>
        <w:t xml:space="preserve">ELECTION OF OFFICE-BEARERS AND HANDOVER</w:t>
      </w:r>
    </w:p>
    <w:p>
      <w:pPr>
        <w:tabs>
          <w:tab w:val="left" w:pos="566"/>
        </w:tabs>
        <w:spacing w:after="80" w:before="0" w:line="276"/>
        <w:ind w:left="566" w:hanging="566"/>
        <w:jc w:val="both"/>
      </w:pPr>
      <w:r>
        <w:rPr>
          <w:rFonts w:ascii="Arial" w:cs="Arial" w:eastAsia="Arial" w:hAnsi="Arial"/>
          <w:b/>
          <w:bCs/>
          <w:color w:val="1A1A1A"/>
          <w:sz w:val="20"/>
          <w:szCs w:val="20"/>
        </w:rPr>
        <w:t xml:space="preserve">6.1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At the inaugural meeting following triennial elections, the SGB shall elect from among its parent members:</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Chairperson.</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Treasurer.</w:t>
      </w:r>
    </w:p>
    <w:p>
      <w:pPr>
        <w:tabs>
          <w:tab w:val="left" w:pos="566"/>
        </w:tabs>
        <w:spacing w:after="80" w:before="0" w:line="276"/>
        <w:ind w:left="566" w:hanging="566"/>
        <w:jc w:val="both"/>
      </w:pPr>
      <w:r>
        <w:rPr>
          <w:rFonts w:ascii="Arial" w:cs="Arial" w:eastAsia="Arial" w:hAnsi="Arial"/>
          <w:b/>
          <w:bCs/>
          <w:color w:val="1A1A1A"/>
          <w:sz w:val="20"/>
          <w:szCs w:val="20"/>
        </w:rPr>
        <w:t xml:space="preserve">6.2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SGB shall elect a Secretary and Vice-Chairperson from among its members.</w:t>
      </w:r>
    </w:p>
    <w:p>
      <w:pPr>
        <w:tabs>
          <w:tab w:val="left" w:pos="566"/>
        </w:tabs>
        <w:spacing w:after="80" w:before="0" w:line="276"/>
        <w:ind w:left="566" w:hanging="566"/>
        <w:jc w:val="both"/>
      </w:pPr>
      <w:r>
        <w:rPr>
          <w:rFonts w:ascii="Arial" w:cs="Arial" w:eastAsia="Arial" w:hAnsi="Arial"/>
          <w:b/>
          <w:bCs/>
          <w:color w:val="1A1A1A"/>
          <w:sz w:val="20"/>
          <w:szCs w:val="20"/>
        </w:rPr>
        <w:t xml:space="preserve">6.3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Principal and SGB Executive shall ensure full institutional handover, including asset registers, bank mandates, financial statements, and policy portfolios.</w:t>
      </w:r>
    </w:p>
    <w:p>
      <w:pPr>
        <w:tabs>
          <w:tab w:val="left" w:pos="566"/>
        </w:tabs>
        <w:spacing w:after="80" w:before="0"/>
        <w:ind w:left="0"/>
      </w:pPr>
      <w:r>
        <w:rPr>
          <w:rFonts w:ascii="Arial" w:cs="Arial" w:eastAsia="Arial" w:hAnsi="Arial"/>
          <w:b/>
          <w:bCs/>
          <w:color w:val="0C2340"/>
          <w:sz w:val="22"/>
          <w:szCs w:val="22"/>
        </w:rPr>
        <w:t xml:space="preserve">7.</w:t>
      </w:r>
      <w:r>
        <w:rPr>
          <w:rFonts w:ascii="Arial" w:cs="Arial" w:eastAsia="Arial" w:hAnsi="Arial"/>
          <w:sz w:val="22"/>
          <w:szCs w:val="22"/>
        </w:rPr>
        <w:t xml:space="preserve">	</w:t>
      </w:r>
      <w:r>
        <w:rPr>
          <w:rFonts w:ascii="Arial" w:cs="Arial" w:eastAsia="Arial" w:hAnsi="Arial"/>
          <w:b/>
          <w:bCs/>
          <w:color w:val="0C2340"/>
          <w:sz w:val="22"/>
          <w:szCs w:val="22"/>
        </w:rPr>
        <w:t xml:space="preserve">SGB MEETINGS AND NOTICES</w:t>
      </w:r>
    </w:p>
    <w:p>
      <w:pPr>
        <w:tabs>
          <w:tab w:val="left" w:pos="566"/>
        </w:tabs>
        <w:spacing w:after="80" w:before="0" w:line="276"/>
        <w:ind w:left="566" w:hanging="566"/>
        <w:jc w:val="both"/>
      </w:pPr>
      <w:r>
        <w:rPr>
          <w:rFonts w:ascii="Arial" w:cs="Arial" w:eastAsia="Arial" w:hAnsi="Arial"/>
          <w:b/>
          <w:bCs/>
          <w:color w:val="1A1A1A"/>
          <w:sz w:val="20"/>
          <w:szCs w:val="20"/>
        </w:rPr>
        <w:t xml:space="preserve">7.1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Governing Body shall meet at least once per school term.</w:t>
      </w:r>
    </w:p>
    <w:p>
      <w:pPr>
        <w:tabs>
          <w:tab w:val="left" w:pos="566"/>
        </w:tabs>
        <w:spacing w:after="80" w:before="0" w:line="276"/>
        <w:ind w:left="566" w:hanging="566"/>
        <w:jc w:val="both"/>
      </w:pPr>
      <w:r>
        <w:rPr>
          <w:rFonts w:ascii="Arial" w:cs="Arial" w:eastAsia="Arial" w:hAnsi="Arial"/>
          <w:b/>
          <w:bCs/>
          <w:color w:val="1A1A1A"/>
          <w:sz w:val="20"/>
          <w:szCs w:val="20"/>
        </w:rPr>
        <w:t xml:space="preserve">7.2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Written notice of ordinary meetings, accompanied by an itemized agenda and relevant draft documentation, shall be distributed to all members at least seven (7) days prior to the meeting.</w:t>
      </w:r>
    </w:p>
    <w:p>
      <w:pPr>
        <w:tabs>
          <w:tab w:val="left" w:pos="566"/>
        </w:tabs>
        <w:spacing w:after="80" w:before="0" w:line="276"/>
        <w:ind w:left="566" w:hanging="566"/>
        <w:jc w:val="both"/>
      </w:pPr>
      <w:r>
        <w:rPr>
          <w:rFonts w:ascii="Arial" w:cs="Arial" w:eastAsia="Arial" w:hAnsi="Arial"/>
          <w:b/>
          <w:bCs/>
          <w:color w:val="1A1A1A"/>
          <w:sz w:val="20"/>
          <w:szCs w:val="20"/>
        </w:rPr>
        <w:t xml:space="preserve">7.3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Special or emergency meetings may be convened by the Chairperson on at least twenty-four (24) hours' notice.</w:t>
      </w:r>
    </w:p>
    <w:p>
      <w:pPr>
        <w:tabs>
          <w:tab w:val="left" w:pos="566"/>
        </w:tabs>
        <w:spacing w:after="80" w:before="0"/>
        <w:ind w:left="0"/>
      </w:pPr>
      <w:r>
        <w:rPr>
          <w:rFonts w:ascii="Arial" w:cs="Arial" w:eastAsia="Arial" w:hAnsi="Arial"/>
          <w:b/>
          <w:bCs/>
          <w:color w:val="0C2340"/>
          <w:sz w:val="22"/>
          <w:szCs w:val="22"/>
        </w:rPr>
        <w:t xml:space="preserve">8.</w:t>
      </w:r>
      <w:r>
        <w:rPr>
          <w:rFonts w:ascii="Arial" w:cs="Arial" w:eastAsia="Arial" w:hAnsi="Arial"/>
          <w:sz w:val="22"/>
          <w:szCs w:val="22"/>
        </w:rPr>
        <w:t xml:space="preserve">	</w:t>
      </w:r>
      <w:r>
        <w:rPr>
          <w:rFonts w:ascii="Arial" w:cs="Arial" w:eastAsia="Arial" w:hAnsi="Arial"/>
          <w:b/>
          <w:bCs/>
          <w:color w:val="0C2340"/>
          <w:sz w:val="22"/>
          <w:szCs w:val="22"/>
        </w:rPr>
        <w:t xml:space="preserve">QUORUM REQUIREMENTS</w:t>
      </w:r>
    </w:p>
    <w:p>
      <w:pPr>
        <w:tabs>
          <w:tab w:val="left" w:pos="566"/>
        </w:tabs>
        <w:spacing w:after="80" w:before="0" w:line="276"/>
        <w:ind w:left="566" w:hanging="566"/>
        <w:jc w:val="both"/>
      </w:pPr>
      <w:r>
        <w:rPr>
          <w:rFonts w:ascii="Arial" w:cs="Arial" w:eastAsia="Arial" w:hAnsi="Arial"/>
          <w:b/>
          <w:bCs/>
          <w:color w:val="1A1A1A"/>
          <w:sz w:val="20"/>
          <w:szCs w:val="20"/>
        </w:rPr>
        <w:t xml:space="preserve">8.1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majority of voting members (50% plus one) shall constitute a legal quorum for any meeting of the Governing Body.</w:t>
      </w:r>
    </w:p>
    <w:p>
      <w:pPr>
        <w:tabs>
          <w:tab w:val="left" w:pos="566"/>
        </w:tabs>
        <w:spacing w:after="80" w:before="0" w:line="276"/>
        <w:ind w:left="566" w:hanging="566"/>
        <w:jc w:val="both"/>
      </w:pPr>
      <w:r>
        <w:rPr>
          <w:rFonts w:ascii="Arial" w:cs="Arial" w:eastAsia="Arial" w:hAnsi="Arial"/>
          <w:b/>
          <w:bCs/>
          <w:color w:val="1A1A1A"/>
          <w:sz w:val="20"/>
          <w:szCs w:val="20"/>
        </w:rPr>
        <w:t xml:space="preserve">8.2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If a quorum is not present within thirty (30) minutes of the scheduled time, the meeting stands adjourned to a date determined by the Chairperson.</w:t>
      </w:r>
    </w:p>
    <w:p>
      <w:pPr>
        <w:tabs>
          <w:tab w:val="left" w:pos="566"/>
        </w:tabs>
        <w:spacing w:after="80" w:before="0"/>
        <w:ind w:left="0"/>
      </w:pPr>
      <w:r>
        <w:rPr>
          <w:rFonts w:ascii="Arial" w:cs="Arial" w:eastAsia="Arial" w:hAnsi="Arial"/>
          <w:b/>
          <w:bCs/>
          <w:color w:val="0C2340"/>
          <w:sz w:val="22"/>
          <w:szCs w:val="22"/>
        </w:rPr>
        <w:t xml:space="preserve">9.</w:t>
      </w:r>
      <w:r>
        <w:rPr>
          <w:rFonts w:ascii="Arial" w:cs="Arial" w:eastAsia="Arial" w:hAnsi="Arial"/>
          <w:sz w:val="22"/>
          <w:szCs w:val="22"/>
        </w:rPr>
        <w:t xml:space="preserve">	</w:t>
      </w:r>
      <w:r>
        <w:rPr>
          <w:rFonts w:ascii="Arial" w:cs="Arial" w:eastAsia="Arial" w:hAnsi="Arial"/>
          <w:b/>
          <w:bCs/>
          <w:color w:val="0C2340"/>
          <w:sz w:val="22"/>
          <w:szCs w:val="22"/>
        </w:rPr>
        <w:t xml:space="preserve">VOTING PROCEDURES AND DECISION-MAKING</w:t>
      </w:r>
    </w:p>
    <w:p>
      <w:pPr>
        <w:tabs>
          <w:tab w:val="left" w:pos="566"/>
        </w:tabs>
        <w:spacing w:after="80" w:before="0" w:line="276"/>
        <w:ind w:left="566" w:hanging="566"/>
        <w:jc w:val="both"/>
      </w:pPr>
      <w:r>
        <w:rPr>
          <w:rFonts w:ascii="Arial" w:cs="Arial" w:eastAsia="Arial" w:hAnsi="Arial"/>
          <w:b/>
          <w:bCs/>
          <w:color w:val="1A1A1A"/>
          <w:sz w:val="20"/>
          <w:szCs w:val="20"/>
        </w:rPr>
        <w:t xml:space="preserve">9.1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Decisions of the Governing Body shall be taken by majority vote of members present and voting.</w:t>
      </w:r>
    </w:p>
    <w:p>
      <w:pPr>
        <w:tabs>
          <w:tab w:val="left" w:pos="566"/>
        </w:tabs>
        <w:spacing w:after="80" w:before="0" w:line="276"/>
        <w:ind w:left="566" w:hanging="566"/>
        <w:jc w:val="both"/>
      </w:pPr>
      <w:r>
        <w:rPr>
          <w:rFonts w:ascii="Arial" w:cs="Arial" w:eastAsia="Arial" w:hAnsi="Arial"/>
          <w:b/>
          <w:bCs/>
          <w:color w:val="1A1A1A"/>
          <w:sz w:val="20"/>
          <w:szCs w:val="20"/>
        </w:rPr>
        <w:t xml:space="preserve">9.2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In the event of an equality of votes, the presiding Chairperson shall have a casting vote in addition to a deliberative vote.</w:t>
      </w:r>
    </w:p>
    <w:p>
      <w:pPr>
        <w:tabs>
          <w:tab w:val="left" w:pos="566"/>
        </w:tabs>
        <w:spacing w:after="80" w:before="0" w:line="276"/>
        <w:ind w:left="566" w:hanging="566"/>
        <w:jc w:val="both"/>
      </w:pPr>
      <w:r>
        <w:rPr>
          <w:rFonts w:ascii="Arial" w:cs="Arial" w:eastAsia="Arial" w:hAnsi="Arial"/>
          <w:b/>
          <w:bCs/>
          <w:color w:val="1A1A1A"/>
          <w:sz w:val="20"/>
          <w:szCs w:val="20"/>
        </w:rPr>
        <w:t xml:space="preserve">9.3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Voting on policy adoptions, budget approvals, and elections shall be conducted by secret ballot unless unanimously agreed otherwise.</w:t>
      </w:r>
    </w:p>
    <w:p>
      <w:pPr>
        <w:tabs>
          <w:tab w:val="left" w:pos="566"/>
        </w:tabs>
        <w:spacing w:after="80" w:before="0"/>
        <w:ind w:left="0"/>
      </w:pPr>
      <w:r>
        <w:rPr>
          <w:rFonts w:ascii="Arial" w:cs="Arial" w:eastAsia="Arial" w:hAnsi="Arial"/>
          <w:b/>
          <w:bCs/>
          <w:color w:val="0C2340"/>
          <w:sz w:val="22"/>
          <w:szCs w:val="22"/>
        </w:rPr>
        <w:t xml:space="preserve">10.</w:t>
      </w:r>
      <w:r>
        <w:rPr>
          <w:rFonts w:ascii="Arial" w:cs="Arial" w:eastAsia="Arial" w:hAnsi="Arial"/>
          <w:sz w:val="22"/>
          <w:szCs w:val="22"/>
        </w:rPr>
        <w:t xml:space="preserve">	</w:t>
      </w:r>
      <w:r>
        <w:rPr>
          <w:rFonts w:ascii="Arial" w:cs="Arial" w:eastAsia="Arial" w:hAnsi="Arial"/>
          <w:b/>
          <w:bCs/>
          <w:color w:val="0C2340"/>
          <w:sz w:val="22"/>
          <w:szCs w:val="22"/>
        </w:rPr>
        <w:t xml:space="preserve">COMMITTEES OF THE GOVERNING BODY</w:t>
      </w:r>
    </w:p>
    <w:p>
      <w:pPr>
        <w:tabs>
          <w:tab w:val="left" w:pos="566"/>
        </w:tabs>
        <w:spacing w:after="80" w:before="0" w:line="276"/>
        <w:ind w:left="566" w:hanging="566"/>
        <w:jc w:val="both"/>
      </w:pPr>
      <w:r>
        <w:rPr>
          <w:rFonts w:ascii="Arial" w:cs="Arial" w:eastAsia="Arial" w:hAnsi="Arial"/>
          <w:b/>
          <w:bCs/>
          <w:color w:val="1A1A1A"/>
          <w:sz w:val="20"/>
          <w:szCs w:val="20"/>
        </w:rPr>
        <w:t xml:space="preserve">10.1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Governing Body may establish standing and ad-hoc committees, including:</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Finance Committee (FinCom) chaired by the SGB Treasurer.</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Disciplinary Committee for learner and governance compliance hearings.</w:t>
      </w:r>
    </w:p>
    <w:p>
      <w:pPr>
        <w:tabs>
          <w:tab w:val="left" w:pos="1700"/>
        </w:tabs>
        <w:spacing w:after="80" w:before="0" w:line="276"/>
        <w:ind w:left="1700" w:hanging="566"/>
        <w:jc w:val="both"/>
      </w:pPr>
      <w:r>
        <w:rPr>
          <w:rFonts w:ascii="Arial" w:cs="Arial" w:eastAsia="Arial" w:hAnsi="Arial"/>
          <w:b/>
          <w:bCs/>
          <w:color w:val="1A1A1A"/>
          <w:sz w:val="20"/>
          <w:szCs w:val="20"/>
        </w:rPr>
        <w:t xml:space="preserve">•</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Maintenance and Infrastructure Committee.</w:t>
      </w:r>
    </w:p>
    <w:p>
      <w:pPr>
        <w:tabs>
          <w:tab w:val="left" w:pos="566"/>
        </w:tabs>
        <w:spacing w:after="80" w:before="0" w:line="276"/>
        <w:ind w:left="566" w:hanging="566"/>
        <w:jc w:val="both"/>
      </w:pPr>
      <w:r>
        <w:rPr>
          <w:rFonts w:ascii="Arial" w:cs="Arial" w:eastAsia="Arial" w:hAnsi="Arial"/>
          <w:b/>
          <w:bCs/>
          <w:color w:val="1A1A1A"/>
          <w:sz w:val="20"/>
          <w:szCs w:val="20"/>
        </w:rPr>
        <w:t xml:space="preserve">10.2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Each committee shall operate under written terms of reference approved by the SGB and report quarterly.</w:t>
      </w:r>
    </w:p>
    <w:p>
      <w:pPr>
        <w:tabs>
          <w:tab w:val="left" w:pos="566"/>
        </w:tabs>
        <w:spacing w:after="80" w:before="0"/>
        <w:ind w:left="0"/>
      </w:pPr>
      <w:r>
        <w:rPr>
          <w:rFonts w:ascii="Arial" w:cs="Arial" w:eastAsia="Arial" w:hAnsi="Arial"/>
          <w:b/>
          <w:bCs/>
          <w:color w:val="0C2340"/>
          <w:sz w:val="22"/>
          <w:szCs w:val="22"/>
        </w:rPr>
        <w:t xml:space="preserve">11.</w:t>
      </w:r>
      <w:r>
        <w:rPr>
          <w:rFonts w:ascii="Arial" w:cs="Arial" w:eastAsia="Arial" w:hAnsi="Arial"/>
          <w:sz w:val="22"/>
          <w:szCs w:val="22"/>
        </w:rPr>
        <w:t xml:space="preserve">	</w:t>
      </w:r>
      <w:r>
        <w:rPr>
          <w:rFonts w:ascii="Arial" w:cs="Arial" w:eastAsia="Arial" w:hAnsi="Arial"/>
          <w:b/>
          <w:bCs/>
          <w:color w:val="0C2340"/>
          <w:sz w:val="22"/>
          <w:szCs w:val="22"/>
        </w:rPr>
        <w:t xml:space="preserve">CODE OF CONDUCT AND DISCLOSURE OF INTEREST</w:t>
      </w:r>
    </w:p>
    <w:p>
      <w:pPr>
        <w:tabs>
          <w:tab w:val="left" w:pos="566"/>
        </w:tabs>
        <w:spacing w:after="80" w:before="0" w:line="276"/>
        <w:ind w:left="566" w:hanging="566"/>
        <w:jc w:val="both"/>
      </w:pPr>
      <w:r>
        <w:rPr>
          <w:rFonts w:ascii="Arial" w:cs="Arial" w:eastAsia="Arial" w:hAnsi="Arial"/>
          <w:b/>
          <w:bCs/>
          <w:color w:val="1A1A1A"/>
          <w:sz w:val="20"/>
          <w:szCs w:val="20"/>
        </w:rPr>
        <w:t xml:space="preserve">11.1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All SGB members shall adhere to the statutory Code of Conduct for School Governing Bodies.</w:t>
      </w:r>
    </w:p>
    <w:p>
      <w:pPr>
        <w:tabs>
          <w:tab w:val="left" w:pos="566"/>
        </w:tabs>
        <w:spacing w:after="80" w:before="0" w:line="276"/>
        <w:ind w:left="566" w:hanging="566"/>
        <w:jc w:val="both"/>
      </w:pPr>
      <w:r>
        <w:rPr>
          <w:rFonts w:ascii="Arial" w:cs="Arial" w:eastAsia="Arial" w:hAnsi="Arial"/>
          <w:b/>
          <w:bCs/>
          <w:color w:val="1A1A1A"/>
          <w:sz w:val="20"/>
          <w:szCs w:val="20"/>
        </w:rPr>
        <w:t xml:space="preserve">11.2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 member must declare any direct or indirect personal or financial interest in any matter before the SGB and recuse themselves from deliberations and voting thereon.</w:t>
      </w:r>
    </w:p>
    <w:p>
      <w:pPr>
        <w:tabs>
          <w:tab w:val="left" w:pos="566"/>
        </w:tabs>
        <w:spacing w:after="80" w:before="0"/>
        <w:ind w:left="0"/>
      </w:pPr>
      <w:r>
        <w:rPr>
          <w:rFonts w:ascii="Arial" w:cs="Arial" w:eastAsia="Arial" w:hAnsi="Arial"/>
          <w:b/>
          <w:bCs/>
          <w:color w:val="0C2340"/>
          <w:sz w:val="22"/>
          <w:szCs w:val="22"/>
        </w:rPr>
        <w:t xml:space="preserve">12.</w:t>
      </w:r>
      <w:r>
        <w:rPr>
          <w:rFonts w:ascii="Arial" w:cs="Arial" w:eastAsia="Arial" w:hAnsi="Arial"/>
          <w:sz w:val="22"/>
          <w:szCs w:val="22"/>
        </w:rPr>
        <w:t xml:space="preserve">	</w:t>
      </w:r>
      <w:r>
        <w:rPr>
          <w:rFonts w:ascii="Arial" w:cs="Arial" w:eastAsia="Arial" w:hAnsi="Arial"/>
          <w:b/>
          <w:bCs/>
          <w:color w:val="0C2340"/>
          <w:sz w:val="22"/>
          <w:szCs w:val="22"/>
        </w:rPr>
        <w:t xml:space="preserve">FINANCIAL GOVERNANCE AND ASSET OVERSIGHT</w:t>
      </w:r>
    </w:p>
    <w:p>
      <w:pPr>
        <w:tabs>
          <w:tab w:val="left" w:pos="566"/>
        </w:tabs>
        <w:spacing w:after="80" w:before="0" w:line="276"/>
        <w:ind w:left="566" w:hanging="566"/>
        <w:jc w:val="both"/>
      </w:pPr>
      <w:r>
        <w:rPr>
          <w:rFonts w:ascii="Arial" w:cs="Arial" w:eastAsia="Arial" w:hAnsi="Arial"/>
          <w:b/>
          <w:bCs/>
          <w:color w:val="1A1A1A"/>
          <w:sz w:val="20"/>
          <w:szCs w:val="20"/>
        </w:rPr>
        <w:t xml:space="preserve">12.1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SGB shall administer a School Fund in terms of Section 37 of SASA and open a banking account in the name of the school.</w:t>
      </w:r>
    </w:p>
    <w:p>
      <w:pPr>
        <w:tabs>
          <w:tab w:val="left" w:pos="566"/>
        </w:tabs>
        <w:spacing w:after="80" w:before="0" w:line="276"/>
        <w:ind w:left="566" w:hanging="566"/>
        <w:jc w:val="both"/>
      </w:pPr>
      <w:r>
        <w:rPr>
          <w:rFonts w:ascii="Arial" w:cs="Arial" w:eastAsia="Arial" w:hAnsi="Arial"/>
          <w:b/>
          <w:bCs/>
          <w:color w:val="1A1A1A"/>
          <w:sz w:val="20"/>
          <w:szCs w:val="20"/>
        </w:rPr>
        <w:t xml:space="preserve">12.2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All funds received shall be deposited into the school account and disbursed only in accordance with the annual budget approved by parents at an Annual General Meeting (AGM).</w:t>
      </w:r>
    </w:p>
    <w:p>
      <w:pPr>
        <w:tabs>
          <w:tab w:val="left" w:pos="566"/>
        </w:tabs>
        <w:spacing w:after="80" w:before="0" w:line="276"/>
        <w:ind w:left="566" w:hanging="566"/>
        <w:jc w:val="both"/>
      </w:pPr>
      <w:r>
        <w:rPr>
          <w:rFonts w:ascii="Arial" w:cs="Arial" w:eastAsia="Arial" w:hAnsi="Arial"/>
          <w:b/>
          <w:bCs/>
          <w:color w:val="1A1A1A"/>
          <w:sz w:val="20"/>
          <w:szCs w:val="20"/>
        </w:rPr>
        <w:t xml:space="preserve">12.3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Annual Financial Statements (AFS) shall be audited by a registered auditor and submitted to the Head of Department within six (6) months after the end of each financial year (by 30 June).</w:t>
      </w:r>
    </w:p>
    <w:p>
      <w:pPr>
        <w:tabs>
          <w:tab w:val="left" w:pos="566"/>
        </w:tabs>
        <w:spacing w:after="80" w:before="0"/>
        <w:ind w:left="0"/>
      </w:pPr>
      <w:r>
        <w:rPr>
          <w:rFonts w:ascii="Arial" w:cs="Arial" w:eastAsia="Arial" w:hAnsi="Arial"/>
          <w:b/>
          <w:bCs/>
          <w:color w:val="0C2340"/>
          <w:sz w:val="22"/>
          <w:szCs w:val="22"/>
        </w:rPr>
        <w:t xml:space="preserve">13.</w:t>
      </w:r>
      <w:r>
        <w:rPr>
          <w:rFonts w:ascii="Arial" w:cs="Arial" w:eastAsia="Arial" w:hAnsi="Arial"/>
          <w:sz w:val="22"/>
          <w:szCs w:val="22"/>
        </w:rPr>
        <w:t xml:space="preserve">	</w:t>
      </w:r>
      <w:r>
        <w:rPr>
          <w:rFonts w:ascii="Arial" w:cs="Arial" w:eastAsia="Arial" w:hAnsi="Arial"/>
          <w:b/>
          <w:bCs/>
          <w:color w:val="0C2340"/>
          <w:sz w:val="22"/>
          <w:szCs w:val="22"/>
        </w:rPr>
        <w:t xml:space="preserve">AMENDMENT OF THE CONSTITUTION</w:t>
      </w:r>
    </w:p>
    <w:p>
      <w:pPr>
        <w:tabs>
          <w:tab w:val="left" w:pos="566"/>
        </w:tabs>
        <w:spacing w:after="80" w:before="0" w:line="276"/>
        <w:ind w:left="566" w:hanging="566"/>
        <w:jc w:val="both"/>
      </w:pPr>
      <w:r>
        <w:rPr>
          <w:rFonts w:ascii="Arial" w:cs="Arial" w:eastAsia="Arial" w:hAnsi="Arial"/>
          <w:b/>
          <w:bCs/>
          <w:color w:val="1A1A1A"/>
          <w:sz w:val="20"/>
          <w:szCs w:val="20"/>
        </w:rPr>
        <w:t xml:space="preserve">13.1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This Constitution may be amended by a two-thirds majority vote of the total voting membership of the Governing Body.</w:t>
      </w:r>
    </w:p>
    <w:p>
      <w:pPr>
        <w:tabs>
          <w:tab w:val="left" w:pos="566"/>
        </w:tabs>
        <w:spacing w:after="80" w:before="0" w:line="276"/>
        <w:ind w:left="566" w:hanging="566"/>
        <w:jc w:val="both"/>
      </w:pPr>
      <w:r>
        <w:rPr>
          <w:rFonts w:ascii="Arial" w:cs="Arial" w:eastAsia="Arial" w:hAnsi="Arial"/>
          <w:b/>
          <w:bCs/>
          <w:color w:val="1A1A1A"/>
          <w:sz w:val="20"/>
          <w:szCs w:val="20"/>
        </w:rPr>
        <w:t xml:space="preserve">13.2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Any adopted amendment shall be formally submitted to the Head of Department / District Director within thirty (30) days of adoption.</w:t>
      </w:r>
    </w:p>
    <w:tbl>
      <w:tblPr>
        <w:tblW w:type="dxa" w:w="10771"/>
        <w:tblBorders>
          <w:top w:val="none"/>
          <w:left w:val="none"/>
          <w:bottom w:val="none"/>
          <w:right w:val="none"/>
          <w:insideH w:val="none"/>
          <w:insideV w:val="none"/>
        </w:tblBorders>
      </w:tblPr>
      <w:tblGrid>
        <w:gridCol w:w="100"/>
        <w:gridCol w:w="100"/>
        <w:gridCol w:w="100"/>
      </w:tblGrid>
      <w:tr>
        <w:trPr>
          <w:cantSplit/>
        </w:trPr>
        <w:tc>
          <w:tcPr>
            <w:tcW w:type="dxa" w:w="10771"/>
            <w:gridSpan w:val="3"/>
            <w:tcMar>
              <w:top w:type="dxa" w:w="160"/>
              <w:left w:type="dxa" w:w="0"/>
              <w:bottom w:type="dxa" w:w="40"/>
              <w:right w:type="dxa" w:w="0"/>
            </w:tcMar>
          </w:tcPr>
          <w:p>
            <w:pPr>
              <w:keepLines/>
              <w:spacing w:after="40" w:before="160"/>
            </w:pPr>
            <w:r>
              <w:rPr>
                <w:rFonts w:ascii="Arial" w:cs="Arial" w:eastAsia="Arial" w:hAnsi="Arial"/>
                <w:b/>
                <w:bCs/>
                <w:color w:val="0C2340"/>
                <w:sz w:val="22"/>
                <w:szCs w:val="22"/>
              </w:rPr>
              <w:t xml:space="preserve">ADOPTION AND SIGN-OFF RESOLUTION</w:t>
            </w:r>
          </w:p>
        </w:tc>
      </w:tr>
      <w:tr>
        <w:trPr>
          <w:cantSplit/>
        </w:trPr>
        <w:tc>
          <w:tcPr>
            <w:tcW w:type="dxa" w:w="10771"/>
            <w:gridSpan w:val="3"/>
            <w:tcMar>
              <w:top w:type="dxa" w:w="20"/>
              <w:left w:type="dxa" w:w="0"/>
              <w:bottom w:type="dxa" w:w="80"/>
              <w:right w:type="dxa" w:w="0"/>
            </w:tcMar>
          </w:tcPr>
          <w:p>
            <w:pPr>
              <w:keepLines/>
              <w:spacing w:after="80" w:before="20" w:line="276"/>
              <w:jc w:val="both"/>
            </w:pPr>
            <w:r>
              <w:rPr>
                <w:rFonts w:ascii="Arial" w:cs="Arial" w:eastAsia="Arial" w:hAnsi="Arial"/>
                <w:color w:val="1A1A1A"/>
                <w:sz w:val="20"/>
                <w:szCs w:val="20"/>
              </w:rPr>
              <w:t xml:space="preserve">This Constitution of the School Governing Body was formally reviewed, accepted, approved, and signed at a duly constituted meeting of the Governing Body of Lady Grey Arts Academy:</w:t>
            </w:r>
          </w:p>
        </w:tc>
      </w:tr>
      <w:tr>
        <w:trPr>
          <w:cantSplit/>
        </w:trPr>
        <w:tc>
          <w:tcPr>
            <w:tcW w:type="dxa" w:w="359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spacing w:after="0" w:before="200"/>
            </w:pPr>
          </w:p>
          <w:p>
            <w:pPr>
              <w:pBdr>
                <w:bottom w:val="single" w:color="0C2340" w:sz="8"/>
              </w:pBdr>
              <w:spacing w:after="10" w:before="0"/>
            </w:pPr>
          </w:p>
          <w:p>
            <w:pPr>
              <w:spacing w:after="30" w:before="0"/>
            </w:pPr>
            <w:r>
              <w:rPr>
                <w:rFonts w:ascii="Arial" w:cs="Arial" w:eastAsia="Arial" w:hAnsi="Arial"/>
                <w:b/>
                <w:bCs/>
                <w:color w:val="64748B"/>
                <w:sz w:val="14"/>
                <w:szCs w:val="14"/>
              </w:rPr>
              <w:t xml:space="preserve">SIGNATURE</w:t>
            </w:r>
          </w:p>
          <w:p>
            <w:pPr>
              <w:spacing w:after="15" w:before="0"/>
            </w:pPr>
            <w:r>
              <w:rPr>
                <w:rFonts w:ascii="Arial" w:cs="Arial" w:eastAsia="Arial" w:hAnsi="Arial"/>
                <w:b/>
                <w:bCs/>
                <w:color w:val="1A1A1A"/>
                <w:sz w:val="20"/>
                <w:szCs w:val="20"/>
              </w:rPr>
              <w:t xml:space="preserve">Mr. K. Dyasi</w:t>
            </w:r>
          </w:p>
          <w:p>
            <w:pPr>
              <w:spacing w:after="20" w:before="0"/>
            </w:pPr>
            <w:r>
              <w:rPr>
                <w:rFonts w:ascii="Arial" w:cs="Arial" w:eastAsia="Arial" w:hAnsi="Arial"/>
                <w:b/>
                <w:bCs/>
                <w:color w:val="0C2340"/>
                <w:sz w:val="19"/>
                <w:szCs w:val="19"/>
              </w:rPr>
              <w:t xml:space="preserve">SGB CHAIRPERSON</w:t>
            </w:r>
          </w:p>
          <w:p>
            <w:pPr>
              <w:spacing w:after="0" w:before="10"/>
            </w:pPr>
            <w:r>
              <w:rPr>
                <w:rFonts w:ascii="Arial" w:cs="Arial" w:eastAsia="Arial" w:hAnsi="Arial"/>
                <w:b/>
                <w:bCs/>
                <w:color w:val="64748B"/>
                <w:sz w:val="18"/>
                <w:szCs w:val="18"/>
              </w:rPr>
              <w:t xml:space="preserve">Date: </w:t>
            </w:r>
            <w:r>
              <w:rPr>
                <w:rFonts w:ascii="Arial" w:cs="Arial" w:eastAsia="Arial" w:hAnsi="Arial"/>
                <w:color w:val="1A1A1A"/>
                <w:sz w:val="18"/>
                <w:szCs w:val="18"/>
              </w:rPr>
              <w:t xml:space="preserve">28/01/2026</w:t>
            </w:r>
          </w:p>
        </w:tc>
        <w:tc>
          <w:tcPr>
            <w:tcW w:type="dxa" w:w="359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spacing w:after="0" w:before="200"/>
            </w:pPr>
          </w:p>
          <w:p>
            <w:pPr>
              <w:pBdr>
                <w:bottom w:val="single" w:color="0C2340" w:sz="8"/>
              </w:pBdr>
              <w:spacing w:after="10" w:before="0"/>
            </w:pPr>
          </w:p>
          <w:p>
            <w:pPr>
              <w:spacing w:after="30" w:before="0"/>
            </w:pPr>
            <w:r>
              <w:rPr>
                <w:rFonts w:ascii="Arial" w:cs="Arial" w:eastAsia="Arial" w:hAnsi="Arial"/>
                <w:b/>
                <w:bCs/>
                <w:color w:val="64748B"/>
                <w:sz w:val="14"/>
                <w:szCs w:val="14"/>
              </w:rPr>
              <w:t xml:space="preserve">SIGNATURE</w:t>
            </w:r>
          </w:p>
          <w:p>
            <w:pPr>
              <w:spacing w:after="15" w:before="0"/>
            </w:pPr>
            <w:r>
              <w:rPr>
                <w:rFonts w:ascii="Arial" w:cs="Arial" w:eastAsia="Arial" w:hAnsi="Arial"/>
                <w:b/>
                <w:bCs/>
                <w:color w:val="1A1A1A"/>
                <w:sz w:val="20"/>
                <w:szCs w:val="20"/>
              </w:rPr>
              <w:t xml:space="preserve">Mr. A. Gushmani</w:t>
            </w:r>
          </w:p>
          <w:p>
            <w:pPr>
              <w:spacing w:after="20" w:before="0"/>
            </w:pPr>
            <w:r>
              <w:rPr>
                <w:rFonts w:ascii="Arial" w:cs="Arial" w:eastAsia="Arial" w:hAnsi="Arial"/>
                <w:b/>
                <w:bCs/>
                <w:color w:val="0C2340"/>
                <w:sz w:val="19"/>
                <w:szCs w:val="19"/>
              </w:rPr>
              <w:t xml:space="preserve">SGB TREASURER</w:t>
            </w:r>
          </w:p>
          <w:p>
            <w:pPr>
              <w:spacing w:after="0" w:before="10"/>
            </w:pPr>
            <w:r>
              <w:rPr>
                <w:rFonts w:ascii="Arial" w:cs="Arial" w:eastAsia="Arial" w:hAnsi="Arial"/>
                <w:b/>
                <w:bCs/>
                <w:color w:val="64748B"/>
                <w:sz w:val="18"/>
                <w:szCs w:val="18"/>
              </w:rPr>
              <w:t xml:space="preserve">Date: </w:t>
            </w:r>
            <w:r>
              <w:rPr>
                <w:rFonts w:ascii="Arial" w:cs="Arial" w:eastAsia="Arial" w:hAnsi="Arial"/>
                <w:color w:val="1A1A1A"/>
                <w:sz w:val="18"/>
                <w:szCs w:val="18"/>
              </w:rPr>
              <w:t xml:space="preserve">28/01/2026</w:t>
            </w:r>
          </w:p>
        </w:tc>
        <w:tc>
          <w:tcPr>
            <w:tcW w:type="dxa" w:w="359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spacing w:after="0" w:before="200"/>
            </w:pPr>
          </w:p>
          <w:p>
            <w:pPr>
              <w:pBdr>
                <w:bottom w:val="single" w:color="0C2340" w:sz="8"/>
              </w:pBdr>
              <w:spacing w:after="10" w:before="0"/>
            </w:pPr>
          </w:p>
          <w:p>
            <w:pPr>
              <w:spacing w:after="30" w:before="0"/>
            </w:pPr>
            <w:r>
              <w:rPr>
                <w:rFonts w:ascii="Arial" w:cs="Arial" w:eastAsia="Arial" w:hAnsi="Arial"/>
                <w:b/>
                <w:bCs/>
                <w:color w:val="64748B"/>
                <w:sz w:val="14"/>
                <w:szCs w:val="14"/>
              </w:rPr>
              <w:t xml:space="preserve">SIGNATURE</w:t>
            </w:r>
          </w:p>
          <w:p>
            <w:pPr>
              <w:spacing w:after="15" w:before="0"/>
            </w:pPr>
            <w:r>
              <w:rPr>
                <w:rFonts w:ascii="Arial" w:cs="Arial" w:eastAsia="Arial" w:hAnsi="Arial"/>
                <w:b/>
                <w:bCs/>
                <w:color w:val="1A1A1A"/>
                <w:sz w:val="20"/>
                <w:szCs w:val="20"/>
              </w:rPr>
              <w:t xml:space="preserve">Ms. M. Botha</w:t>
            </w:r>
          </w:p>
          <w:p>
            <w:pPr>
              <w:spacing w:after="20" w:before="0"/>
            </w:pPr>
            <w:r>
              <w:rPr>
                <w:rFonts w:ascii="Arial" w:cs="Arial" w:eastAsia="Arial" w:hAnsi="Arial"/>
                <w:b/>
                <w:bCs/>
                <w:color w:val="0C2340"/>
                <w:sz w:val="19"/>
                <w:szCs w:val="19"/>
              </w:rPr>
              <w:t xml:space="preserve">SCHOOL PRINCIPAL</w:t>
            </w:r>
          </w:p>
          <w:p>
            <w:pPr>
              <w:spacing w:after="0" w:before="10"/>
            </w:pPr>
            <w:r>
              <w:rPr>
                <w:rFonts w:ascii="Arial" w:cs="Arial" w:eastAsia="Arial" w:hAnsi="Arial"/>
                <w:b/>
                <w:bCs/>
                <w:color w:val="64748B"/>
                <w:sz w:val="18"/>
                <w:szCs w:val="18"/>
              </w:rPr>
              <w:t xml:space="preserve">Date: </w:t>
            </w:r>
            <w:r>
              <w:rPr>
                <w:rFonts w:ascii="Arial" w:cs="Arial" w:eastAsia="Arial" w:hAnsi="Arial"/>
                <w:color w:val="1A1A1A"/>
                <w:sz w:val="18"/>
                <w:szCs w:val="18"/>
              </w:rPr>
              <w:t xml:space="preserve">28/01/2026</w:t>
            </w:r>
          </w:p>
        </w:tc>
      </w:tr>
    </w:tbl>
    <w:sectPr>
      <w:headerReference w:type="default" r:id="rId7"/>
      <w:footerReference w:type="default" r:id="rId8"/>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pBdr>
      <w:spacing w:after="80" w:before="0"/>
    </w:pPr>
    <w:r>
      <w:rPr>
        <w:rFonts w:ascii="Arial" w:cs="Arial" w:eastAsia="Arial" w:hAnsi="Arial"/>
        <w:b/>
        <w:bCs/>
        <w:color w:val="0C2340"/>
        <w:sz w:val="16"/>
        <w:szCs w:val="16"/>
      </w:rPr>
      <w:t xml:space="preserve">LADY GREY ARTS ACADEMY • CONSTITUTION OF THE SCHOOL GOVERNING BODY</w:t>
    </w:r>
    <w:r>
      <w:rPr>
        <w:rFonts w:ascii="Arial" w:cs="Arial" w:eastAsia="Arial" w:hAnsi="Arial"/>
      </w:rPr>
      <w:t xml:space="preserve">	</w:t>
    </w:r>
    <w:r>
      <w:rPr>
        <w:rFonts w:ascii="Arial" w:cs="Arial" w:eastAsia="Arial" w:hAnsi="Arial"/>
        <w:color w:val="64748B"/>
        <w:sz w:val="14"/>
        <w:szCs w:val="14"/>
      </w:rPr>
      <w:t xml:space="preserve">SGB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cf79fefd00ed4a08c2d973b655ab8aa2ce4b8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2026-08-23T10:31:18.779Z</dcterms:created>
  <dcterms:modified xsi:type="dcterms:W3CDTF">2026-08-23T10:31:18.779Z</dcterms:modified>
</cp:coreProperties>
</file>

<file path=docProps/custom.xml><?xml version="1.0" encoding="utf-8"?>
<Properties xmlns="http://schemas.openxmlformats.org/officeDocument/2006/custom-properties" xmlns:vt="http://schemas.openxmlformats.org/officeDocument/2006/docPropsVTypes"/>
</file>