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OFFICIAL AGENDA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OFFICIAL AGENDA OF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Agenda Details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Meeting Specifications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at 17:30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Location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Session Type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Ordinary SGB Governance &amp; Constitution Adoption Session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Presiding Chair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Mr. Kwezi Dyasi (SGB Chairperson)</w:t>
            </w:r>
          </w:p>
        </w:tc>
      </w:tr>
    </w:tbl>
    <w:p>
      <w:pPr>
        <w:spacing w:after="0" w:before="120"/>
      </w:pP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 AND CONSTITUTION OF MEETING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Welcome and opening prayer / remarks by the SGB Chairperson.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Recording of attendance and apologies.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and declaration of legal quorum.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formal adoption of the meeting agenda.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Declaration of any conflicts of interest.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PREVIOUS GOVERNANCE SESSION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Reading and approval of previous governance minutes.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 from the minutes.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EXECUTIVE GOVERNANCE MATTERS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remarks by the School Principal regarding 2026 academic and operational readiness.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of 2026 SGB Component representation and electable portfolios.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5.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SPECIAL GOVERNANCE BUSINESS: SGB CONSTITUTION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Presentation of the revised Draft SGB Constitution 2026.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Clause-by-clause review and consideration of proposed amendments.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and vote for the adoption of the SGB Constitution.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Signing of the Adoption Resolution and Sign-Off Certificate.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Authorisation for statutory submission to the District Director / Head of Department within 90 days.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ANNUAL MEETING SCHEDULE &amp; GOVERNANCE PLAN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adoption of the 2026 SGB Ordinary Meeting Schedule.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Establishment of SGB Sub-Committees (Finance, Safety, Disciplinary).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GENERAL AND CLOSURE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General announcements.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next Ordinary SGB Meeting (Wednesday, 11 March 2026).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closure by the Chairperson.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AGENDA APPROVAL AND CONFIRMATION</w:t>
      </w:r>
    </w:p>
    <w:p>
      <w:pPr>
        <w:keepLines/>
        <w:spacing w:after="120" w:before="2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This agenda was approved for distribution by the SGB Executive Committee: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cantSplit/>
        </w:trPr>
        <w:tc>
          <w:tcPr>
            <w:tcW w:type="dxa" w:w="5385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40"/>
              <w:bottom w:type="dxa" w:w="80"/>
              <w:right w:type="dxa" w:w="14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5385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40"/>
              <w:bottom w:type="dxa" w:w="80"/>
              <w:right w:type="dxa" w:w="14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OFFICIAL AGENDA OF ORDINARY SGB MEETING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2026-08-23T14:23:40.763Z</dcterms:created>
  <dcterms:modified xsi:type="dcterms:W3CDTF">2026-08-23T14:23:40.763Z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