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SUBMISSION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STATUTORY SUBMISSION OF SGB CONSTITUTION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TO THE HEAD OF DEPARTMENT • JOE GQABI DISTRICT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Submission Parameter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Departmental Record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Recipient Authority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Head of Department / Joe Gqabi District Director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Provincial Department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Eastern Cape Department of Education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School &amp; EMIS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Lady Grey Arts Academy • EMIS: 200600985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Date of Submission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Monday, 16 February 2026 (Within 90-Day Window)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Submission Method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Official Transmittal Hand-Delivery &amp; Registry Filing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FORMAL TRANSMITTAL AND SUBMISSION OF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Addressee: The District Director / Head of Department, Joe Gqabi District, Eastern Cape Department of Education, Private Bag X1018, Aliwal North, 9750.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Attention: Directorate for Institutional Governance and School Management Support.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Date of Submission: Monday, 16 February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Institution: Lady Grey Arts Academy (EMIS: 200600985).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STATUTORY COMPLIANCE DECLARATION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In terms of Section 18 of the South African Schools Act (Act No. 84 of 1996) and Provincial Education Regulations, a School Governing Body must submit a copy of its adopted Constitution to the Head of Department within ninety (90) days of election / adoption.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School Governing Body of Lady Grey Arts Academy hereby formally submits its 2026 SGB Constitution, which was reviewed, accepted, and unanimously adopted at a quorate meeting of the SGB on 28 January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SCHEDULE OF ENCLOSURES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Adopted 2026 SGB Constitution of Lady Grey Arts Academy.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copy of the SGB Meeting Minutes of 28 January 2026 (Constitution Adoption).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copy of the Signed SGB Attendance Register &amp; Quorum Declaration.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One (1) certified Certificate of SGB Governance Resolution (LGAA-SGB-RES-2026-01).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SIGNATORIES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Submitted by the Executive Committee of the School Governing Body of Lady Grey Arts Academy on 16 February 2026.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SUBMISSION AND DISTRICT ACKNOWLEDGMENT OF RECEIPT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Signed on behalf of the School Governing Body, and acknowledged by the District Office: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16/02/2026</w:t>
            </w:r>
          </w:p>
        </w:tc>
        <w:tc>
          <w:tcPr>
            <w:tcW w:type="dxa" w:w="3590"/>
            <w:tcBorders>
              <w:top w:val="none"/>
              <w:left w:val="none"/>
              <w:bottom w:val="none"/>
              <w:right w:val="none"/>
            </w:tcBorders>
            <w:tcMar>
              <w:top w:type="dxa" w:w="40"/>
              <w:left w:type="dxa" w:w="140"/>
              <w:bottom w:type="dxa" w:w="80"/>
              <w:right w:type="dxa" w:w="14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District Director / Circuit Manager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DISTRICT OFFICIAL / REGISTRY STAMP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___/___/2026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STATUTORY SUBMISSION OF SGB CONSTITUTION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2026-08-23T14:24:02.338Z</dcterms:created>
  <dcterms:modified xsi:type="dcterms:W3CDTF">2026-08-23T14:24:02.338Z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