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&amp; BINDING MANDATE: </w:t>
            </w:r>
            <w:r>
              <w:rPr>
                <w:rFonts w:ascii="Arial" w:cs="Arial" w:eastAsia="Arial" w:hAnsi="Arial"/>
                <w:color w:val="1A1A1A"/>
                <w:sz w:val="18"/>
                <w:szCs w:val="18"/>
              </w:rPr>
              <w:t xml:space="preserve">This Constitution is the supreme regulatory governance charter of Lady Grey Arts Academy, adopted in terms of Section 18 of the South African Schools Act. All policies, sub-committees, resolutions, and management actions must strictly align with this Constitution.</w:t>
            </w:r>
          </w:p>
        </w:tc>
      </w:tr>
    </w:tbl>
    <w:p>
      <w:pPr>
        <w:spacing w:after="0" w:before="14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90" w:before="7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spacing w:after="90" w:before="70" w:line="276"/>
        <w:ind w:left="0"/>
        <w:jc w:val="both"/>
      </w:pPr>
      <w:r>
        <w:rPr>
          <w:rFonts w:ascii="Arial" w:cs="Arial" w:eastAsia="Arial" w:hAnsi="Arial"/>
          <w:color w:val="1A1A1A"/>
          <w:sz w:val="20"/>
          <w:szCs w:val="20"/>
        </w:rPr>
        <w:t xml:space="preserve">- Parent members (who must form the majority of voting members).</w:t>
      </w:r>
    </w:p>
    <w:p>
      <w:pPr>
        <w:spacing w:after="90" w:before="70" w:line="276"/>
        <w:ind w:left="0"/>
        <w:jc w:val="both"/>
      </w:pPr>
      <w:r>
        <w:rPr>
          <w:rFonts w:ascii="Arial" w:cs="Arial" w:eastAsia="Arial" w:hAnsi="Arial"/>
          <w:color w:val="1A1A1A"/>
          <w:sz w:val="20"/>
          <w:szCs w:val="20"/>
        </w:rPr>
        <w:t xml:space="preserve">- Educator members elected by educators employed at the school.</w:t>
      </w:r>
    </w:p>
    <w:p>
      <w:pPr>
        <w:spacing w:after="90" w:before="70" w:line="276"/>
        <w:ind w:left="0"/>
        <w:jc w:val="both"/>
      </w:pPr>
      <w:r>
        <w:rPr>
          <w:rFonts w:ascii="Arial" w:cs="Arial" w:eastAsia="Arial" w:hAnsi="Arial"/>
          <w:color w:val="1A1A1A"/>
          <w:sz w:val="20"/>
          <w:szCs w:val="20"/>
        </w:rPr>
        <w:t xml:space="preserve">- Non-teaching staff member elected by support personnel.</w:t>
      </w:r>
    </w:p>
    <w:p>
      <w:pPr>
        <w:spacing w:after="90" w:before="70" w:line="276"/>
        <w:ind w:left="0"/>
        <w:jc w:val="both"/>
      </w:pPr>
      <w:r>
        <w:rPr>
          <w:rFonts w:ascii="Arial" w:cs="Arial" w:eastAsia="Arial" w:hAnsi="Arial"/>
          <w:color w:val="1A1A1A"/>
          <w:sz w:val="20"/>
          <w:szCs w:val="20"/>
        </w:rPr>
        <w:t xml:space="preserve">- Learner representatives from the Representative Council of Learners (RCL) in Grade 8 or higher.</w:t>
      </w:r>
    </w:p>
    <w:p>
      <w:pPr>
        <w:spacing w:after="90" w:before="70" w:line="276"/>
        <w:ind w:left="0"/>
        <w:jc w:val="both"/>
      </w:pPr>
      <w:r>
        <w:rPr>
          <w:rFonts w:ascii="Arial" w:cs="Arial" w:eastAsia="Arial" w:hAnsi="Arial"/>
          <w:color w:val="1A1A1A"/>
          <w:sz w:val="20"/>
          <w:szCs w:val="20"/>
        </w:rPr>
        <w:t xml:space="preserve">- The School Principal as an ex-officio member representing the Department of Education.</w:t>
      </w:r>
    </w:p>
    <w:p>
      <w:pPr>
        <w:tabs>
          <w:tab w:val="left" w:pos="566"/>
        </w:tabs>
        <w:spacing w:after="90" w:before="7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100" w:before="24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90" w:before="7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90" w:before="7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90" w:before="7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100" w:before="24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90" w:before="7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spacing w:after="90" w:before="70" w:line="276"/>
        <w:ind w:left="0"/>
        <w:jc w:val="both"/>
      </w:pPr>
      <w:r>
        <w:rPr>
          <w:rFonts w:ascii="Arial" w:cs="Arial" w:eastAsia="Arial" w:hAnsi="Arial"/>
          <w:color w:val="1A1A1A"/>
          <w:sz w:val="20"/>
          <w:szCs w:val="20"/>
        </w:rPr>
        <w:t xml:space="preserve">- A Chairperson.</w:t>
      </w:r>
    </w:p>
    <w:p>
      <w:pPr>
        <w:spacing w:after="90" w:before="70" w:line="276"/>
        <w:ind w:left="0"/>
        <w:jc w:val="both"/>
      </w:pPr>
      <w:r>
        <w:rPr>
          <w:rFonts w:ascii="Arial" w:cs="Arial" w:eastAsia="Arial" w:hAnsi="Arial"/>
          <w:color w:val="1A1A1A"/>
          <w:sz w:val="20"/>
          <w:szCs w:val="20"/>
        </w:rPr>
        <w:t xml:space="preserve">- A Treasurer.</w:t>
      </w:r>
    </w:p>
    <w:p>
      <w:pPr>
        <w:tabs>
          <w:tab w:val="left" w:pos="566"/>
        </w:tabs>
        <w:spacing w:after="90" w:before="7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90" w:before="7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100" w:before="24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90" w:before="7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90" w:before="7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100" w:before="24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90" w:before="7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100" w:before="24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90" w:before="7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90" w:before="7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90" w:before="7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100" w:before="24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spacing w:after="90" w:before="70" w:line="276"/>
        <w:ind w:left="0"/>
        <w:jc w:val="both"/>
      </w:pPr>
      <w:r>
        <w:rPr>
          <w:rFonts w:ascii="Arial" w:cs="Arial" w:eastAsia="Arial" w:hAnsi="Arial"/>
          <w:color w:val="1A1A1A"/>
          <w:sz w:val="20"/>
          <w:szCs w:val="20"/>
        </w:rPr>
        <w:t xml:space="preserve">- Finance Committee (FinCom) chaired by the SGB Treasurer.</w:t>
      </w:r>
    </w:p>
    <w:p>
      <w:pPr>
        <w:spacing w:after="90" w:before="70" w:line="276"/>
        <w:ind w:left="0"/>
        <w:jc w:val="both"/>
      </w:pPr>
      <w:r>
        <w:rPr>
          <w:rFonts w:ascii="Arial" w:cs="Arial" w:eastAsia="Arial" w:hAnsi="Arial"/>
          <w:color w:val="1A1A1A"/>
          <w:sz w:val="20"/>
          <w:szCs w:val="20"/>
        </w:rPr>
        <w:t xml:space="preserve">- Disciplinary Committee for learner and governance compliance hearings.</w:t>
      </w:r>
    </w:p>
    <w:p>
      <w:pPr>
        <w:spacing w:after="90" w:before="70" w:line="276"/>
        <w:ind w:left="0"/>
        <w:jc w:val="both"/>
      </w:pPr>
      <w:r>
        <w:rPr>
          <w:rFonts w:ascii="Arial" w:cs="Arial" w:eastAsia="Arial" w:hAnsi="Arial"/>
          <w:color w:val="1A1A1A"/>
          <w:sz w:val="20"/>
          <w:szCs w:val="20"/>
        </w:rPr>
        <w:t xml:space="preserve">- Maintenance and Infrastructure Committee.</w:t>
      </w:r>
    </w:p>
    <w:p>
      <w:pPr>
        <w:tabs>
          <w:tab w:val="left" w:pos="566"/>
        </w:tabs>
        <w:spacing w:after="90" w:before="7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100" w:before="24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90" w:before="7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90" w:before="7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100" w:before="24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90" w:before="7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90" w:before="7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100" w:before="24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keepLines/>
        <w:spacing w:after="100" w:before="260"/>
      </w:pPr>
      <w:r>
        <w:rPr>
          <w:rFonts w:ascii="Arial" w:cs="Arial" w:eastAsia="Arial" w:hAnsi="Arial"/>
          <w:b/>
          <w:bCs/>
          <w:color w:val="0C2340"/>
          <w:sz w:val="22"/>
          <w:szCs w:val="22"/>
        </w:rPr>
        <w:t xml:space="preserve">ADOPTION AND SIGN-OFF RESOLUTION</w:t>
      </w:r>
    </w:p>
    <w:p>
      <w:pPr>
        <w:keepLines/>
        <w:spacing w:after="140" w:before="6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K. Dyasi</w:t>
            </w:r>
          </w:p>
          <w:p>
            <w:pPr>
              <w:keepLines/>
              <w:spacing w:after="0" w:before="0"/>
            </w:pPr>
            <w:r>
              <w:rPr>
                <w:rFonts w:ascii="Arial" w:cs="Arial" w:eastAsia="Arial" w:hAnsi="Arial"/>
                <w:b/>
                <w:bCs/>
                <w:color w:val="0C2340"/>
                <w:sz w:val="19"/>
                <w:szCs w:val="19"/>
              </w:rPr>
              <w:t xml:space="preserve">SGB Chairperson</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A. Gushmani</w:t>
            </w:r>
          </w:p>
          <w:p>
            <w:pPr>
              <w:keepLines/>
              <w:spacing w:after="0" w:before="0"/>
            </w:pPr>
            <w:r>
              <w:rPr>
                <w:rFonts w:ascii="Arial" w:cs="Arial" w:eastAsia="Arial" w:hAnsi="Arial"/>
                <w:b/>
                <w:bCs/>
                <w:color w:val="0C2340"/>
                <w:sz w:val="19"/>
                <w:szCs w:val="19"/>
              </w:rPr>
              <w:t xml:space="preserve">SGB Treasurer</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Ms. M. Botha</w:t>
            </w:r>
          </w:p>
          <w:p>
            <w:pPr>
              <w:keepLines/>
              <w:spacing w:after="0" w:before="0"/>
            </w:pPr>
            <w:r>
              <w:rPr>
                <w:rFonts w:ascii="Arial" w:cs="Arial" w:eastAsia="Arial" w:hAnsi="Arial"/>
                <w:b/>
                <w:bCs/>
                <w:color w:val="0C2340"/>
                <w:sz w:val="19"/>
                <w:szCs w:val="19"/>
              </w:rPr>
              <w:t xml:space="preserve">School Principal</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CONSTITUTION •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2026-08-22T20:57:44.602Z</dcterms:created>
  <dcterms:modified xsi:type="dcterms:W3CDTF">2026-08-22T20:57:44.602Z</dcterms:modified>
</cp:coreProperties>
</file>

<file path=docProps/custom.xml><?xml version="1.0" encoding="utf-8"?>
<Properties xmlns="http://schemas.openxmlformats.org/officeDocument/2006/custom-properties" xmlns:vt="http://schemas.openxmlformats.org/officeDocument/2006/docPropsVTypes"/>
</file>