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rHeight w:val="198" w:hRule="exact"/>
        </w:trPr>
        <w:tc>
          <w:tcPr>
            <w:tcW w:type="dxa" w:w="7324"/>
            <w:shd w:fill="A6192E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3446"/>
            <w:shd w:fill="0C23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60" w:before="0"/>
      </w:pPr>
    </w:p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907"/>
            <w:tcMar>
              <w:top w:type="dxa" w:w="10"/>
              <w:left w:type="dxa" w:w="0"/>
              <w:bottom w:type="dxa" w:w="1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3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spacing w:after="8" w:before="0" w:line="220"/>
            </w:pPr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LADY GREY ARTS ACADEMY</w:t>
            </w:r>
          </w:p>
          <w:p>
            <w:pPr>
              <w:spacing w:after="8" w:before="0" w:line="2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6192E"/>
                <w:sz w:val="15"/>
                <w:szCs w:val="15"/>
              </w:rPr>
              <w:t xml:space="preserve">Where Learning is an Art</w:t>
            </w:r>
          </w:p>
          <w:p>
            <w:pPr>
              <w:spacing w:after="6" w:before="0" w:line="20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18 Brummer Street, Lady Grey, 9755 | Tel: 051 603 0046 | admin@lgaa.co.za</w:t>
            </w:r>
          </w:p>
          <w:p>
            <w:pPr>
              <w:spacing w:after="0" w:before="0" w:line="20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EMIS: 200600985 | District: Joe Gqabi | Circuit: Ekhephini | CMC: Maletswai</w:t>
            </w:r>
          </w:p>
        </w:tc>
        <w:tc>
          <w:tcPr>
            <w:tcW w:type="dxa" w:w="2040"/>
            <w:tcBorders>
              <w:top w:val="none"/>
              <w:left w:val="single" w:color="0C2340" w:sz="20"/>
              <w:bottom w:val="none"/>
              <w:right w:val="none"/>
            </w:tcBorders>
            <w:tcMar>
              <w:top w:type="dxa" w:w="10"/>
              <w:left w:type="dxa" w:w="60"/>
              <w:bottom w:type="dxa" w:w="10"/>
              <w:right w:type="dxa" w:w="0"/>
            </w:tcMar>
            <w:vAlign w:val="center"/>
          </w:tcPr>
          <w:p>
            <w:pPr>
              <w:spacing w:after="2" w:before="0" w:line="20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SGB</w:t>
            </w:r>
          </w:p>
          <w:p>
            <w:pPr>
              <w:spacing w:after="0" w:before="0" w:line="18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MINUTES</w:t>
            </w:r>
          </w:p>
        </w:tc>
      </w:tr>
    </w:tbl>
    <w:p>
      <w:pPr>
        <w:pBdr>
          <w:bottom w:val="single" w:color="CBD5E1" w:sz="6"/>
        </w:pBdr>
        <w:spacing w:after="120" w:before="40"/>
      </w:pP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0C2340"/>
          <w:sz w:val="28"/>
          <w:szCs w:val="28"/>
        </w:rPr>
        <w:t xml:space="preserve">MINUTES OF THE ORDINARY SGB MEETING</w:t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A6192E"/>
          <w:sz w:val="24"/>
          <w:szCs w:val="24"/>
        </w:rPr>
        <w:t xml:space="preserve">LADY GREY ARTS ACADEMY • WEDNESDAY, 28 JANUARY 2026</w:t>
      </w:r>
    </w:p>
    <w:tbl>
      <w:tblPr>
        <w:tblW w:type="dxa" w:w="107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81"/>
            <w:shd w:fill="0C234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Governance Detail</w:t>
            </w:r>
          </w:p>
        </w:tc>
        <w:tc>
          <w:tcPr>
            <w:tcW w:type="dxa" w:w="6689"/>
            <w:shd w:fill="0C234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Record Specification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Meeting Date &amp; Time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Wednesday, 28 January 2026 from 17:30 to 19:45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Meeting Venue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School Boardroom, Lady Grey Arts Academy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Quorum &amp; Attendance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of 9 Members Present (Quorate)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Core Resolution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Unanimous Adoption of the 2026 SGB Constitution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Proposer &amp; Seconder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Mrs. O. Bambilawu (Prop.) / Mrs. N. Williams (Sec.)</w:t>
            </w:r>
          </w:p>
        </w:tc>
      </w:tr>
    </w:tbl>
    <w:p>
      <w:pPr>
        <w:spacing w:after="0" w:before="120"/>
      </w:pP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OPENING, WELCOME AND CONSTITUTION OF THE MEETING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Ordinary Meeting of the School Governing Body of Lady Grey Arts Academy commenced at 17:30 in the School Boardroom.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SGB Chairperson, Mr. Kwezi Dyasi, welcomed all members present and thanked them for their commitment to school governance for the 2026 academic year.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1.3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Opening prayer and devotion were observed.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1.4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Chairperson noted that 8 out of 9 members were in attendance, with one formal apology recorded from Learner Representative Alumanye Nxele.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1.5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Chairperson officially declared the meeting properly constituted and legally quorate in terms of the South African Schools Act and SGB Constitution.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ADOPTION OF THE AGENDA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circulated agenda was considered by the meeting.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Motion to adopt the agenda: Proposed by Mrs. Noncedo Williams, Seconded by Mrs. Octavia Bambilawu.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2.3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agenda was adopted unanimously without amendments.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MINUTES OF THE PREVIOUS MEETING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minutes of the concluding governance session of 2025 were reviewed.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Adoption of previous minutes: Proposed by Mr. Bennie Bekker, Seconded by Mr. Andile Gushmani.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3.3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Matters Arising: The Principal reported that all preparatory documentation for the 2026 academic intake had been completed successfully.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REMARKS BY THE SCHOOL PRINCIPAL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Principal, Ms. M. Botha, provided an overview of school readiness, learner enrollments, educator allocations, and institutional priorities for 2026.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Principal stressed the critical importance of ensuring that all school policies are formally updated, adopted, and compliant with the latest SASA legislative amendments and DBE Functionality Audit standards.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5.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SPECIAL BUSINESS: REVIEW AND FORMAL ADOPTION OF THE SGB CONSTITUTION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Chairperson introduced the Draft 2026 SGB Constitution, which had been circulated to all members with the meeting notice on 19 January 2026.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SGB conducted a detailed, clause-by-clause review of the Constitution: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Clause 1 to 3: Verified institutional name, legal status, and objectives under SASA Act 84 of 1996.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Clause 4: Confirmed SGB composition, electable categories, parent majority representation, and learner participation.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Clause 5 &amp; 6: Reviewed office-bearer roles (Chairperson, Vice-Chair, Treasurer, Secretary) and handover protocols.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Clause 7 to 9: Reviewed meeting frequencies (minimum once per term), notice periods, quorum requirements (50% + 1), and voting rules.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Clause 10 &amp; 11: Examined sub-committee mandates, specifically the Finance Committee (FinCom) oversight and Disciplinary Committee responsibilities.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Clause 12 &amp; 13: Reviewed financial management responsibilities, annual audit timelines, and constitutional amendment procedures (two-thirds majority).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5.3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Discussion and Inputs: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Mr. A. Gushmani (Treasurer) highlighted the explicit requirement for monthly FinCom oversight and annual audited statements submission before 30 June.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Mrs. N. Williams (Parent Rep) emphasized the integration between the SGB Constitution and school policy enforcement.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5.4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Formal Motion for Adoption: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Proposer: Mrs. Octavia Bambilawu (Parent Representative) moved that the SGB Constitution of Lady Grey Arts Academy be formally accepted and adopted as the supreme governing charter of the institution.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Seconder: Mrs. Noncedo Williams (Parent Representative) seconded the motion.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5.5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Voting and Decision: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Chairperson called for a vote.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Result: In Favour: 8 (Unanimous) | Against: 0 | Abstentions: 0.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Resolution: The SGB Constitution 2026 was declared formally accepted, adopted, and signed.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5.6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Statutory Transmittal: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meeting resolved that the Principal and Chairperson submit the signed Constitution to the Head of Department / District Director (Joe Gqabi District) within the mandatory 90-day statutory period.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6.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2026 SGB ANNUAL MEETING SCHEDULE &amp; GOVERNANCE PLAN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SGB adopted the schedule of ordinary meetings for 2026: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Term 1: Wednesday, 28 January 2026 &amp; Wednesday, 11 March 2026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Term 2: Wednesday, 20 May 2026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Term 3: Wednesday, 09 September 2026</w:t>
      </w:r>
    </w:p>
    <w:p>
      <w:pPr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Term 4: Wednesday, 28 October 2026 &amp; Parent Budget AGM: Thursday, 12 November 2026.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7.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CLOSURE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With no further business, the Chairperson thanked all members for their contributions.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meeting adjourned at 19:45.</w:t>
      </w:r>
    </w:p>
    <w:p>
      <w:pPr>
        <w:pageBreakBefore/>
        <w:spacing w:after="0" w:before="0"/>
      </w:pPr>
    </w:p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10771"/>
            <w:gridSpan w:val="3"/>
            <w:tcMar>
              <w:top w:type="dxa" w:w="160"/>
              <w:left w:type="dxa" w:w="0"/>
              <w:bottom w:type="dxa" w:w="40"/>
              <w:right w:type="dxa" w:w="0"/>
            </w:tcMar>
          </w:tcPr>
          <w:p>
            <w:pPr>
              <w:keepLines/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0C2340"/>
                <w:sz w:val="22"/>
                <w:szCs w:val="22"/>
              </w:rPr>
              <w:t xml:space="preserve">CONFIRMATION AND CERTIFICATION OF MINUTES</w:t>
            </w:r>
          </w:p>
        </w:tc>
      </w:tr>
      <w:tr>
        <w:trPr>
          <w:cantSplit/>
        </w:trPr>
        <w:tc>
          <w:tcPr>
            <w:tcW w:type="dxa" w:w="10771"/>
            <w:gridSpan w:val="3"/>
            <w:tcMar>
              <w:top w:type="dxa" w:w="20"/>
              <w:left w:type="dxa" w:w="0"/>
              <w:bottom w:type="dxa" w:w="80"/>
              <w:right w:type="dxa" w:w="0"/>
            </w:tcMar>
          </w:tcPr>
          <w:p>
            <w:pPr>
              <w:keepLines/>
              <w:spacing w:after="80" w:before="20" w:line="276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These minutes were examined, approved, and signed as a true and accurate record of proceedings: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200"/>
            </w:pPr>
          </w:p>
          <w:p>
            <w:pPr>
              <w:pBdr>
                <w:bottom w:val="single" w:color="0C2340" w:sz="8"/>
              </w:pBdr>
              <w:spacing w:after="10" w:before="0"/>
            </w:pP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SIGNATURE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Mr. K. Dyasi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SGB CHAIRPERSON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28/01/2026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200"/>
            </w:pPr>
          </w:p>
          <w:p>
            <w:pPr>
              <w:pBdr>
                <w:bottom w:val="single" w:color="0C2340" w:sz="8"/>
              </w:pBdr>
              <w:spacing w:after="10" w:before="0"/>
            </w:pP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SIGNATURE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Mr. A. Gushmani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SGB TREASURER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28/01/2026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200"/>
            </w:pPr>
          </w:p>
          <w:p>
            <w:pPr>
              <w:pBdr>
                <w:bottom w:val="single" w:color="0C2340" w:sz="8"/>
              </w:pBdr>
              <w:spacing w:after="10" w:before="0"/>
            </w:pP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SIGNATURE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Ms. M. Botha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SCHOOL PRINCIPAL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28/01/2026</w:t>
            </w:r>
          </w:p>
        </w:tc>
      </w:tr>
    </w:tbl>
    <w:sectPr>
      <w:headerReference w:type="default" r:id="rId7"/>
      <w:footerReference w:type="default" r:id="rId8"/>
      <w:pgSz w:w="11905" w:h="16837" w:orient="portrait"/>
      <w:pgMar w:top="566" w:right="566" w:bottom="566" w:left="566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60"/>
      <w:jc w:val="center"/>
    </w:pP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/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spacing w:after="80" w:before="0"/>
    </w:pPr>
    <w:r>
      <w:rPr>
        <w:rFonts w:ascii="Arial" w:cs="Arial" w:eastAsia="Arial" w:hAnsi="Arial"/>
        <w:b/>
        <w:bCs/>
        <w:color w:val="0C2340"/>
        <w:sz w:val="16"/>
        <w:szCs w:val="16"/>
      </w:rPr>
      <w:t xml:space="preserve">LADY GREY ARTS ACADEMY • MINUTES OF THE ORDINARY SGB MEETING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4"/>
        <w:szCs w:val="14"/>
      </w:rPr>
      <w:t xml:space="preserve">SGB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cf79fefd00ed4a08c2d973b655ab8aa2ce4b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2026-08-23T10:40:29.707Z</dcterms:created>
  <dcterms:modified xsi:type="dcterms:W3CDTF">2026-08-23T10:40:29.707Z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