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MINUTES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MINUTES OF THE ORDINARY SGB MEETING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WEDNESDAY,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Governance Detail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Record Specification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Date &amp; Time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Wednesday, 28 January 2026 from 17:30 to 19:45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Meeting Venue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School Boardroom, Lady Grey Arts Academy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Quorum &amp; Attendance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8 of 9 Members Present (Quorate)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Core Resolution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Unanimous Adoption of the 2026 SGB Constitution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Proposer &amp; Seconder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Mrs. O. Bambilawu (Prop.) / Mrs. N. Williams (Sec.)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OPENING, WELCOME AND CONSTITUTION OF THE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Ordinary Meeting of the School Governing Body of Lady Grey Arts Academy commenced at 17:30 in the School Boardroom.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Chairperson, Mr. Kwezi Dyasi, welcomed all members present and thanked them for their commitment to school governance for the 2026 academic year.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Opening prayer and devotion were observed.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noted that 8 out of 9 members were in attendance, with one formal apology recorded from Learner Representative Alumanye Nxele.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officially declared the meeting properly constituted and legally quorate in terms of the South African Schools Act and SGB Constitution.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ADOPTION OF THE AGENDA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circulated agenda was considered by the meeting.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Motion to adopt the agenda: Proposed by Mrs. Noncedo Williams, Seconded by Mrs. Octavia Bambilawu.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agenda was adopted unanimously without amendments.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3.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MINUTES OF THE PREVIOUS MEETING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minutes of the concluding governance session of 2025 were reviewed.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Adoption of previous minutes: Proposed by Mr. Bennie Bekker, Seconded by Mr. Andile Gushmani.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3.3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Matters Arising: The Principal reported that all preparatory documentation for the 2026 academic intake had been completed successfully.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4.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REMARKS BY THE SCHOOL PRINCIPAL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Principal, Ms. M. Botha, provided an overview of school readiness, learner enrollments, educator allocations, and institutional priorities for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4.2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Principal stressed the critical importance of ensuring that all school policies are formally updated, adopted, and compliant with the latest SASA legislative amendments and DBE Functionality Audit standards.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5. SPECIAL BUSINESS: REVIEW AND FORMAL ADOPTION OF THE SGB CONSTITUTION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Chairperson introduced the Draft 2026 SGB Constitution, which had been circulated to all members with the meeting notice on 19 January 2026.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conducted a detailed, clause-by-clause review of the Constitution: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 to 3: Verified institutional name, legal status, and objectives under SASA Act 84 of 1996.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4: Confirmed SGB composition, electable categories, parent majority representation, and learner participation.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5 &amp; 6: Reviewed office-bearer roles (Chairperson, Vice-Chair, Treasurer, Secretary) and handover protocols.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7 to 9: Reviewed meeting frequencies (minimum once per term), notice periods, quorum requirements (50% + 1), and voting rules.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10 &amp; 11: Examined sub-committee mandates, specifically the Finance Committee (FinCom) oversight and Disciplinary Committee responsibilities.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Clause 12 &amp; 13: Reviewed financial management responsibilities, annual audit timelines, and constitutional amendment procedures (two-thirds majority).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Discussion and Inputs: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Mr. A. Gushmani (Treasurer) highlighted the explicit requirement for monthly FinCom oversight and annual audited statements submission before 30 June.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Mrs. N. Williams (Parent Rep) emphasized the integration between the SGB Constitution and school policy enforcement.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Formal Motion for Adoption: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Proposer: Mrs. Octavia Bambilawu (Parent Representative) moved that the SGB Constitution of Lady Grey Arts Academy be formally accepted and adopted as the supreme governing charter of the institution.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Seconder: Mrs. Noncedo Williams (Parent Representative) seconded the motion.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Voting and Decision: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Chairperson called for a vote.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Result: In Favour: 8 (Unanimous) | Against: 0 | Abstentions: 0.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Resolution: The SGB Constitution 2026 was declared formally accepted, adopted, and signed.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5.6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Statutory Transmittal: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The meeting resolved that the Principal and Chairperson submit the signed Constitution to the Head of Department / District Director (Joe Gqabi District) within the mandatory 90-day statutory period.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6.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2026 SGB ANNUAL MEETING SCHEDULE &amp; GOVERNANCE PLAN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6.1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SGB adopted the schedule of ordinary meetings for 2026: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1: Wednesday, 28 January 2026 &amp; Wednesday, 11 March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2: Wednesday, 20 May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3: Wednesday, 09 September 2026</w:t>
      </w:r>
    </w:p>
    <w:p>
      <w:pPr>
        <w:spacing w:after="90" w:before="70" w:line="276"/>
        <w:ind w:left="0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- Term 4: Wednesday, 28 October 2026 &amp; Parent Budget AGM: Thursday, 12 November 2026.</w:t>
      </w:r>
    </w:p>
    <w:p>
      <w:pPr>
        <w:tabs>
          <w:tab w:val="left" w:pos="566"/>
        </w:tabs>
        <w:spacing w:after="100" w:before="24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7.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CLOSURE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With no further business, the Chairperson thanked all members for their contributions.</w:t>
      </w:r>
    </w:p>
    <w:p>
      <w:pPr>
        <w:tabs>
          <w:tab w:val="left" w:pos="566"/>
        </w:tabs>
        <w:spacing w:after="90" w:before="7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7.2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The meeting adjourned at 19:45.</w:t>
      </w:r>
    </w:p>
    <w:p>
      <w:pPr>
        <w:keepLines/>
        <w:spacing w:after="100" w:before="26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CONFIRMATION AND CERTIFICATION OF MINUTES</w:t>
      </w:r>
    </w:p>
    <w:p>
      <w:pPr>
        <w:keepLines/>
        <w:spacing w:after="140" w:before="60" w:line="276"/>
        <w:jc w:val="both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These minutes were examined, approved, and signed as a true and accurate record of proceedings:</w:t>
      </w: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  <w:tc>
          <w:tcPr>
            <w:tcW w:type="dxa" w:w="3590"/>
            <w:tcMar>
              <w:top w:type="dxa" w:w="140"/>
              <w:left w:type="dxa" w:w="40"/>
              <w:bottom w:type="dxa" w:w="40"/>
              <w:right w:type="dxa" w:w="40"/>
            </w:tcMar>
          </w:tcPr>
          <w:p>
            <w:pPr>
              <w:keepLines/>
              <w:pBdr>
                <w:bottom w:val="single" w:color="64748B" w:sz="6"/>
              </w:pBdr>
              <w:spacing w:after="20" w:before="0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/>
            </w:r>
          </w:p>
          <w:p>
            <w:pPr>
              <w:keepLines/>
              <w:spacing w:after="50" w:before="0"/>
            </w:pPr>
            <w:r>
              <w:rPr>
                <w:rFonts w:ascii="Arial" w:cs="Arial" w:eastAsia="Arial" w:hAnsi="Arial"/>
                <w:i/>
                <w:iCs/>
                <w:color w:val="64748B"/>
                <w:sz w:val="16"/>
                <w:szCs w:val="16"/>
              </w:rPr>
              <w:t xml:space="preserve">Signature</w:t>
            </w:r>
          </w:p>
          <w:p>
            <w:pPr>
              <w:keepLines/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keepLines/>
              <w:spacing w:after="3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keepLines/>
              <w:spacing w:after="0" w:before="40"/>
            </w:pPr>
            <w:r>
              <w:rPr>
                <w:rFonts w:ascii="Arial" w:cs="Arial" w:eastAsia="Arial" w:hAnsi="Arial"/>
                <w:color w:val="64748B"/>
                <w:sz w:val="18"/>
                <w:szCs w:val="18"/>
              </w:rPr>
              <w:t xml:space="preserve">Date: 28/01/2026</w:t>
            </w:r>
          </w:p>
        </w:tc>
      </w:tr>
    </w:tbl>
    <w:sectPr>
      <w:footerReference w:type="default" r:id="rId7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t xml:space="preserve">LGAA SGB MINUTES • 28 JAN 2026   </w:t>
    </w:r>
    <w:r>
      <w:rPr>
        <w:rFonts w:ascii="Arial" w:cs="Arial" w:eastAsia="Arial" w:hAnsi="Arial"/>
        <w:color w:val="64748B"/>
        <w:sz w:val="17"/>
        <w:szCs w:val="17"/>
      </w:rPr>
      <w:t xml:space="preserve">Page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of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bcf79fefd00ed4a08c2d973b655ab8aa2ce4b8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2026-08-22T21:16:45.714Z</dcterms:created>
  <dcterms:modified xsi:type="dcterms:W3CDTF">2026-08-22T21:16:45.714Z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