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777"/>
          <w:sz w:val="40"/>
        </w:rPr>
        <w:t>Motor de Recomendación Turística con IA</w:t>
        <w:br/>
        <w:t>para la Redistribución de Flujos Turísticos</w:t>
      </w:r>
    </w:p>
    <w:p>
      <w:pPr>
        <w:jc w:val="center"/>
      </w:pPr>
      <w:r>
        <w:rPr>
          <w:rFonts w:ascii="Calibri" w:hAnsi="Calibri"/>
          <w:color w:val="2E74B5"/>
          <w:sz w:val="28"/>
        </w:rPr>
        <w:t>Descripción Técnica del Sistema — Trabajo de Fin de Máster</w:t>
      </w:r>
    </w:p>
    <w:p/>
    <w:p>
      <w:pPr>
        <w:jc w:val="center"/>
      </w:pPr>
      <w:r>
        <w:rPr>
          <w:rFonts w:ascii="Calibri" w:hAnsi="Calibri"/>
          <w:color w:val="404040"/>
          <w:sz w:val="24"/>
        </w:rPr>
        <w:t>Agosto 2026</w:t>
      </w:r>
    </w:p>
    <w:p/>
    <w:p>
      <w:pPr>
        <w:jc w:val="center"/>
      </w:pPr>
      <w:r>
        <w:rPr>
          <w:rFonts w:ascii="Calibri" w:hAnsi="Calibri"/>
          <w:i/>
          <w:color w:val="606060"/>
          <w:sz w:val="22"/>
        </w:rPr>
        <w:t>Universidad Complutense de Madrid</w:t>
        <w:br/>
        <w:t>Máster en Inteligencia Artificial Aplicada</w:t>
      </w:r>
    </w:p>
    <w:p>
      <w:r>
        <w:br w:type="page"/>
      </w:r>
    </w:p>
    <w:p>
      <w:pPr>
        <w:pStyle w:val="Heading1"/>
      </w:pPr>
      <w:r>
        <w:rPr>
          <w:color w:val="1F4777"/>
          <w:sz w:val="32"/>
        </w:rPr>
        <w:t>Tabla de Contenidos</w:t>
      </w:r>
    </w:p>
    <w:p>
      <w:pPr>
        <w:jc w:val="left"/>
      </w:pPr>
      <w:r>
        <w:fldChar w:fldCharType="begin"/>
        <w:instrText xml:space="preserve">TOC \o "1-3" \h \z \u</w:instrText>
        <w:fldChar w:fldCharType="separate"/>
        <w:fldChar w:fldCharType="end"/>
      </w:r>
    </w:p>
    <w:p>
      <w:r>
        <w:rPr>
          <w:i/>
          <w:color w:val="707070"/>
          <w:sz w:val="18"/>
        </w:rPr>
        <w:t>(Actualiza la tabla de contenidos en Word: Referencias → Actualizar tabla)</w:t>
      </w:r>
    </w:p>
    <w:p>
      <w:r>
        <w:br w:type="page"/>
      </w:r>
    </w:p>
    <w:p>
      <w:pPr>
        <w:pStyle w:val="Heading1"/>
      </w:pPr>
      <w:r>
        <w:rPr>
          <w:color w:val="1F4777"/>
          <w:sz w:val="32"/>
        </w:rPr>
        <w:t>1. Contexto y Motivación</w:t>
      </w:r>
    </w:p>
    <w:p>
      <w:pPr/>
      <w:r>
        <w:rPr>
          <w:rFonts w:ascii="Calibri" w:hAnsi="Calibri"/>
          <w:sz w:val="22"/>
        </w:rPr>
        <w:t>El sector turístico global enfrenta una paradoja estructural: los sistemas de recomendación actuales, diseñados para maximizar la conversión comercial, concentran sistemáticamente la demanda en los mismos destinos populares. El resultado es el denominado overtourism, un fenómeno documentado en destinos como Barcelona, Santorini, Cancún o Venecia, caracterizado por la saturación de infraestructuras, la degradación del entorno natural, la tensión con las comunidades locales y una distribución profundamente desigual del gasto turístico. Estudios recientes de la Organización Mundial del Turismo (UNWTO) constatan que el 80% del turismo internacional se concentra en apenas el 20% de los destinos disponibles, lo que evidencia un fallo sistémico en los mecanismos de distribución de la demanda.</w:t>
      </w:r>
    </w:p>
    <w:p>
      <w:pPr/>
      <w:r>
        <w:rPr>
          <w:rFonts w:ascii="Calibri" w:hAnsi="Calibri"/>
          <w:sz w:val="22"/>
        </w:rPr>
        <w:t>TUI, como operador turístico global con presencia en más de 70 países, ocupa una posición privilegiada para abordar esta problemática. La redistribución de flujos turísticos hacia destinos menos saturados, temporadas bajas y productos infrautilizados representa simultáneamente una responsabilidad de sostenibilidad y una oportunidad de negocio. Los destinos con baja ocupación ofrecen capacidad disponible, precios más competitivos y, en numerosos casos, una experiencia de viaje cualitativamente superior para el cliente final. El desafío consiste en lograr esta redistribución sin sacrificar la satisfacción del viajero ni la relevancia de las recomendaciones, algo que los enfoques tradicionales basados únicamente en popularidad no son capaces de garantizar.</w:t>
      </w:r>
    </w:p>
    <w:p>
      <w:pPr/>
      <w:r>
        <w:rPr>
          <w:rFonts w:ascii="Calibri" w:hAnsi="Calibri"/>
          <w:sz w:val="22"/>
        </w:rPr>
        <w:t>El presente Trabajo de Fin de Máster aborda este reto mediante la construcción de un prototipo funcional de motor de recomendación turística con inteligencia artificial. El sistema combina tres dimensiones: personalización del viajero mediante embeddings semánticos y modelos de factorización matricial, criterios cuantificados de sostenibilidad y redistribución a través de un índice compuesto propio (TDRS), y generación de texto explicativo en lenguaje natural mediante un modelo de lenguaje grande (LLM). El resultado es un sistema capaz de recomendar paquetes turísticos coherentes con las preferencias individuales del usuario y, simultáneamente, con los objetivos de redistribución territorial de TUI, ofreciendo comparativas entre tres escenarios de recomendación diferenciados.</w:t>
      </w:r>
    </w:p>
    <w:p/>
    <w:p>
      <w:pPr>
        <w:pStyle w:val="Heading1"/>
      </w:pPr>
      <w:r>
        <w:rPr>
          <w:color w:val="1F4777"/>
          <w:sz w:val="32"/>
        </w:rPr>
        <w:t>2. Visión General del Sistema</w:t>
      </w:r>
    </w:p>
    <w:p>
      <w:pPr/>
      <w:r>
        <w:rPr>
          <w:rFonts w:ascii="Calibri" w:hAnsi="Calibri"/>
          <w:sz w:val="22"/>
        </w:rPr>
        <w:t>El sistema se articula en seis bloques de pipeline que transforman datos crudos extraídos de la web de TUI y fuentes públicas en recomendaciones personalizadas explicadas en lenguaje natural. La arquitectura sigue un flujo secuencial con dependencias explícitas entre bloques, aunque los bloques 1 a 3 pueden ejecutarse en paralelo durante el refresco periódico de datos. El resultado final es accesible a través de dos interfaces web construidas con Streamlit: una aplicación para el viajero final y un dashboard analítico para el equipo interno de TUI.</w:t>
      </w:r>
    </w:p>
    <w:p/>
    <w:p>
      <w:pPr>
        <w:pStyle w:val="Heading2"/>
      </w:pPr>
      <w:r>
        <w:rPr>
          <w:color w:val="2E74B5"/>
          <w:sz w:val="26"/>
        </w:rPr>
        <w:t>2.1 Tabla Resumen de Bloques del Pipeline</w:t>
      </w:r>
    </w:p>
    <w:tbl>
      <w:tblPr>
        <w:tblStyle w:val="TableGrid"/>
        <w:tblW w:type="auto" w:w="0"/>
        <w:tblLook w:firstColumn="1" w:firstRow="1" w:lastColumn="0" w:lastRow="0" w:noHBand="0" w:noVBand="1" w:val="04A0"/>
      </w:tblPr>
      <w:tblGrid>
        <w:gridCol w:w="2280"/>
        <w:gridCol w:w="2280"/>
        <w:gridCol w:w="2280"/>
        <w:gridCol w:w="2280"/>
      </w:tblGrid>
      <w:tr>
        <w:tc>
          <w:tcPr>
            <w:tcW w:type="dxa" w:w="85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Bloque</w:t>
            </w:r>
          </w:p>
        </w:tc>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Nombre</w:t>
            </w:r>
          </w:p>
        </w:tc>
        <w:tc>
          <w:tcPr>
            <w:tcW w:type="dxa" w:w="3402"/>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Función principal</w:t>
            </w:r>
          </w:p>
        </w:tc>
        <w:tc>
          <w:tcPr>
            <w:tcW w:type="dxa" w:w="3402"/>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Tecnologías principales</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Scraping y Limpieza</w:t>
            </w:r>
          </w:p>
        </w:tc>
        <w:tc>
          <w:tcPr>
            <w:tcW w:type="dxa" w:w="3402"/>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Extracción y normalización de datos de TUI y fuentes públicas</w:t>
            </w:r>
          </w:p>
        </w:tc>
        <w:tc>
          <w:tcPr>
            <w:tcW w:type="dxa" w:w="3402"/>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Python, Selenium, Playwright, BeautifulSoup, PRAW</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2</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Embeddings y NLP</w:t>
            </w:r>
          </w:p>
        </w:tc>
        <w:tc>
          <w:tcPr>
            <w:tcW w:type="dxa" w:w="3402"/>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Representación semántica de paquetes y reseñas en vectores de alta dimensión</w:t>
            </w:r>
          </w:p>
        </w:tc>
        <w:tc>
          <w:tcPr>
            <w:tcW w:type="dxa" w:w="3402"/>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sentence-transformers, paraphrase-multilingual-MiniLM-L12-v2 / multilingual-e5-large, NumPy</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3</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Data Engineering</w:t>
            </w:r>
          </w:p>
        </w:tc>
        <w:tc>
          <w:tcPr>
            <w:tcW w:type="dxa" w:w="3402"/>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Almacenamiento relacional y vectorial, API REST, generación de usuarios sintéticos</w:t>
            </w:r>
          </w:p>
        </w:tc>
        <w:tc>
          <w:tcPr>
            <w:tcW w:type="dxa" w:w="3402"/>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SQLite→PostgreSQL, SQLAlchemy, Chroma→pgvector, FastAPI, Pydantic</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4</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Modelo Recomendador</w:t>
            </w:r>
          </w:p>
        </w:tc>
        <w:tc>
          <w:tcPr>
            <w:tcW w:type="dxa" w:w="3402"/>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Cálculo de afinidad usuario-paquete, TDRS y re-ranking en tres escenarios</w:t>
            </w:r>
          </w:p>
        </w:tc>
        <w:tc>
          <w:tcPr>
            <w:tcW w:type="dxa" w:w="3402"/>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LightFM (WARP), similitud coseno, NumPy, SciPy</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Integración LLM</w:t>
            </w:r>
          </w:p>
        </w:tc>
        <w:tc>
          <w:tcPr>
            <w:tcW w:type="dxa" w:w="3402"/>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Generación de descripciones personalizadas en lenguaje natural</w:t>
            </w:r>
          </w:p>
        </w:tc>
        <w:tc>
          <w:tcPr>
            <w:tcW w:type="dxa" w:w="3402"/>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GPT-4o-mini (OpenAI API), tiktoken, prompt engineering</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6</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Productivización</w:t>
            </w:r>
          </w:p>
        </w:tc>
        <w:tc>
          <w:tcPr>
            <w:tcW w:type="dxa" w:w="3402"/>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Interfaz web para el viajero y dashboard analítico para TUI</w:t>
            </w:r>
          </w:p>
        </w:tc>
        <w:tc>
          <w:tcPr>
            <w:tcW w:type="dxa" w:w="3402"/>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Streamlit, Altair, Pandas, requests</w:t>
            </w:r>
          </w:p>
        </w:tc>
      </w:tr>
    </w:tbl>
    <w:p/>
    <w:p>
      <w:pPr>
        <w:pStyle w:val="Heading1"/>
      </w:pPr>
      <w:r>
        <w:rPr>
          <w:color w:val="1F4777"/>
          <w:sz w:val="32"/>
        </w:rPr>
        <w:t>3. Descripción por Bloque</w:t>
      </w:r>
    </w:p>
    <w:p>
      <w:pPr>
        <w:pStyle w:val="Heading2"/>
      </w:pPr>
      <w:r>
        <w:rPr>
          <w:color w:val="2E74B5"/>
          <w:sz w:val="26"/>
        </w:rPr>
        <w:t>Bloque 1 — Scraping y Limpieza de Datos</w:t>
      </w:r>
    </w:p>
    <w:p>
      <w:pPr/>
      <w:r>
        <w:rPr>
          <w:rFonts w:ascii="Calibri" w:hAnsi="Calibri"/>
          <w:sz w:val="22"/>
        </w:rPr>
        <w:t>El Bloque 1 constituye la capa de ingestión de datos del sistema. Su función es extraer información de paquetes turísticos de TUI en los tres mercados cubiertos (España, Alemania y Reino Unido), enriquecerla con reseñas de TripAdvisor y Reddit, e incorporar indicadores estadísticos oficiales de ocupación y demanda procedentes de Eurostat, el INE y la UNWTO. Adicionalmente, se obtienen datos de ocupación hotelera estimada de Booking.com. Todos los datos crudos son procesados por una cadena de limpieza antes de ser persistidos en el repositorio.</w:t>
      </w:r>
    </w:p>
    <w:p>
      <w:pPr/>
      <w:r>
        <w:rPr>
          <w:rFonts w:ascii="Calibri" w:hAnsi="Calibri"/>
          <w:sz w:val="22"/>
        </w:rPr>
        <w:t>El proceso de limpieza incluye cuatro etapas secuenciales: deduplicación de registros mediante clave compuesta (destino, hotel, fechas y ciudad de salida); normalización min-max de campos numéricos al rango [0,1]; validación de esquema contra el modelo de datos definido; y exclusión de registros con más del 30% de atributos obligatorios vacíos tras la limpieza, con registro del motivo en un log de exclusiones.</w:t>
      </w:r>
    </w:p>
    <w:p>
      <w:pPr>
        <w:pStyle w:val="Heading3"/>
      </w:pPr>
      <w:r>
        <w:rPr>
          <w:color w:val="1F4777"/>
          <w:sz w:val="22"/>
        </w:rPr>
        <w:t>Fuentes de datos</w:t>
      </w:r>
    </w:p>
    <w:p>
      <w:pPr>
        <w:pStyle w:val="ListBullet"/>
      </w:pPr>
      <w:r>
        <w:rPr>
          <w:rFonts w:ascii="Calibri" w:hAnsi="Calibri"/>
          <w:sz w:val="20"/>
        </w:rPr>
        <w:t>TUI ES/DE/UK — scraping con Selenium/Playwright (renderizado JS pesado); refresco diario</w:t>
      </w:r>
    </w:p>
    <w:p>
      <w:pPr>
        <w:pStyle w:val="ListBullet"/>
      </w:pPr>
      <w:r>
        <w:rPr>
          <w:rFonts w:ascii="Calibri" w:hAnsi="Calibri"/>
          <w:sz w:val="20"/>
        </w:rPr>
        <w:t>TripAdvisor — reseñas y puntuaciones con BeautifulSoup; refresco semanal</w:t>
      </w:r>
    </w:p>
    <w:p>
      <w:pPr>
        <w:pStyle w:val="ListBullet"/>
      </w:pPr>
      <w:r>
        <w:rPr>
          <w:rFonts w:ascii="Calibri" w:hAnsi="Calibri"/>
          <w:sz w:val="20"/>
        </w:rPr>
        <w:t>Reddit (r/travel, r/solotravel, r/backpacking, r/Flights) — API oficial PRAW; refresco semanal</w:t>
      </w:r>
    </w:p>
    <w:p>
      <w:pPr>
        <w:pStyle w:val="ListBullet"/>
      </w:pPr>
      <w:r>
        <w:rPr>
          <w:rFonts w:ascii="Calibri" w:hAnsi="Calibri"/>
          <w:sz w:val="20"/>
        </w:rPr>
        <w:t>Booking.com — ocupación hotelera estimada con Selenium; refresco diario</w:t>
      </w:r>
    </w:p>
    <w:p>
      <w:pPr>
        <w:pStyle w:val="ListBullet"/>
      </w:pPr>
      <w:r>
        <w:rPr>
          <w:rFonts w:ascii="Calibri" w:hAnsi="Calibri"/>
          <w:sz w:val="20"/>
        </w:rPr>
        <w:t>Eurostat e INE — indicadores estadísticos de pernoctaciones via API REST/JSON; refresco mensual</w:t>
      </w:r>
    </w:p>
    <w:p>
      <w:pPr>
        <w:pStyle w:val="ListBullet"/>
      </w:pPr>
      <w:r>
        <w:rPr>
          <w:rFonts w:ascii="Calibri" w:hAnsi="Calibri"/>
          <w:sz w:val="20"/>
        </w:rPr>
        <w:t>UNWTO — llegadas internacionales y gasto turístico; descarga CSV puntual</w:t>
      </w:r>
    </w:p>
    <w:p>
      <w:pPr>
        <w:pStyle w:val="Heading3"/>
      </w:pPr>
      <w:r>
        <w:rPr>
          <w:color w:val="1F4777"/>
          <w:sz w:val="22"/>
        </w:rPr>
        <w:t>Decisiones técnicas relevantes</w:t>
      </w:r>
    </w:p>
    <w:p>
      <w:pPr>
        <w:pStyle w:val="ListBullet"/>
      </w:pPr>
      <w:r>
        <w:rPr>
          <w:rFonts w:ascii="Calibri" w:hAnsi="Calibri"/>
          <w:sz w:val="20"/>
        </w:rPr>
        <w:t>DECISIÓN-001: Uso de PRAW (API oficial de Reddit) en lugar de scraping directo para evitar fragilidad ante cambios de HTML y cumplir con los términos de uso de Reddit (desde 2023).</w:t>
      </w:r>
    </w:p>
    <w:p>
      <w:pPr>
        <w:pStyle w:val="ListBullet"/>
      </w:pPr>
      <w:r>
        <w:rPr>
          <w:rFonts w:ascii="Calibri" w:hAnsi="Calibri"/>
          <w:sz w:val="20"/>
        </w:rPr>
        <w:t>DECISIÓN-002: Refresco diario para fuentes primarias (TUI) y de ocupación (Booking). Mensual para fuentes estadísticas oficiales cuya periodicidad de publicación no justifica mayor frecuencia.</w:t>
      </w:r>
    </w:p>
    <w:p>
      <w:pPr>
        <w:pStyle w:val="ListBullet"/>
      </w:pPr>
      <w:r>
        <w:rPr>
          <w:rFonts w:ascii="Calibri" w:hAnsi="Calibri"/>
          <w:sz w:val="20"/>
        </w:rPr>
        <w:t>DECISIÓN-003: Política de reintentos exponencial (1s, 2s, 4s) para todas las fuentes web. Respeto de robots.txt en todas las fuentes scrapeadas.</w:t>
      </w:r>
    </w:p>
    <w:p>
      <w:pPr>
        <w:pStyle w:val="Heading3"/>
      </w:pPr>
      <w:r>
        <w:rPr>
          <w:color w:val="1F4777"/>
          <w:sz w:val="22"/>
        </w:rPr>
        <w:t>Salida del bloque</w:t>
      </w:r>
    </w:p>
    <w:p>
      <w:pPr/>
      <w:r>
        <w:rPr>
          <w:rFonts w:ascii="Calibri" w:hAnsi="Calibri"/>
          <w:sz w:val="22"/>
        </w:rPr>
        <w:t>Tablas paquetes, resenas e indicadores_destino en la base de datos relacional (SQLite en prototipo), normalizadas y validadas, listas para la generación de embeddings en el Bloque 2.</w:t>
      </w:r>
    </w:p>
    <w:p/>
    <w:p>
      <w:pPr>
        <w:pStyle w:val="Heading2"/>
      </w:pPr>
      <w:r>
        <w:rPr>
          <w:color w:val="2E74B5"/>
          <w:sz w:val="26"/>
        </w:rPr>
        <w:t>Bloque 2 — Embeddings y NLP</w:t>
      </w:r>
    </w:p>
    <w:p>
      <w:pPr/>
      <w:r>
        <w:rPr>
          <w:rFonts w:ascii="Calibri" w:hAnsi="Calibri"/>
          <w:sz w:val="22"/>
        </w:rPr>
        <w:t>El Bloque 2 transforma las representaciones textuales de paquetes y reseñas en vectores semánticos de dimensión fija mediante modelos de embeddings multilingües preentrenados. Dada la naturaleza multilingüe del sistema (textos en español, alemán e inglés procedentes de los tres mercados de TUI), ambos modelos candidatos son multilingües y no requieren traducción previa de los textos.</w:t>
      </w:r>
    </w:p>
    <w:p>
      <w:pPr/>
      <w:r>
        <w:rPr>
          <w:rFonts w:ascii="Calibri" w:hAnsi="Calibri"/>
          <w:sz w:val="22"/>
        </w:rPr>
        <w:t>El vector semántico de cada paquete se construye como promedio ponderado entre el embedding del texto del paquete (nombre, descripción, categoría y destino) y el embedding agregado de las reseñas del destino (media de embeddings de reseñas de TripAdvisor y Reddit). Este vector semántico se concatena con 7 atributos numéricos ponderados (precio, duración, ocupación, accesibilidad, estrellas, valoraciones y sostenibilidad) para producir el vector híbrido final de dimensión D+7, que es el que ingresa al modelo recomendador.</w:t>
      </w:r>
    </w:p>
    <w:p>
      <w:pPr>
        <w:pStyle w:val="Heading3"/>
      </w:pPr>
      <w:r>
        <w:rPr>
          <w:color w:val="1F4777"/>
          <w:sz w:val="22"/>
        </w:rPr>
        <w:t>Modelos candidatos a comparar</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Modelo</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Dimensión</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Idiomas</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RAM aprox.</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Velocidad</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Estado</w:t>
            </w:r>
          </w:p>
        </w:tc>
      </w:tr>
      <w:tr>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paraphrase-multilingual-MiniLM-L12-v2</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384</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~500 MB</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Rápido</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Candidato A</w:t>
            </w:r>
          </w:p>
        </w:tc>
      </w:tr>
      <w:tr>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multilingual-e5-large</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1024</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100+</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~2.5 GB</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Más lento</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Candidato B</w:t>
            </w:r>
          </w:p>
        </w:tc>
      </w:tr>
    </w:tbl>
    <w:p>
      <w:pPr>
        <w:pStyle w:val="Heading3"/>
      </w:pPr>
      <w:r>
        <w:rPr>
          <w:color w:val="1F4777"/>
          <w:sz w:val="22"/>
        </w:rPr>
        <w:t>Decisiones técnicas relevantes</w:t>
      </w:r>
    </w:p>
    <w:p>
      <w:pPr>
        <w:pStyle w:val="ListBullet"/>
      </w:pPr>
      <w:r>
        <w:rPr>
          <w:rFonts w:ascii="Calibri" w:hAnsi="Calibri"/>
          <w:sz w:val="20"/>
        </w:rPr>
        <w:t>DECISIÓN-006: Experimento de comparación entre MiniLM y e5-large sobre un corpus piloto de ~100 paquetes. El criterio de selección es la coherencia de clusters: el modelo que produzca mayor similitud coseno entre paquetes del mismo destino y categoría gana.</w:t>
      </w:r>
    </w:p>
    <w:p>
      <w:pPr>
        <w:pStyle w:val="ListBullet"/>
      </w:pPr>
      <w:r>
        <w:rPr>
          <w:rFonts w:ascii="Calibri" w:hAnsi="Calibri"/>
          <w:sz w:val="20"/>
        </w:rPr>
        <w:t>DECISIÓN-007: Embedding híbrido que combina el texto del paquete (peso 0.6) con el embedding agregado de reseñas del destino (peso 0.4). Las reseñas capturan señales que TUI no declara explícitamente: saturación estacional, percepción de calidad, etc.</w:t>
      </w:r>
    </w:p>
    <w:p>
      <w:pPr>
        <w:pStyle w:val="ListBullet"/>
      </w:pPr>
      <w:r>
        <w:rPr>
          <w:rFonts w:ascii="Calibri" w:hAnsi="Calibri"/>
          <w:sz w:val="20"/>
        </w:rPr>
        <w:t>DECISIÓN-008: Fusión ponderada de vector semántico con atributos numéricos. El peso de nivel_ocupacion es w3=1.5 (mayor que el resto) por su relevancia directa para el TDRS.</w:t>
      </w:r>
    </w:p>
    <w:p>
      <w:pPr>
        <w:pStyle w:val="Heading3"/>
      </w:pPr>
      <w:r>
        <w:rPr>
          <w:color w:val="1F4777"/>
          <w:sz w:val="22"/>
        </w:rPr>
        <w:t>Salida del bloque</w:t>
      </w:r>
    </w:p>
    <w:p>
      <w:pPr/>
      <w:r>
        <w:rPr>
          <w:rFonts w:ascii="Calibri" w:hAnsi="Calibri"/>
          <w:sz w:val="22"/>
        </w:rPr>
        <w:t>Vectores híbridos de dimensión D+7 (384+7 o 1024+7 según el modelo elegido) almacenados en la base de datos vectorial (Chroma en prototipo). Metadatos de embeddings registrados en la tabla embeddings_meta para trazabilidad y reproducibilidad.</w:t>
      </w:r>
    </w:p>
    <w:p/>
    <w:p>
      <w:pPr>
        <w:pStyle w:val="Heading2"/>
      </w:pPr>
      <w:r>
        <w:rPr>
          <w:color w:val="2E74B5"/>
          <w:sz w:val="26"/>
        </w:rPr>
        <w:t>Bloque 3 — Data Engineering</w:t>
      </w:r>
    </w:p>
    <w:p>
      <w:pPr/>
      <w:r>
        <w:rPr>
          <w:rFonts w:ascii="Calibri" w:hAnsi="Calibri"/>
          <w:sz w:val="22"/>
        </w:rPr>
        <w:t>El Bloque 3 centraliza el almacenamiento estructurado y vectorial del sistema, expone una capa de acceso a datos mediante una API REST y gestiona la generación de usuarios sintéticos para el entrenamiento del modelo. Es la columna vertebral que conecta el pipeline de ingestión con el modelo recomendador y las interfaces de usuario.</w:t>
      </w:r>
    </w:p>
    <w:p>
      <w:pPr/>
      <w:r>
        <w:rPr>
          <w:rFonts w:ascii="Calibri" w:hAnsi="Calibri"/>
          <w:sz w:val="22"/>
        </w:rPr>
        <w:t>Dado que no existe historial real de interacciones usuario-paquete en el contexto académico del TFM, se generan 500 perfiles de usuario sintéticos con distribuciones estadísticas coherentes: preferencias temáticas mediante distribución de Dirichlet, presupuesto mediante distribución lognormal, duración aleatoria uniforme, accesibilidad mediante Bernoulli(0.15) e interés en sostenibilidad mediante distribución Beta(2,5).</w:t>
      </w:r>
    </w:p>
    <w:p>
      <w:pPr>
        <w:pStyle w:val="Heading3"/>
      </w:pPr>
      <w:r>
        <w:rPr>
          <w:color w:val="1F4777"/>
          <w:sz w:val="22"/>
        </w:rPr>
        <w:t>Herramientas y librerías</w:t>
      </w:r>
    </w:p>
    <w:p>
      <w:pPr>
        <w:pStyle w:val="ListBullet"/>
      </w:pPr>
      <w:r>
        <w:rPr>
          <w:rFonts w:ascii="Calibri" w:hAnsi="Calibri"/>
          <w:sz w:val="20"/>
        </w:rPr>
        <w:t>SQLite (prototipo) → PostgreSQL (escalado): almacenamiento relacional de paquetes, reseñas, indicadores, usuarios e interacciones.</w:t>
      </w:r>
    </w:p>
    <w:p>
      <w:pPr>
        <w:pStyle w:val="ListBullet"/>
      </w:pPr>
      <w:r>
        <w:rPr>
          <w:rFonts w:ascii="Calibri" w:hAnsi="Calibri"/>
          <w:sz w:val="20"/>
        </w:rPr>
        <w:t>SQLAlchemy 2.x: ORM que abstrae la base de datos y facilita la migración sin cambiar el código de acceso a datos.</w:t>
      </w:r>
    </w:p>
    <w:p>
      <w:pPr>
        <w:pStyle w:val="ListBullet"/>
      </w:pPr>
      <w:r>
        <w:rPr>
          <w:rFonts w:ascii="Calibri" w:hAnsi="Calibri"/>
          <w:sz w:val="20"/>
        </w:rPr>
        <w:t>Chroma (prototipo) → pgvector (escalado): almacenamiento y búsqueda de vectores de embeddings con búsqueda KNN aproximada.</w:t>
      </w:r>
    </w:p>
    <w:p>
      <w:pPr>
        <w:pStyle w:val="ListBullet"/>
      </w:pPr>
      <w:r>
        <w:rPr>
          <w:rFonts w:ascii="Calibri" w:hAnsi="Calibri"/>
          <w:sz w:val="20"/>
        </w:rPr>
        <w:t>FastAPI + Pydantic 2.x: API REST asíncrona con validación automática de esquemas y documentación OpenAPI generada automáticamente.</w:t>
      </w:r>
    </w:p>
    <w:p>
      <w:pPr>
        <w:pStyle w:val="ListBullet"/>
      </w:pPr>
      <w:r>
        <w:rPr>
          <w:rFonts w:ascii="Calibri" w:hAnsi="Calibri"/>
          <w:sz w:val="20"/>
        </w:rPr>
        <w:t>NumPy y distribuciones scipy.stats: generación de usuarios sintéticos con propiedades estadísticas controladas.</w:t>
      </w:r>
    </w:p>
    <w:p>
      <w:pPr>
        <w:pStyle w:val="Heading3"/>
      </w:pPr>
      <w:r>
        <w:rPr>
          <w:color w:val="1F4777"/>
          <w:sz w:val="22"/>
        </w:rPr>
        <w:t>Decisiones técnicas relevantes</w:t>
      </w:r>
    </w:p>
    <w:p>
      <w:pPr>
        <w:pStyle w:val="ListBullet"/>
      </w:pPr>
      <w:r>
        <w:rPr>
          <w:rFonts w:ascii="Calibri" w:hAnsi="Calibri"/>
          <w:sz w:val="20"/>
        </w:rPr>
        <w:t>DECISIÓN-009: SQLite para el prototipo TFM (sin instalación, desarrollo ágil) con migración directa a PostgreSQL mediante cambio de connection string en SQLAlchemy.</w:t>
      </w:r>
    </w:p>
    <w:p>
      <w:pPr>
        <w:pStyle w:val="ListBullet"/>
      </w:pPr>
      <w:r>
        <w:rPr>
          <w:rFonts w:ascii="Calibri" w:hAnsi="Calibri"/>
          <w:sz w:val="20"/>
        </w:rPr>
        <w:t>DECISIÓN-010: Chroma para el prototipo (instalación con pip, sin servicios externos) con migración a pgvector (extensión de PostgreSQL con índices HNSW, latencia &lt;10ms).</w:t>
      </w:r>
    </w:p>
    <w:p>
      <w:pPr>
        <w:pStyle w:val="ListBullet"/>
      </w:pPr>
      <w:r>
        <w:rPr>
          <w:rFonts w:ascii="Calibri" w:hAnsi="Calibri"/>
          <w:sz w:val="20"/>
        </w:rPr>
        <w:t>DECISIÓN-011: FastAPI descartó GraphQL por mayor curva de aprendizaje sin beneficio claro; y descartó acceso directo a BD para mantener el desacoplamiento y la testeabilidad.</w:t>
      </w:r>
    </w:p>
    <w:p>
      <w:pPr>
        <w:pStyle w:val="Heading3"/>
      </w:pPr>
      <w:r>
        <w:rPr>
          <w:color w:val="1F4777"/>
          <w:sz w:val="22"/>
        </w:rPr>
        <w:t>Salida del bloque</w:t>
      </w:r>
    </w:p>
    <w:p>
      <w:pPr/>
      <w:r>
        <w:rPr>
          <w:rFonts w:ascii="Calibri" w:hAnsi="Calibri"/>
          <w:sz w:val="22"/>
        </w:rPr>
        <w:t>API REST documentada (Swagger/OpenAPI automático) con endpoints /paquetes, /recomendaciones, /destinos/indicadores, /oportunidades, /metricas y /health. Base de datos poblada con datos reales y 500 usuarios sintéticos listos para entrenamiento.</w:t>
      </w:r>
    </w:p>
    <w:p/>
    <w:p>
      <w:pPr>
        <w:pStyle w:val="Heading2"/>
      </w:pPr>
      <w:r>
        <w:rPr>
          <w:color w:val="2E74B5"/>
          <w:sz w:val="26"/>
        </w:rPr>
        <w:t>Bloque 4 — Modelo Recomendador</w:t>
      </w:r>
    </w:p>
    <w:p>
      <w:pPr/>
      <w:r>
        <w:rPr>
          <w:rFonts w:ascii="Calibri" w:hAnsi="Calibri"/>
          <w:sz w:val="22"/>
        </w:rPr>
        <w:t>El Bloque 4 es el núcleo algorítmico del sistema. Comprende tres sub-componentes diferenciados: el modelo de afinidad, que puntúa la compatibilidad usuario-paquete; el calculador del TDRS, que introduce los criterios de redistribución turística; y el motor de re-ranking, que produce el ranking final en tres escenarios diferenciados mediante coeficientes configurables.</w:t>
      </w:r>
    </w:p>
    <w:p>
      <w:pPr>
        <w:pStyle w:val="Heading3"/>
      </w:pPr>
      <w:r>
        <w:rPr>
          <w:color w:val="1F4777"/>
          <w:sz w:val="22"/>
        </w:rPr>
        <w:t>Modelo de Afinidad</w:t>
      </w:r>
    </w:p>
    <w:p>
      <w:pPr/>
      <w:r>
        <w:rPr>
          <w:rFonts w:ascii="Calibri" w:hAnsi="Calibri"/>
          <w:sz w:val="22"/>
        </w:rPr>
        <w:t>Se implementan dos modelos: un baseline basado en similitud del coseno (CosineAffinityModel) y un modelo avanzado basado en LightFM con función de pérdida WARP (Weighted Approximate-Rank Pairwise), especialmente adecuado para implicit feedback y para el problema de cold-start presente en el TFM (usuarios sin historial real). El vector del usuario se construye como promedio ponderado de los vectores de los paquetes con los que ha interaccionado, con pesos por tipo de interacción (valoración=1.0, reserva=0.8, visualización=0.3).</w:t>
      </w:r>
    </w:p>
    <w:p>
      <w:pPr>
        <w:pStyle w:val="Heading3"/>
      </w:pPr>
      <w:r>
        <w:rPr>
          <w:color w:val="1F4777"/>
          <w:sz w:val="22"/>
        </w:rPr>
        <w:t>TDRS — Tourism Demand Redistribution Score</w:t>
      </w:r>
    </w:p>
    <w:p>
      <w:pPr/>
      <w:r>
        <w:rPr>
          <w:rFonts w:ascii="Calibri" w:hAnsi="Calibri"/>
          <w:sz w:val="22"/>
        </w:rPr>
        <w:t>El TDRS es el índice compuesto propio del sistema que evalúa cada paquete desde la perspectiva de la redistribución turística. La fórmula combina ocho componentes ponderados con pesos configurables en config.yml:</w:t>
      </w:r>
    </w:p>
    <w:p>
      <w:r>
        <w:rPr>
          <w:rFonts w:ascii="Courier New" w:hAnsi="Courier New"/>
          <w:b/>
          <w:sz w:val="20"/>
        </w:rPr>
        <w:t>TDRS = w₁·Afinidad + w₂·Capacidad + w₃·Accesibilidad + w₄·Impacto_Local</w:t>
        <w:br/>
        <w:t xml:space="preserve">        + w₅·Temporada_Baja + w₆·Diversificación − w₇·Ocupación − w₈·Sensibilidad_Ambiental</w:t>
      </w:r>
    </w:p>
    <w:p>
      <w:pPr/>
      <w:r>
        <w:rPr>
          <w:rFonts w:ascii="Calibri" w:hAnsi="Calibri"/>
          <w:sz w:val="22"/>
        </w:rPr>
        <w:t>Todos los términos pertenecen al intervalo [0,1] y la suma de valores absolutos de los pesos es igual a 1.0, por lo que TDRS ∈ [−1, 1]. Si el nivel de ocupación supera 0.85, se fuerza a 1.0 para garantizar la penalización máxima de destinos saturados. Los pesos por defecto son: w₁=0.20, w₂=0.15, w₃=0.10, w₄=0.10, w₅=0.15, w₆=0.10, w₇=0.15, w₈=0.05.</w:t>
      </w:r>
    </w:p>
    <w:p>
      <w:pPr>
        <w:pStyle w:val="Heading3"/>
      </w:pPr>
      <w:r>
        <w:rPr>
          <w:color w:val="1F4777"/>
          <w:sz w:val="22"/>
        </w:rPr>
        <w:t>Motor de Re-ranking — Tres Escenarios</w:t>
      </w:r>
    </w:p>
    <w:p>
      <w:pPr/>
      <w:r>
        <w:rPr>
          <w:rFonts w:ascii="Calibri" w:hAnsi="Calibri"/>
          <w:sz w:val="22"/>
        </w:rPr>
        <w:t>La puntuación final de cada recomendación se calcula como combinación lineal ponderada:</w:t>
        <w:br/>
        <w:t>Score_Final = α·Base + β·Redistribución + γ·Sostenibilidad + δ·Capacidad − λ·Saturación</w:t>
        <w:br/>
        <w:t>Invariante garantizado: α + β + γ + δ + λ = 1.0 en todos los escenarios.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Escenario</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α (Base)</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β (Redistrib.)</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γ (Sostenib.)</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δ (Capacidad)</w:t>
            </w:r>
          </w:p>
        </w:tc>
        <w:tc>
          <w:tcPr>
            <w:tcW w:type="dxa" w:w="152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λ (Saturación)</w:t>
            </w:r>
          </w:p>
        </w:tc>
      </w:tr>
      <w:tr>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Tradicional</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1.00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0.00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0.00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0.00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0.00</w:t>
            </w:r>
          </w:p>
        </w:tc>
      </w:tr>
      <w:tr>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Moderado</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0.50</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0.20</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0.15</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0.10</w:t>
            </w:r>
          </w:p>
        </w:tc>
        <w:tc>
          <w:tcPr>
            <w:tcW w:type="dxa" w:w="152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0.05</w:t>
            </w:r>
          </w:p>
        </w:tc>
      </w:tr>
      <w:tr>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Intensivo</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0.25</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0.30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0.20</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0.15</w:t>
            </w:r>
          </w:p>
        </w:tc>
        <w:tc>
          <w:tcPr>
            <w:tcW w:type="dxa" w:w="152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0.10</w:t>
            </w:r>
          </w:p>
        </w:tc>
      </w:tr>
    </w:tbl>
    <w:p>
      <w:pPr>
        <w:pStyle w:val="Heading3"/>
      </w:pPr>
      <w:r>
        <w:rPr>
          <w:color w:val="1F4777"/>
          <w:sz w:val="22"/>
        </w:rPr>
        <w:t>Decisiones técnicas relevantes</w:t>
      </w:r>
    </w:p>
    <w:p>
      <w:pPr>
        <w:pStyle w:val="ListBullet"/>
      </w:pPr>
      <w:r>
        <w:rPr>
          <w:rFonts w:ascii="Calibri" w:hAnsi="Calibri"/>
          <w:sz w:val="20"/>
        </w:rPr>
        <w:t>LightFM seleccionado sobre Two-Tower por mejor manejo del cold-start con features explícitas de usuarios y paquetes, y menor complejidad de implementación en el prototipo.</w:t>
      </w:r>
    </w:p>
    <w:p>
      <w:pPr>
        <w:pStyle w:val="ListBullet"/>
      </w:pPr>
      <w:r>
        <w:rPr>
          <w:rFonts w:ascii="Calibri" w:hAnsi="Calibri"/>
          <w:sz w:val="20"/>
        </w:rPr>
        <w:t>Los coeficientes de re-ranking son modificables en tiempo de ejecución sin necesidad de reentrenar el modelo, lo que permite explorar escenarios de negocio rápidamente.</w:t>
      </w:r>
    </w:p>
    <w:p>
      <w:pPr>
        <w:pStyle w:val="ListBullet"/>
      </w:pPr>
      <w:r>
        <w:rPr>
          <w:rFonts w:ascii="Calibri" w:hAnsi="Calibri"/>
          <w:sz w:val="20"/>
        </w:rPr>
        <w:t>Objetivos mínimos de evaluación: Precision@10 ≥ 0.30 y NDCG@10 ≥ 0.35 en el conjunto de test.</w:t>
      </w:r>
    </w:p>
    <w:p>
      <w:pPr>
        <w:pStyle w:val="Heading3"/>
      </w:pPr>
      <w:r>
        <w:rPr>
          <w:color w:val="1F4777"/>
          <w:sz w:val="22"/>
        </w:rPr>
        <w:t>Salida del bloque</w:t>
      </w:r>
    </w:p>
    <w:p>
      <w:pPr/>
      <w:r>
        <w:rPr>
          <w:rFonts w:ascii="Calibri" w:hAnsi="Calibri"/>
          <w:sz w:val="22"/>
        </w:rPr>
        <w:t>Tres rankings de top-K paquetes recomendados (por defecto K=10) para cada perfil de usuario, uno por escenario. Cada paquete incluye score_afinidad, TDRS, score_final y la información de explicabilidad (desglose de factores y motivo de cambio de posición entre rankings).</w:t>
      </w:r>
    </w:p>
    <w:p/>
    <w:p>
      <w:pPr>
        <w:pStyle w:val="Heading2"/>
      </w:pPr>
      <w:r>
        <w:rPr>
          <w:color w:val="2E74B5"/>
          <w:sz w:val="26"/>
        </w:rPr>
        <w:t>Bloque 5 — Integración con LLM</w:t>
      </w:r>
    </w:p>
    <w:p>
      <w:pPr/>
      <w:r>
        <w:rPr>
          <w:rFonts w:ascii="Calibri" w:hAnsi="Calibri"/>
          <w:sz w:val="22"/>
        </w:rPr>
        <w:t>El Bloque 5 transforma el ranking numérico producido por el motor de re-ranking en texto personalizado comprensible para el viajero. Su responsabilidad es generar una descripción en lenguaje natural para cada uno de los tres paquetes mejor puntuados, adaptada al idioma del mercado del usuario (español, alemán o inglés) y enriquecida con referencias a sus preferencias y, cuando el TDRS supera 0.6, con menciones explícitas a los beneficios de sostenibilidad del destino.</w:t>
      </w:r>
    </w:p>
    <w:p>
      <w:pPr/>
      <w:r>
        <w:rPr>
          <w:rFonts w:ascii="Calibri" w:hAnsi="Calibri"/>
          <w:sz w:val="22"/>
        </w:rPr>
        <w:t>El modelo seleccionado es GPT-4o-mini (API de OpenAI), elegido por su equilibrio óptimo entre calidad de generación y coste por llamada. El sistema realiza tres llamadas independientes a la API por cada solicitud de recomendación (una por paquete). Si alguna falla por cualquier causa (timeout, error HTTP, respuesta vacía, superación del presupuesto), se activa automáticamente un motor de plantillas predefinidas trilingüe para ese paquete concreto, sin afectar a los demás.</w:t>
      </w:r>
    </w:p>
    <w:p>
      <w:pPr>
        <w:pStyle w:val="Heading3"/>
      </w:pPr>
      <w:r>
        <w:rPr>
          <w:color w:val="1F4777"/>
          <w:sz w:val="22"/>
        </w:rPr>
        <w:t>Control de costes</w:t>
      </w:r>
    </w:p>
    <w:p>
      <w:pPr>
        <w:pStyle w:val="ListBullet"/>
      </w:pPr>
      <w:r>
        <w:rPr>
          <w:rFonts w:ascii="Calibri" w:hAnsi="Calibri"/>
          <w:sz w:val="20"/>
        </w:rPr>
        <w:t>Modelo: GPT-4o-mini — $0.150/1M tokens entrada, $0.600/1M tokens salida.</w:t>
      </w:r>
    </w:p>
    <w:p>
      <w:pPr>
        <w:pStyle w:val="ListBullet"/>
      </w:pPr>
      <w:r>
        <w:rPr>
          <w:rFonts w:ascii="Calibri" w:hAnsi="Calibri"/>
          <w:sz w:val="20"/>
        </w:rPr>
        <w:t>Estimación por llamada: ~350 tokens entrada + ~150 tokens salida ≈ $0.000143 (~€0.00013).</w:t>
      </w:r>
    </w:p>
    <w:p>
      <w:pPr>
        <w:pStyle w:val="ListBullet"/>
      </w:pPr>
      <w:r>
        <w:rPr>
          <w:rFonts w:ascii="Calibri" w:hAnsi="Calibri"/>
          <w:sz w:val="20"/>
        </w:rPr>
        <w:t>Coste por solicitud completa (3 paquetes): ~$0.000430 (~€0.00040).</w:t>
      </w:r>
    </w:p>
    <w:p>
      <w:pPr>
        <w:pStyle w:val="ListBullet"/>
      </w:pPr>
      <w:r>
        <w:rPr>
          <w:rFonts w:ascii="Calibri" w:hAnsi="Calibri"/>
          <w:sz w:val="20"/>
        </w:rPr>
        <w:t>Con presupuesto de €100: permite ~250.000 solicitudes de recomendación completas.</w:t>
      </w:r>
    </w:p>
    <w:p>
      <w:pPr>
        <w:pStyle w:val="ListBullet"/>
      </w:pPr>
      <w:r>
        <w:rPr>
          <w:rFonts w:ascii="Calibri" w:hAnsi="Calibri"/>
          <w:sz w:val="20"/>
        </w:rPr>
        <w:t>Control en código: tiktoken estima tokens antes de cada llamada. Si supera el límite configurado en config.yml, activa fallback sin consumir tokens.</w:t>
      </w:r>
    </w:p>
    <w:p>
      <w:pPr>
        <w:pStyle w:val="Heading3"/>
      </w:pPr>
      <w:r>
        <w:rPr>
          <w:color w:val="1F4777"/>
          <w:sz w:val="22"/>
        </w:rPr>
        <w:t>Política de fallback</w:t>
      </w:r>
    </w:p>
    <w:p>
      <w:pPr/>
      <w:r>
        <w:rPr>
          <w:rFonts w:ascii="Calibri" w:hAnsi="Calibri"/>
          <w:sz w:val="22"/>
        </w:rPr>
        <w:t>El motor de plantillas (FallbackTemplateEngine) se activa ante: timeout de la API, HTTP 429 (rate limit), HTTP 5xx (error interno de OpenAI), respuesta vacía, respuesta inválida detectada por el validador, o presupuesto de tokens agotado. La plantilla es una función pura (mismo input siempre produce mismo output), garantizando reproducibilidad. Las plantillas están disponibles en los tres idiomas del sistema (es/de/en).</w:t>
      </w:r>
    </w:p>
    <w:p>
      <w:pPr>
        <w:pStyle w:val="Heading3"/>
      </w:pPr>
      <w:r>
        <w:rPr>
          <w:color w:val="1F4777"/>
          <w:sz w:val="22"/>
        </w:rPr>
        <w:t>Decisiones técnicas relevantes</w:t>
      </w:r>
    </w:p>
    <w:p>
      <w:pPr>
        <w:pStyle w:val="ListBullet"/>
      </w:pPr>
      <w:r>
        <w:rPr>
          <w:rFonts w:ascii="Calibri" w:hAnsi="Calibri"/>
          <w:sz w:val="20"/>
        </w:rPr>
        <w:t>DECISIÓN-012: GPT-4o-mini (OpenAI API) como modelo LLM principal. Descartado despliegue local con Ollama por mayor latencia y complejidad de infraestructura en el entorno del TFM; descartado Llama 3 / Mistral por menor calidad en generación multilingüe para el alcance del proyecto.</w:t>
      </w:r>
    </w:p>
    <w:p>
      <w:pPr>
        <w:pStyle w:val="ListBullet"/>
      </w:pPr>
      <w:r>
        <w:rPr>
          <w:rFonts w:ascii="Calibri" w:hAnsi="Calibri"/>
          <w:sz w:val="20"/>
        </w:rPr>
        <w:t>El nombre del modelo LLM se lee de config.yml, no está hardcodeado en el código, lo que permite cambiar de modelo sin modificar el código fuente.</w:t>
      </w:r>
    </w:p>
    <w:p>
      <w:pPr>
        <w:pStyle w:val="ListBullet"/>
      </w:pPr>
      <w:r>
        <w:rPr>
          <w:rFonts w:ascii="Calibri" w:hAnsi="Calibri"/>
          <w:sz w:val="20"/>
        </w:rPr>
        <w:t>El validador de respuestas (LLMResponseValidator) detecta alucinaciones en precios (diferencia &gt;10% con el precio real del paquete), nombres de hotel y destinos incorrectos.</w:t>
      </w:r>
    </w:p>
    <w:p>
      <w:pPr>
        <w:pStyle w:val="Heading3"/>
      </w:pPr>
      <w:r>
        <w:rPr>
          <w:color w:val="1F4777"/>
          <w:sz w:val="22"/>
        </w:rPr>
        <w:t>Salida del bloque</w:t>
      </w:r>
    </w:p>
    <w:p>
      <w:pPr/>
      <w:r>
        <w:rPr>
          <w:rFonts w:ascii="Calibri" w:hAnsi="Calibri"/>
          <w:sz w:val="22"/>
        </w:rPr>
        <w:t>Campo descripcion_llm (cadena de texto en el idioma del usuario, 2-3 frases) para cada uno de los tres paquetes top recomendados. Los metadatos internos registran si el texto fue generado por el LLM o por la plantilla de fallback.</w:t>
      </w:r>
    </w:p>
    <w:p/>
    <w:p>
      <w:pPr>
        <w:pStyle w:val="Heading2"/>
      </w:pPr>
      <w:r>
        <w:rPr>
          <w:color w:val="2E74B5"/>
          <w:sz w:val="26"/>
        </w:rPr>
        <w:t>Bloque 6 — Productivización</w:t>
      </w:r>
    </w:p>
    <w:p>
      <w:pPr/>
      <w:r>
        <w:rPr>
          <w:rFonts w:ascii="Calibri" w:hAnsi="Calibri"/>
          <w:sz w:val="22"/>
        </w:rPr>
        <w:t>El Bloque 6 es la capa de presentación del sistema. Implementa dos interfaces web con Streamlit que consumen los endpoints de la API FastAPI del Bloque 3: la App_Usuario, orientada al viajero final, y el Dashboard_TUI, orientado al analista interno de TUI. Ambas interfaces conviven en una única aplicación Streamlit multi-página. La comunicación con el backend es exclusivamente a través de la API REST, sin acceso directo a la base de datos.</w:t>
      </w:r>
    </w:p>
    <w:p>
      <w:pPr>
        <w:pStyle w:val="Heading3"/>
      </w:pPr>
      <w:r>
        <w:rPr>
          <w:color w:val="1F4777"/>
          <w:sz w:val="22"/>
        </w:rPr>
        <w:t>App_Usuario</w:t>
      </w:r>
    </w:p>
    <w:p>
      <w:pPr>
        <w:pStyle w:val="ListBullet"/>
      </w:pPr>
      <w:r>
        <w:rPr>
          <w:rFonts w:ascii="Calibri" w:hAnsi="Calibri"/>
          <w:sz w:val="20"/>
        </w:rPr>
        <w:t>Formulario de perfil del viajero: 6 sliders de preferencias temáticas (con validación de suma igual a 1.0), rango de presupuesto, duración, temporada preferida, accesibilidad e interés en sostenibilidad.</w:t>
      </w:r>
    </w:p>
    <w:p>
      <w:pPr>
        <w:pStyle w:val="ListBullet"/>
      </w:pPr>
      <w:r>
        <w:rPr>
          <w:rFonts w:ascii="Calibri" w:hAnsi="Calibri"/>
          <w:sz w:val="20"/>
        </w:rPr>
        <w:t>Comparativa de tres escenarios en columnas paralelas: muestra simultáneamente los top-3 paquetes del escenario tradicional, moderado e intensivo sin recargar el perfil del usuario.</w:t>
      </w:r>
    </w:p>
    <w:p>
      <w:pPr>
        <w:pStyle w:val="ListBullet"/>
      </w:pPr>
      <w:r>
        <w:rPr>
          <w:rFonts w:ascii="Calibri" w:hAnsi="Calibri"/>
          <w:sz w:val="20"/>
        </w:rPr>
        <w:t>Tarjeta de paquete con barra de puntuación final, descripción en lenguaje natural y panel de explicabilidad colapsable (afinidad, TDRS, saturación y motivo de cambio de posición).</w:t>
      </w:r>
    </w:p>
    <w:p>
      <w:pPr>
        <w:pStyle w:val="ListBullet"/>
      </w:pPr>
      <w:r>
        <w:rPr>
          <w:rFonts w:ascii="Calibri" w:hAnsi="Calibri"/>
          <w:sz w:val="20"/>
        </w:rPr>
        <w:t>Selector de idioma en sidebar (es/de/en) que controla las etiquetas de la interfaz.</w:t>
      </w:r>
    </w:p>
    <w:p>
      <w:pPr>
        <w:pStyle w:val="Heading3"/>
      </w:pPr>
      <w:r>
        <w:rPr>
          <w:color w:val="1F4777"/>
          <w:sz w:val="22"/>
        </w:rPr>
        <w:t>Dashboard_TUI</w:t>
      </w:r>
    </w:p>
    <w:p>
      <w:pPr>
        <w:pStyle w:val="ListBullet"/>
      </w:pPr>
      <w:r>
        <w:rPr>
          <w:rFonts w:ascii="Calibri" w:hAnsi="Calibri"/>
          <w:sz w:val="20"/>
        </w:rPr>
        <w:t>Métricas de redistribución: Gini turístico y CR5 para los tres escenarios en formato comparativo, con alerta si el escenario moderado no mejora al tradicional.</w:t>
      </w:r>
    </w:p>
    <w:p>
      <w:pPr>
        <w:pStyle w:val="ListBullet"/>
      </w:pPr>
      <w:r>
        <w:rPr>
          <w:rFonts w:ascii="Calibri" w:hAnsi="Calibri"/>
          <w:sz w:val="20"/>
        </w:rPr>
        <w:t>Mapa de calor de saturación: visualización geográfica con Altair del nivel de ocupación por destino, codificado por color (verde→rojo según saturación).</w:t>
      </w:r>
    </w:p>
    <w:p>
      <w:pPr>
        <w:pStyle w:val="ListBullet"/>
      </w:pPr>
      <w:r>
        <w:rPr>
          <w:rFonts w:ascii="Calibri" w:hAnsi="Calibri"/>
          <w:sz w:val="20"/>
        </w:rPr>
        <w:t>Tabla de oportunidades de mercado: destinos con indicador_oportunidad &gt; umbral, filtrable por zona y temporada.</w:t>
      </w:r>
    </w:p>
    <w:p>
      <w:pPr>
        <w:pStyle w:val="ListBullet"/>
      </w:pPr>
      <w:r>
        <w:rPr>
          <w:rFonts w:ascii="Calibri" w:hAnsi="Calibri"/>
          <w:sz w:val="20"/>
        </w:rPr>
        <w:t>Métricas de diversidad del catálogo: intra-list diversity, cobertura, novedad.</w:t>
      </w:r>
    </w:p>
    <w:p>
      <w:pPr>
        <w:pStyle w:val="ListBullet"/>
      </w:pPr>
      <w:r>
        <w:rPr>
          <w:rFonts w:ascii="Calibri" w:hAnsi="Calibri"/>
          <w:sz w:val="20"/>
        </w:rPr>
        <w:t>Estado del sistema: indicadores de salud de cada módulo (Scraper, Repositorio, Modelo_Afinidad, LLM_Adapter) con latencia.</w:t>
      </w:r>
    </w:p>
    <w:p>
      <w:pPr>
        <w:pStyle w:val="ListBullet"/>
      </w:pPr>
      <w:r>
        <w:rPr>
          <w:rFonts w:ascii="Calibri" w:hAnsi="Calibri"/>
          <w:sz w:val="20"/>
        </w:rPr>
        <w:t>Exportación CSV de todas las métricas con un solo clic.</w:t>
      </w:r>
    </w:p>
    <w:p>
      <w:pPr>
        <w:pStyle w:val="Heading3"/>
      </w:pPr>
      <w:r>
        <w:rPr>
          <w:color w:val="1F4777"/>
          <w:sz w:val="22"/>
        </w:rPr>
        <w:t>Decisiones técnicas relevantes</w:t>
      </w:r>
    </w:p>
    <w:p>
      <w:pPr>
        <w:pStyle w:val="ListBullet"/>
      </w:pPr>
      <w:r>
        <w:rPr>
          <w:rFonts w:ascii="Calibri" w:hAnsi="Calibri"/>
          <w:sz w:val="20"/>
        </w:rPr>
        <w:t>DECISIÓN-013: Streamlit para el prototipo TFM. Descartado React+FastAPI por mayor complejidad de desarrollo sin beneficio diferencial para el objetivo académico.</w:t>
      </w:r>
    </w:p>
    <w:p>
      <w:pPr>
        <w:pStyle w:val="ListBullet"/>
      </w:pPr>
      <w:r>
        <w:rPr>
          <w:rFonts w:ascii="Calibri" w:hAnsi="Calibri"/>
          <w:sz w:val="20"/>
        </w:rPr>
        <w:t>DECISIÓN-014: Comparativa de escenarios en paralelo (tres columnas side-by-side) para facilitar la comparación directa sin recargar el perfil.</w:t>
      </w:r>
    </w:p>
    <w:p>
      <w:pPr>
        <w:pStyle w:val="ListBullet"/>
      </w:pPr>
      <w:r>
        <w:rPr>
          <w:rFonts w:ascii="Calibri" w:hAnsi="Calibri"/>
          <w:sz w:val="20"/>
        </w:rPr>
        <w:t>DECISIÓN-015: Comunicación exclusivamente vía API REST. La app no accede directamente a la base de datos, garantizando el desacoplamiento y la mantenibilidad.</w:t>
      </w:r>
    </w:p>
    <w:p>
      <w:pPr>
        <w:pStyle w:val="Heading3"/>
      </w:pPr>
      <w:r>
        <w:rPr>
          <w:color w:val="1F4777"/>
          <w:sz w:val="22"/>
        </w:rPr>
        <w:t>Salida del bloque</w:t>
      </w:r>
    </w:p>
    <w:p>
      <w:pPr/>
      <w:r>
        <w:rPr>
          <w:rFonts w:ascii="Calibri" w:hAnsi="Calibri"/>
          <w:sz w:val="22"/>
        </w:rPr>
        <w:t>Aplicación web funcional accesible en http://localhost:8501, con dos páginas: App_Usuario y Dashboard_TUI. La aplicación se arranca con streamlit run app/Home.py y requiere que el backend FastAPI esté en ejecución en el puerto 8000.</w:t>
      </w:r>
    </w:p>
    <w:p/>
    <w:p>
      <w:pPr>
        <w:pStyle w:val="Heading1"/>
      </w:pPr>
      <w:r>
        <w:rPr>
          <w:color w:val="1F4777"/>
          <w:sz w:val="32"/>
        </w:rPr>
        <w:t>4. Modelos de IA Utilizados</w:t>
      </w:r>
    </w:p>
    <w:p>
      <w:pPr/>
      <w:r>
        <w:rPr>
          <w:rFonts w:ascii="Calibri" w:hAnsi="Calibri"/>
          <w:sz w:val="22"/>
        </w:rPr>
        <w:t>El sistema integra cinco modelos de inteligencia artificial con roles diferenciados. La siguiente tabla resume sus características principales, incluyendo proveedor, coste y función específica dentro del pipeline. La selección final entre los dos modelos de embeddings candidatos (MiniLM y e5-large) se realizará mediante un experimento de comparación de clusters documentado en la memoria.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835"/>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Modelo</w:t>
            </w:r>
          </w:p>
        </w:tc>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Tipo</w:t>
            </w:r>
          </w:p>
        </w:tc>
        <w:tc>
          <w:tcPr>
            <w:tcW w:type="dxa" w:w="3118"/>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Uso en el sistema</w:t>
            </w:r>
          </w:p>
        </w:tc>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Proveedor</w:t>
            </w:r>
          </w:p>
        </w:tc>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Coste</w:t>
            </w:r>
          </w:p>
        </w:tc>
      </w:tr>
      <w:tr>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paraphrase-multilingual-MiniLM-L12-v2</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Embedding (384 dim)</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Vectorización de paquetes y reseñas — candidato A</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HuggingFace / local</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Gratuito</w:t>
            </w:r>
          </w:p>
        </w:tc>
      </w:tr>
      <w:tr>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multilingual-e5-large</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Embedding (1024 dim)</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Vectorización de paquetes y reseñas — candidato B</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Microsoft / local</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Gratuito</w:t>
            </w:r>
          </w:p>
        </w:tc>
      </w:tr>
      <w:tr>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LightFM (WARP loss)</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Factorización matricial</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Modelo avanzado de afinidad usuario-paquete</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PyPI / local</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Gratuito</w:t>
            </w:r>
          </w:p>
        </w:tc>
      </w:tr>
      <w:tr>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Similitud del coseno</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Baseline algebraico</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Modelo base de afinidad (benchmark)</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NumPy / local</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Gratuito</w:t>
            </w:r>
          </w:p>
        </w:tc>
      </w:tr>
      <w:tr>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GPT-4o-mini</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LLM generativo</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Generación de descripciones en lenguaje natural</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OpenAI API</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~$0.15/1M tokens entrada</w:t>
            </w:r>
          </w:p>
        </w:tc>
      </w:tr>
    </w:tbl>
    <w:p/>
    <w:p>
      <w:r>
        <w:rPr>
          <w:i/>
          <w:color w:val="404060"/>
          <w:sz w:val="20"/>
        </w:rPr>
        <w:t>Nota: La selección final entre MiniLM y e5-large se realizará mediante experimento de comparación de clusters documentado en la memoria (DECISIÓN-006b). Los dos modelos son gratuitos y se ejecutan localmente, sin dependencia de APIs externas.</w:t>
      </w:r>
    </w:p>
    <w:p/>
    <w:p>
      <w:pPr>
        <w:pStyle w:val="Heading1"/>
      </w:pPr>
      <w:r>
        <w:rPr>
          <w:color w:val="1F4777"/>
          <w:sz w:val="32"/>
        </w:rPr>
        <w:t>5. Fuentes de Datos</w:t>
      </w:r>
    </w:p>
    <w:p>
      <w:pPr/>
      <w:r>
        <w:rPr>
          <w:rFonts w:ascii="Calibri" w:hAnsi="Calibri"/>
          <w:sz w:val="22"/>
        </w:rPr>
        <w:t>El sistema integra datos de siete fuentes diferenciadas, clasificadas en cuatro categorías según su naturaleza: fuentes primarias (datos de producto TUI), fuentes secundarias (reseñas y ocupación), fuentes estadísticas oficiales y fuentes de texto no estructurado para NLP. La diversidad de fuentes garantiza que los vectores de paquetes capturen tanto la información comercial de TUI como la percepción real del viajero y los indicadores de saturación territorial.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268"/>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Fuente</w:t>
            </w:r>
          </w:p>
        </w:tc>
        <w:tc>
          <w:tcPr>
            <w:tcW w:type="dxa" w:w="1701"/>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Tipo</w:t>
            </w:r>
          </w:p>
        </w:tc>
        <w:tc>
          <w:tcPr>
            <w:tcW w:type="dxa" w:w="3118"/>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Datos obtenidos</w:t>
            </w:r>
          </w:p>
        </w:tc>
        <w:tc>
          <w:tcPr>
            <w:tcW w:type="dxa" w:w="1701"/>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Método</w:t>
            </w:r>
          </w:p>
        </w:tc>
        <w:tc>
          <w:tcPr>
            <w:tcW w:type="dxa" w:w="1417"/>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Frecuencia</w:t>
            </w:r>
          </w:p>
        </w:tc>
      </w:tr>
      <w:tr>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TUI ES/DE/UK</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Primaria</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Paquetes, precios, disponibilidad, hoteles, categorías</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Selenium/Playwright</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Diaria</w:t>
            </w:r>
          </w:p>
        </w:tc>
      </w:tr>
      <w:tr>
        <w:tc>
          <w:tcPr>
            <w:tcW w:type="dxa" w:w="226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TripAdvisor</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Secundaria</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Reseñas, puntuaciones, popularidad por destino</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BeautifulSoup</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Semanal</w:t>
            </w:r>
          </w:p>
        </w:tc>
      </w:tr>
      <w:tr>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Booking.com</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Secundaria</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Ocupación hotelera estimada, disponibilidad</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Selenium</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Diaria</w:t>
            </w:r>
          </w:p>
        </w:tc>
      </w:tr>
      <w:tr>
        <w:tc>
          <w:tcPr>
            <w:tcW w:type="dxa" w:w="226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Reddit (r/travel, r/solotravel, etc.)</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Terciaria</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Texto de opiniones de viajeros sobre destinos</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PRAW API</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Semanal</w:t>
            </w:r>
          </w:p>
        </w:tc>
      </w:tr>
      <w:tr>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Eurostat</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Estadística oficial</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Pernoctaciones por destino y temporada</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API REST</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Mensual</w:t>
            </w:r>
          </w:p>
        </w:tc>
      </w:tr>
      <w:tr>
        <w:tc>
          <w:tcPr>
            <w:tcW w:type="dxa" w:w="226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INE (Encuesta Ocupación Hotelera)</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Estadística oficial</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Ocupación mensual en destinos españoles</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API JSON</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Mensual</w:t>
            </w:r>
          </w:p>
        </w:tc>
      </w:tr>
      <w:tr>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UNWTO</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Estadística oficial</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Llegadas internacionales y gasto turístico</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Descarga CSV</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Puntual</w:t>
            </w:r>
          </w:p>
        </w:tc>
      </w:tr>
    </w:tbl>
    <w:p/>
    <w:p>
      <w:pPr>
        <w:pStyle w:val="Heading1"/>
      </w:pPr>
      <w:r>
        <w:rPr>
          <w:color w:val="1F4777"/>
          <w:sz w:val="32"/>
        </w:rPr>
        <w:t>6. Métricas de Evaluación</w:t>
      </w:r>
    </w:p>
    <w:p>
      <w:pPr/>
      <w:r>
        <w:rPr>
          <w:rFonts w:ascii="Calibri" w:hAnsi="Calibri"/>
          <w:sz w:val="22"/>
        </w:rPr>
        <w:t>El sistema se evalúa en tres dimensiones complementarias: calidad de la recomendación individual, diversidad del catálogo recomendado y efectividad de la redistribución turística. Esta estructura refleja los tres objetivos simultáneos del sistema: personalización, variedad y redistribución.</w:t>
      </w:r>
    </w:p>
    <w:p>
      <w:pPr>
        <w:pStyle w:val="Heading2"/>
      </w:pPr>
      <w:r>
        <w:rPr>
          <w:color w:val="2E74B5"/>
          <w:sz w:val="26"/>
        </w:rPr>
        <w:t>6.1 Calidad de la Recomendación</w:t>
      </w:r>
    </w:p>
    <w:p>
      <w:pPr/>
      <w:r>
        <w:rPr>
          <w:rFonts w:ascii="Calibri" w:hAnsi="Calibri"/>
          <w:sz w:val="22"/>
        </w:rPr>
        <w:t>Se emplean las métricas estándar del campo de sistemas de recomendación, evaluadas para K=5 y K=10. El umbral mínimo aceptable para el prototipo es Precision@10 ≥ 0.30 y NDCG@10 ≥ 0.35.</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Métrica</w:t>
            </w:r>
          </w:p>
        </w:tc>
        <w:tc>
          <w:tcPr>
            <w:tcW w:type="dxa" w:w="228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Descripción</w:t>
            </w:r>
          </w:p>
        </w:tc>
        <w:tc>
          <w:tcPr>
            <w:tcW w:type="dxa" w:w="228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K evaluado</w:t>
            </w:r>
          </w:p>
        </w:tc>
        <w:tc>
          <w:tcPr>
            <w:tcW w:type="dxa" w:w="228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Umbral mínimo</w:t>
            </w:r>
          </w:p>
        </w:tc>
      </w:tr>
      <w:tr>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Precision@K</w:t>
            </w:r>
          </w:p>
        </w:tc>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Proporción de ítems relevantes entre los K recomendados</w:t>
            </w:r>
          </w:p>
        </w:tc>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5, 10</w:t>
            </w:r>
          </w:p>
        </w:tc>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 0.30 (K=10)</w:t>
            </w:r>
          </w:p>
        </w:tc>
      </w:tr>
      <w:tr>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Recall@K</w:t>
            </w:r>
          </w:p>
        </w:tc>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Cobertura de los ítems relevantes en el top K</w:t>
            </w:r>
          </w:p>
        </w:tc>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5, 10</w:t>
            </w:r>
          </w:p>
        </w:tc>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w:t>
            </w:r>
          </w:p>
        </w:tc>
      </w:tr>
      <w:tr>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NDCG@K</w:t>
            </w:r>
          </w:p>
        </w:tc>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Calidad del ranking con penalización por posición</w:t>
            </w:r>
          </w:p>
        </w:tc>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5, 10</w:t>
            </w:r>
          </w:p>
        </w:tc>
        <w:tc>
          <w:tcPr>
            <w:tcW w:type="dxa" w:w="228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 0.35 (K=10)</w:t>
            </w:r>
          </w:p>
        </w:tc>
      </w:tr>
      <w:tr>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MAP@K</w:t>
            </w:r>
          </w:p>
        </w:tc>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Precisión media sobre todos los usuarios evaluados</w:t>
            </w:r>
          </w:p>
        </w:tc>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5, 10</w:t>
            </w:r>
          </w:p>
        </w:tc>
        <w:tc>
          <w:tcPr>
            <w:tcW w:type="dxa" w:w="228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w:t>
            </w:r>
          </w:p>
        </w:tc>
      </w:tr>
    </w:tbl>
    <w:p>
      <w:pPr>
        <w:pStyle w:val="Heading2"/>
      </w:pPr>
      <w:r>
        <w:rPr>
          <w:color w:val="2E74B5"/>
          <w:sz w:val="26"/>
        </w:rPr>
        <w:t>6.2 Diversidad del Catálogo</w:t>
      </w:r>
    </w:p>
    <w:p>
      <w:pPr>
        <w:pStyle w:val="ListBullet"/>
      </w:pPr>
      <w:r>
        <w:rPr>
          <w:rFonts w:ascii="Calibri" w:hAnsi="Calibri"/>
          <w:sz w:val="20"/>
        </w:rPr>
        <w:t>Intra-list diversity: variedad semántica dentro de cada lista de recomendaciones (media de distancias coseno entre pares de paquetes recomendados).</w:t>
      </w:r>
    </w:p>
    <w:p>
      <w:pPr>
        <w:pStyle w:val="ListBullet"/>
      </w:pPr>
      <w:r>
        <w:rPr>
          <w:rFonts w:ascii="Calibri" w:hAnsi="Calibri"/>
          <w:sz w:val="20"/>
        </w:rPr>
        <w:t>Cobertura del catálogo: porcentaje del catálogo total que aparece recomendado al menos una vez en el conjunto de evaluación.</w:t>
      </w:r>
    </w:p>
    <w:p>
      <w:pPr>
        <w:pStyle w:val="ListBullet"/>
      </w:pPr>
      <w:r>
        <w:rPr>
          <w:rFonts w:ascii="Calibri" w:hAnsi="Calibri"/>
          <w:sz w:val="20"/>
        </w:rPr>
        <w:t>Novedad media: en qué medida se recomiendan destinos con baja popularidad previa.</w:t>
      </w:r>
    </w:p>
    <w:p>
      <w:pPr>
        <w:pStyle w:val="Heading2"/>
      </w:pPr>
      <w:r>
        <w:rPr>
          <w:color w:val="2E74B5"/>
          <w:sz w:val="26"/>
        </w:rPr>
        <w:t>6.3 Redistribución Turística</w:t>
      </w:r>
    </w:p>
    <w:p>
      <w:pPr/>
      <w:r>
        <w:rPr>
          <w:rFonts w:ascii="Calibri" w:hAnsi="Calibri"/>
          <w:sz w:val="22"/>
        </w:rPr>
        <w:t>Estas métricas son propias del sistema y miden el impacto territorial de los distintos escenarios de recomendación, comparando el escenario tradicional con el intensivo como extremos del espectro.</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Métrica</w:t>
            </w:r>
          </w:p>
        </w:tc>
        <w:tc>
          <w:tcPr>
            <w:tcW w:type="dxa" w:w="3969"/>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Descripción</w:t>
            </w:r>
          </w:p>
        </w:tc>
        <w:tc>
          <w:tcPr>
            <w:tcW w:type="dxa" w:w="3118"/>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Objetivo</w:t>
            </w:r>
          </w:p>
        </w:tc>
      </w:tr>
      <w:tr>
        <w:tc>
          <w:tcPr>
            <w:tcW w:type="dxa" w:w="255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Coeficiente Gini turístico</w:t>
            </w:r>
          </w:p>
        </w:tc>
        <w:tc>
          <w:tcPr>
            <w:tcW w:type="dxa" w:w="396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Desigualdad en la distribución de demanda entre destinos (0=perfectamente igual, 1=máxima concentración)</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Reducción entre escenario tradicional e intensivo</w:t>
            </w:r>
          </w:p>
        </w:tc>
      </w:tr>
      <w:tr>
        <w:tc>
          <w:tcPr>
            <w:tcW w:type="dxa" w:w="255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CR5</w:t>
            </w:r>
          </w:p>
        </w:tc>
        <w:tc>
          <w:tcPr>
            <w:tcW w:type="dxa" w:w="396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Concentración de demanda en los 5 destinos más recomendados</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Reducción entre escenario tradicional e intensivo</w:t>
            </w:r>
          </w:p>
        </w:tc>
      </w:tr>
      <w:tr>
        <w:tc>
          <w:tcPr>
            <w:tcW w:type="dxa" w:w="255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 demanda a destinos poco saturados</w:t>
            </w:r>
          </w:p>
        </w:tc>
        <w:tc>
          <w:tcPr>
            <w:tcW w:type="dxa" w:w="396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Porcentaje de demanda dirigida a destinos con nivel_ocupacion &lt; 0.50</w:t>
            </w:r>
          </w:p>
        </w:tc>
        <w:tc>
          <w:tcPr>
            <w:tcW w:type="dxa" w:w="311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Incremento significativo en escenario intensivo</w:t>
            </w:r>
          </w:p>
        </w:tc>
      </w:tr>
      <w:tr>
        <w:tc>
          <w:tcPr>
            <w:tcW w:type="dxa" w:w="255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Reducción de saturación media</w:t>
            </w:r>
          </w:p>
        </w:tc>
        <w:tc>
          <w:tcPr>
            <w:tcW w:type="dxa" w:w="396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Diferencia en nivel medio de saturación entre rankings tradicional e intensivo</w:t>
            </w:r>
          </w:p>
        </w:tc>
        <w:tc>
          <w:tcPr>
            <w:tcW w:type="dxa" w:w="311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Reducción medible y estadísticamente significativa</w:t>
            </w:r>
          </w:p>
        </w:tc>
      </w:tr>
    </w:tbl>
    <w:p/>
    <w:p>
      <w:pPr>
        <w:pStyle w:val="Heading1"/>
      </w:pPr>
      <w:r>
        <w:rPr>
          <w:color w:val="1F4777"/>
          <w:sz w:val="32"/>
        </w:rPr>
        <w:t>7. Arquitectura Técnica — Stack Completo</w:t>
      </w:r>
    </w:p>
    <w:p>
      <w:pPr/>
      <w:r>
        <w:rPr>
          <w:rFonts w:ascii="Calibri" w:hAnsi="Calibri"/>
          <w:sz w:val="22"/>
        </w:rPr>
        <w:t>La siguiente tabla recoge el stack tecnológico completo del sistema, organizado por capa funcional. Todas las tecnologías son de código abierto y gratuitas, a excepción de la API de OpenAI que tiene coste por consumo. Python 3.11+ es el lenguaje unificado para todo el stack, desde el scraping hasta la interfaz de usuario.</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Capa</w:t>
            </w:r>
          </w:p>
        </w:tc>
        <w:tc>
          <w:tcPr>
            <w:tcW w:type="dxa" w:w="2835"/>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Tecnología</w:t>
            </w:r>
          </w:p>
        </w:tc>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Versión mínima</w:t>
            </w:r>
          </w:p>
        </w:tc>
        <w:tc>
          <w:tcPr>
            <w:tcW w:type="dxa" w:w="2835"/>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Propósito</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Lenguaje</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Python</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3.11+</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Todo el stack</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Scraping web</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Selenium, Playwright, BeautifulSoup</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latest</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Extracción de datos web</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Reddit</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PRAW</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7.x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API oficial de Reddit</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NLP / Embeddings</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sentence-transformers</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3.x</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Modelos de embeddings multilingües</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BD relacional</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SQLite → PostgreSQL</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3.x / 16.x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Almacenamiento estructurado</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ORM</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SQLAlchemy</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2.x</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Abstracción de base de datos</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BD vectorial</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Chroma → pgvector</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0.5.x / 0.7.x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Almacenamiento y búsqueda vectorial</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API backend</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FastAPI + Pydantic</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0.111.x / 2.x</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Servicio REST con validación</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Modelo recomendador</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LightFM</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1.17</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Factorización matricial con WARP</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LLM</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OpenAI Python SDK</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1.x</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Acceso a GPT-4o-mini</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Control de tokens</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tiktoken</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0.7.x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Estimación de tokens pre-llamada</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Interfaz web</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Streamlit</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1.35+</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App web y dashboard analítico</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Visualización</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Altair, Pandas</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5.x / 2.x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Gráficos y tablas del dashboard</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Testing unitario</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pytest</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8.x</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Tests unitarios y de integración</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Testing PBT</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Hypothesis</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6.x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Property-Based Testing</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Configuración</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PyYAML</w:t>
            </w:r>
          </w:p>
        </w:tc>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6.x</w:t>
            </w:r>
          </w:p>
        </w:tc>
        <w:tc>
          <w:tcPr>
            <w:tcW w:type="dxa" w:w="283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Fichero config.yml centralizado</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Álgebra lineal</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NumPy, SciPy</w:t>
            </w:r>
          </w:p>
        </w:tc>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1.26.x / 1.13.x</w:t>
            </w:r>
          </w:p>
        </w:tc>
        <w:tc>
          <w:tcPr>
            <w:tcW w:type="dxa" w:w="283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Cálculos vectoriales y estadísticos</w:t>
            </w:r>
          </w:p>
        </w:tc>
      </w:tr>
    </w:tbl>
    <w:p/>
    <w:p>
      <w:pPr>
        <w:pStyle w:val="Heading1"/>
      </w:pPr>
      <w:r>
        <w:rPr>
          <w:color w:val="1F4777"/>
          <w:sz w:val="32"/>
        </w:rPr>
        <w:t>8. Estructura del Proyecto</w:t>
      </w:r>
    </w:p>
    <w:p>
      <w:pPr/>
      <w:r>
        <w:rPr>
          <w:rFonts w:ascii="Calibri" w:hAnsi="Calibri"/>
          <w:sz w:val="22"/>
        </w:rPr>
        <w:t>El proyecto sigue una estructura modular que refleja directamente los seis bloques del pipeline. Cada bloque tiene su propio subdirectorio dentro de src/, facilitando la navegación del código y el testing independiente por bloque. Los tests se organizan en tres categorías: unitarios, de propiedades (PBT con Hypothesis) y de integración.</w:t>
      </w:r>
    </w:p>
    <w:p>
      <w:r>
        <w:rPr>
          <w:rFonts w:ascii="Courier New" w:hAnsi="Courier New"/>
          <w:sz w:val="16"/>
        </w:rPr>
        <w:t>tui-recommendation-model/</w:t>
        <w:br/>
      </w:r>
      <w:r>
        <w:rPr>
          <w:rFonts w:ascii="Courier New" w:hAnsi="Courier New"/>
          <w:sz w:val="16"/>
        </w:rPr>
        <w:t>├── app/                              # Bloque 6 — Interfaz Streamlit</w:t>
        <w:br/>
      </w:r>
      <w:r>
        <w:rPr>
          <w:rFonts w:ascii="Courier New" w:hAnsi="Courier New"/>
          <w:sz w:val="16"/>
        </w:rPr>
        <w:t>│   ├── Home.py                       # Página de inicio</w:t>
        <w:br/>
      </w:r>
      <w:r>
        <w:rPr>
          <w:rFonts w:ascii="Courier New" w:hAnsi="Courier New"/>
          <w:sz w:val="16"/>
        </w:rPr>
        <w:t>│   ├── pages/</w:t>
        <w:br/>
      </w:r>
      <w:r>
        <w:rPr>
          <w:rFonts w:ascii="Courier New" w:hAnsi="Courier New"/>
          <w:sz w:val="16"/>
        </w:rPr>
        <w:t>│   │   ├── 1_App_Usuario.py          # Interfaz del viajero final</w:t>
        <w:br/>
      </w:r>
      <w:r>
        <w:rPr>
          <w:rFonts w:ascii="Courier New" w:hAnsi="Courier New"/>
          <w:sz w:val="16"/>
        </w:rPr>
        <w:t>│   │   └── 2_Dashboard_TUI.py        # Dashboard analítico interno</w:t>
        <w:br/>
      </w:r>
      <w:r>
        <w:rPr>
          <w:rFonts w:ascii="Courier New" w:hAnsi="Courier New"/>
          <w:sz w:val="16"/>
        </w:rPr>
        <w:t>│   ├── components/                   # Widgets reutilizables</w:t>
        <w:br/>
      </w:r>
      <w:r>
        <w:rPr>
          <w:rFonts w:ascii="Courier New" w:hAnsi="Courier New"/>
          <w:sz w:val="16"/>
        </w:rPr>
        <w:t>│   ├── api/client.py                 # APIClient — wrapper FastAPI</w:t>
        <w:br/>
      </w:r>
      <w:r>
        <w:rPr>
          <w:rFonts w:ascii="Courier New" w:hAnsi="Courier New"/>
          <w:sz w:val="16"/>
        </w:rPr>
        <w:t>│   └── config.py                     # URLs y parámetros de la app</w:t>
        <w:br/>
      </w:r>
      <w:r>
        <w:rPr>
          <w:rFonts w:ascii="Courier New" w:hAnsi="Courier New"/>
          <w:sz w:val="16"/>
        </w:rPr>
        <w:t>├── src/</w:t>
        <w:br/>
      </w:r>
      <w:r>
        <w:rPr>
          <w:rFonts w:ascii="Courier New" w:hAnsi="Courier New"/>
          <w:sz w:val="16"/>
        </w:rPr>
        <w:t>│   ├── scraping/                     # Bloque 1 — Scraping y Limpieza</w:t>
        <w:br/>
      </w:r>
      <w:r>
        <w:rPr>
          <w:rFonts w:ascii="Courier New" w:hAnsi="Courier New"/>
          <w:sz w:val="16"/>
        </w:rPr>
        <w:t>│   │   ├── orchestrator.py           # ScraperOrchestrator</w:t>
        <w:br/>
      </w:r>
      <w:r>
        <w:rPr>
          <w:rFonts w:ascii="Courier New" w:hAnsi="Courier New"/>
          <w:sz w:val="16"/>
        </w:rPr>
        <w:t>│   │   ├── tui_spider.py             # TUISpider (ES/DE/UK)</w:t>
        <w:br/>
      </w:r>
      <w:r>
        <w:rPr>
          <w:rFonts w:ascii="Courier New" w:hAnsi="Courier New"/>
          <w:sz w:val="16"/>
        </w:rPr>
        <w:t>│   │   ├── reddit_collector.py       # RedditCollector (PRAW)</w:t>
        <w:br/>
      </w:r>
      <w:r>
        <w:rPr>
          <w:rFonts w:ascii="Courier New" w:hAnsi="Courier New"/>
          <w:sz w:val="16"/>
        </w:rPr>
        <w:t>│   │   ├── tripadvisor_scraper.py    # TripAdvisorScraper</w:t>
        <w:br/>
      </w:r>
      <w:r>
        <w:rPr>
          <w:rFonts w:ascii="Courier New" w:hAnsi="Courier New"/>
          <w:sz w:val="16"/>
        </w:rPr>
        <w:t>│   │   ├── booking_scraper.py        # BookingOccupancyScraper</w:t>
        <w:br/>
      </w:r>
      <w:r>
        <w:rPr>
          <w:rFonts w:ascii="Courier New" w:hAnsi="Courier New"/>
          <w:sz w:val="16"/>
        </w:rPr>
        <w:t>│   │   ├── statistics_client.py      # Eurostat / INE / UNWTO</w:t>
        <w:br/>
      </w:r>
      <w:r>
        <w:rPr>
          <w:rFonts w:ascii="Courier New" w:hAnsi="Courier New"/>
          <w:sz w:val="16"/>
        </w:rPr>
        <w:t>│   │   └── cleaner.py                # DataCleaner</w:t>
        <w:br/>
      </w:r>
      <w:r>
        <w:rPr>
          <w:rFonts w:ascii="Courier New" w:hAnsi="Courier New"/>
          <w:sz w:val="16"/>
        </w:rPr>
        <w:t>│   ├── embeddings/                   # Bloque 2 — Embeddings y NLP</w:t>
        <w:br/>
      </w:r>
      <w:r>
        <w:rPr>
          <w:rFonts w:ascii="Courier New" w:hAnsi="Courier New"/>
          <w:sz w:val="16"/>
        </w:rPr>
        <w:t>│   │   ├── text_embedder.py          # TextEmbedder (MiniLM / e5-large)</w:t>
        <w:br/>
      </w:r>
      <w:r>
        <w:rPr>
          <w:rFonts w:ascii="Courier New" w:hAnsi="Courier New"/>
          <w:sz w:val="16"/>
        </w:rPr>
        <w:t>│   │   ├── review_aggregator.py      # ReviewAggregator (mean pooling)</w:t>
        <w:br/>
      </w:r>
      <w:r>
        <w:rPr>
          <w:rFonts w:ascii="Courier New" w:hAnsi="Courier New"/>
          <w:sz w:val="16"/>
        </w:rPr>
        <w:t>│   │   ├── semantic_fuser.py         # SemanticFuser</w:t>
        <w:br/>
      </w:r>
      <w:r>
        <w:rPr>
          <w:rFonts w:ascii="Courier New" w:hAnsi="Courier New"/>
          <w:sz w:val="16"/>
        </w:rPr>
        <w:t>│   │   └── hybrid_vector_builder.py  # HybridVectorBuilder</w:t>
        <w:br/>
      </w:r>
      <w:r>
        <w:rPr>
          <w:rFonts w:ascii="Courier New" w:hAnsi="Courier New"/>
          <w:sz w:val="16"/>
        </w:rPr>
        <w:t>│   ├── data/                         # Bloque 3 — Data Engineering</w:t>
        <w:br/>
      </w:r>
      <w:r>
        <w:rPr>
          <w:rFonts w:ascii="Courier New" w:hAnsi="Courier New"/>
          <w:sz w:val="16"/>
        </w:rPr>
        <w:t>│   │   ├── models.py                 # Modelos SQLAlchemy</w:t>
        <w:br/>
      </w:r>
      <w:r>
        <w:rPr>
          <w:rFonts w:ascii="Courier New" w:hAnsi="Courier New"/>
          <w:sz w:val="16"/>
        </w:rPr>
        <w:t>│   │   ├── repository.py             # Repositorio CRUD</w:t>
        <w:br/>
      </w:r>
      <w:r>
        <w:rPr>
          <w:rFonts w:ascii="Courier New" w:hAnsi="Courier New"/>
          <w:sz w:val="16"/>
        </w:rPr>
        <w:t>│   │   ├── vector_store.py           # Chroma / pgvector wrapper</w:t>
        <w:br/>
      </w:r>
      <w:r>
        <w:rPr>
          <w:rFonts w:ascii="Courier New" w:hAnsi="Courier New"/>
          <w:sz w:val="16"/>
        </w:rPr>
        <w:t>│   │   └── synthetic_users.py        # SyntheticUserGenerator</w:t>
        <w:br/>
      </w:r>
      <w:r>
        <w:rPr>
          <w:rFonts w:ascii="Courier New" w:hAnsi="Courier New"/>
          <w:sz w:val="16"/>
        </w:rPr>
        <w:t>│   ├── api/                          # Bloque 3 — FastAPI</w:t>
        <w:br/>
      </w:r>
      <w:r>
        <w:rPr>
          <w:rFonts w:ascii="Courier New" w:hAnsi="Courier New"/>
          <w:sz w:val="16"/>
        </w:rPr>
        <w:t>│   │   ├── main.py                   # App FastAPI y routers</w:t>
        <w:br/>
      </w:r>
      <w:r>
        <w:rPr>
          <w:rFonts w:ascii="Courier New" w:hAnsi="Courier New"/>
          <w:sz w:val="16"/>
        </w:rPr>
        <w:t>│   │   └── schemas.py                # Modelos Pydantic</w:t>
        <w:br/>
      </w:r>
      <w:r>
        <w:rPr>
          <w:rFonts w:ascii="Courier New" w:hAnsi="Courier New"/>
          <w:sz w:val="16"/>
        </w:rPr>
        <w:t>│   ├── recommender/                  # Bloque 4 — Modelo Recomendador</w:t>
        <w:br/>
      </w:r>
      <w:r>
        <w:rPr>
          <w:rFonts w:ascii="Courier New" w:hAnsi="Courier New"/>
          <w:sz w:val="16"/>
        </w:rPr>
        <w:t>│   │   ├── affinity/cosine_model.py  # CosineAffinityModel (baseline)</w:t>
        <w:br/>
      </w:r>
      <w:r>
        <w:rPr>
          <w:rFonts w:ascii="Courier New" w:hAnsi="Courier New"/>
          <w:sz w:val="16"/>
        </w:rPr>
        <w:t>│   │   ├── affinity/lightfm_model.py # LightFMAffinityModel (avanzado)</w:t>
        <w:br/>
      </w:r>
      <w:r>
        <w:rPr>
          <w:rFonts w:ascii="Courier New" w:hAnsi="Courier New"/>
          <w:sz w:val="16"/>
        </w:rPr>
        <w:t>│   │   ├── tdrs_calculator.py        # TDRSCalculator</w:t>
        <w:br/>
      </w:r>
      <w:r>
        <w:rPr>
          <w:rFonts w:ascii="Courier New" w:hAnsi="Courier New"/>
          <w:sz w:val="16"/>
        </w:rPr>
        <w:t>│   │   ├── reranking_engine.py       # ReRankingEngine (3 escenarios)</w:t>
        <w:br/>
      </w:r>
      <w:r>
        <w:rPr>
          <w:rFonts w:ascii="Courier New" w:hAnsi="Courier New"/>
          <w:sz w:val="16"/>
        </w:rPr>
        <w:t>│   │   ├── explainability.py         # ExplainabilityBuilder</w:t>
        <w:br/>
      </w:r>
      <w:r>
        <w:rPr>
          <w:rFonts w:ascii="Courier New" w:hAnsi="Courier New"/>
          <w:sz w:val="16"/>
        </w:rPr>
        <w:t>│   │   └── territorial_simulator.py  # TerritorialImpactSimulator</w:t>
        <w:br/>
      </w:r>
      <w:r>
        <w:rPr>
          <w:rFonts w:ascii="Courier New" w:hAnsi="Courier New"/>
          <w:sz w:val="16"/>
        </w:rPr>
        <w:t>│   └── llm/                          # Bloque 5 — Integración LLM</w:t>
        <w:br/>
      </w:r>
      <w:r>
        <w:rPr>
          <w:rFonts w:ascii="Courier New" w:hAnsi="Courier New"/>
          <w:sz w:val="16"/>
        </w:rPr>
        <w:t>│       ├── llm_adapter.py            # LLMAdapter (OpenAI)</w:t>
        <w:br/>
      </w:r>
      <w:r>
        <w:rPr>
          <w:rFonts w:ascii="Courier New" w:hAnsi="Courier New"/>
          <w:sz w:val="16"/>
        </w:rPr>
        <w:t>│       ├── prompt_builder.py         # PromptBuilder</w:t>
        <w:br/>
      </w:r>
      <w:r>
        <w:rPr>
          <w:rFonts w:ascii="Courier New" w:hAnsi="Courier New"/>
          <w:sz w:val="16"/>
        </w:rPr>
        <w:t>│       ├── fallback_templates.py     # FallbackTemplateEngine</w:t>
        <w:br/>
      </w:r>
      <w:r>
        <w:rPr>
          <w:rFonts w:ascii="Courier New" w:hAnsi="Courier New"/>
          <w:sz w:val="16"/>
        </w:rPr>
        <w:t>│       ├── response_validator.py     # LLMResponseValidator</w:t>
        <w:br/>
      </w:r>
      <w:r>
        <w:rPr>
          <w:rFonts w:ascii="Courier New" w:hAnsi="Courier New"/>
          <w:sz w:val="16"/>
        </w:rPr>
        <w:t>│       └── token_counter.py          # TokenCounter (tiktoken)</w:t>
        <w:br/>
      </w:r>
      <w:r>
        <w:rPr>
          <w:rFonts w:ascii="Courier New" w:hAnsi="Courier New"/>
          <w:sz w:val="16"/>
        </w:rPr>
        <w:t>├── tests/</w:t>
        <w:br/>
      </w:r>
      <w:r>
        <w:rPr>
          <w:rFonts w:ascii="Courier New" w:hAnsi="Courier New"/>
          <w:sz w:val="16"/>
        </w:rPr>
        <w:t>│   ├── unit/                         # Tests unitarios por módulo</w:t>
        <w:br/>
      </w:r>
      <w:r>
        <w:rPr>
          <w:rFonts w:ascii="Courier New" w:hAnsi="Courier New"/>
          <w:sz w:val="16"/>
        </w:rPr>
        <w:t>│   ├── pbt/                          # Property-Based Tests (Hypothesis)</w:t>
        <w:br/>
      </w:r>
      <w:r>
        <w:rPr>
          <w:rFonts w:ascii="Courier New" w:hAnsi="Courier New"/>
          <w:sz w:val="16"/>
        </w:rPr>
        <w:t>│   └── integration/                  # Tests de integración end-to-end</w:t>
        <w:br/>
      </w:r>
      <w:r>
        <w:rPr>
          <w:rFonts w:ascii="Courier New" w:hAnsi="Courier New"/>
          <w:sz w:val="16"/>
        </w:rPr>
        <w:t>├── scripts/                          # Scripts de ejecución del pipeline</w:t>
        <w:br/>
      </w:r>
      <w:r>
        <w:rPr>
          <w:rFonts w:ascii="Courier New" w:hAnsi="Courier New"/>
          <w:sz w:val="16"/>
        </w:rPr>
        <w:t>├── data/</w:t>
        <w:br/>
      </w:r>
      <w:r>
        <w:rPr>
          <w:rFonts w:ascii="Courier New" w:hAnsi="Courier New"/>
          <w:sz w:val="16"/>
        </w:rPr>
        <w:t>│   ├── raw/                          # Datos crudos de scrapers</w:t>
        <w:br/>
      </w:r>
      <w:r>
        <w:rPr>
          <w:rFonts w:ascii="Courier New" w:hAnsi="Courier New"/>
          <w:sz w:val="16"/>
        </w:rPr>
        <w:t>│   ├── processed/                    # Datos limpios y normalizados</w:t>
        <w:br/>
      </w:r>
      <w:r>
        <w:rPr>
          <w:rFonts w:ascii="Courier New" w:hAnsi="Courier New"/>
          <w:sz w:val="16"/>
        </w:rPr>
        <w:t>│   └── embeddings/                   # Vectores serializados (.npy)</w:t>
        <w:br/>
      </w:r>
      <w:r>
        <w:rPr>
          <w:rFonts w:ascii="Courier New" w:hAnsi="Courier New"/>
          <w:sz w:val="16"/>
        </w:rPr>
        <w:t>├── config.yml                        # Configuración central del sistema</w:t>
        <w:br/>
      </w:r>
      <w:r>
        <w:rPr>
          <w:rFonts w:ascii="Courier New" w:hAnsi="Courier New"/>
          <w:sz w:val="16"/>
        </w:rPr>
        <w:t>├── .env.example                      # Plantilla de variables de entorno</w:t>
        <w:br/>
      </w:r>
      <w:r>
        <w:rPr>
          <w:rFonts w:ascii="Courier New" w:hAnsi="Courier New"/>
          <w:sz w:val="16"/>
        </w:rPr>
        <w:t>├── requirements.txt                  # Dependencias del backend</w:t>
        <w:br/>
      </w:r>
      <w:r>
        <w:rPr>
          <w:rFonts w:ascii="Courier New" w:hAnsi="Courier New"/>
          <w:sz w:val="16"/>
        </w:rPr>
        <w:t>└── requirements-app.txt             # Dependencias de la app Streamlit</w:t>
        <w:br/>
      </w:r>
    </w:p>
    <w:p/>
    <w:p>
      <w:pPr>
        <w:pStyle w:val="Heading2"/>
      </w:pPr>
      <w:r>
        <w:rPr>
          <w:color w:val="2E74B5"/>
          <w:sz w:val="26"/>
        </w:rPr>
        <w:t>8.1 Fichero de Configuración Central (config.yml)</w:t>
      </w:r>
    </w:p>
    <w:p>
      <w:pPr/>
      <w:r>
        <w:rPr>
          <w:rFonts w:ascii="Calibri" w:hAnsi="Calibri"/>
          <w:sz w:val="22"/>
        </w:rPr>
        <w:t>El sistema centraliza todos los hiperparámetros configurables en un único fichero config.yml: pesos del vector híbrido (w1..w7), pesos del TDRS (w1..w8), coeficientes de re-ranking por escenario (α, β, γ, δ, λ), parámetros del LLM (nombre del modelo, límite de tokens, timeout), URLs de base de datos y nombres de colecciones vectoriales. Esto permite modificar el comportamiento del sistema sin recompilar ni reiniciar el proceso.</w:t>
      </w:r>
    </w:p>
    <w:p/>
    <w:p>
      <w:pPr>
        <w:pStyle w:val="Heading1"/>
      </w:pPr>
      <w:r>
        <w:rPr>
          <w:color w:val="1F4777"/>
          <w:sz w:val="32"/>
        </w:rPr>
        <w:t>9. Propiedades de Corrección (Property-Based Testing)</w:t>
      </w:r>
    </w:p>
    <w:p>
      <w:pPr/>
      <w:r>
        <w:rPr>
          <w:rFonts w:ascii="Calibri" w:hAnsi="Calibri"/>
          <w:sz w:val="22"/>
        </w:rPr>
        <w:t>El sistema incluye un conjunto de propiedades de corrección verificables automáticamente mediante Property-Based Testing con la librería Hypothesis. Estas propiedades formalizan garantías que deben cumplirse para cualquier entrada válida, complementando los tests unitarios clásicos que verifican ejemplos específicos.</w:t>
      </w:r>
    </w:p>
    <w:tbl>
      <w:tblPr>
        <w:tblStyle w:val="TableGrid"/>
        <w:tblW w:type="auto" w:w="0"/>
        <w:tblLook w:firstColumn="1" w:firstRow="1" w:lastColumn="0" w:lastRow="0" w:noHBand="0" w:noVBand="1" w:val="04A0"/>
      </w:tblPr>
      <w:tblGrid>
        <w:gridCol w:w="2280"/>
        <w:gridCol w:w="2280"/>
        <w:gridCol w:w="2280"/>
        <w:gridCol w:w="2280"/>
      </w:tblGrid>
      <w:tr>
        <w:tc>
          <w:tcPr>
            <w:tcW w:type="dxa" w:w="850"/>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ID</w:t>
            </w:r>
          </w:p>
        </w:tc>
        <w:tc>
          <w:tcPr>
            <w:tcW w:type="dxa" w:w="1417"/>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Bloque</w:t>
            </w:r>
          </w:p>
        </w:tc>
        <w:tc>
          <w:tcPr>
            <w:tcW w:type="dxa" w:w="4819"/>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Propiedad verificada</w:t>
            </w:r>
          </w:p>
        </w:tc>
        <w:tc>
          <w:tcPr>
            <w:tcW w:type="dxa" w:w="113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Requisito</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PBT-1</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4</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La afinidad (coseno normalizado) siempre ∈ [0,1] para cualquier par de vectores no nulos</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RF-5.1</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PBT-2</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4</w:t>
            </w:r>
          </w:p>
        </w:tc>
        <w:tc>
          <w:tcPr>
            <w:tcW w:type="dxa" w:w="481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El Score_Final es determinista: mismo input siempre produce mismo output</w:t>
            </w:r>
          </w:p>
        </w:tc>
        <w:tc>
          <w:tcPr>
            <w:tcW w:type="dxa" w:w="113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RF-7.6</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PBT-3</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4</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Monotonía del TDRS: mayor ocupación siempre produce menor o igual TDRS, con el resto de factores constantes</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RF-6.3</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PBT-5</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2</w:t>
            </w:r>
          </w:p>
        </w:tc>
        <w:tc>
          <w:tcPr>
            <w:tcW w:type="dxa" w:w="481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Round-trip de serialización: deserializar(serializar(vector)) == vector para cualquier embedding</w:t>
            </w:r>
          </w:p>
        </w:tc>
        <w:tc>
          <w:tcPr>
            <w:tcW w:type="dxa" w:w="113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NF-3.2</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PBT-7</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1</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DataCleaner lanza ValidationError para nivel_ocupacion &gt; 1 o precio_base_eur &lt; 0</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RF-1.7</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B5-1</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481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El prompt generado siempre contiene al menos un elemento de personalización del perfil</w:t>
            </w:r>
          </w:p>
        </w:tc>
        <w:tc>
          <w:tcPr>
            <w:tcW w:type="dxa" w:w="113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RF-8.2</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B5-2</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Para paquetes con TDRS &gt; 0.6, el prompt incluye instrucción explícita de mencionar sostenibilidad</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RF-8.3</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B5-3</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481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El fallback nunca produce texto vacío o None para ninguna combinación válida de inputs</w:t>
            </w:r>
          </w:p>
        </w:tc>
        <w:tc>
          <w:tcPr>
            <w:tcW w:type="dxa" w:w="113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RF-8.5</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B5-4</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La descripción de fallback siempre contiene destino_nombre y categoria como substrings</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RF-8.5</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B5-5</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481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TokenCounter es positivo para cualquier texto no vacío y monótono respecto al tamaño</w:t>
            </w:r>
          </w:p>
        </w:tc>
        <w:tc>
          <w:tcPr>
            <w:tcW w:type="dxa" w:w="113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Control costes</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B5-6</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El validador detecta precios que difieren &gt;10% del precio real del paquete</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Calidad LLM</w:t>
            </w:r>
          </w:p>
        </w:tc>
      </w:tr>
      <w:tr>
        <w:tc>
          <w:tcPr>
            <w:tcW w:type="dxa" w:w="850"/>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B6-1</w:t>
            </w:r>
          </w:p>
        </w:tc>
        <w:tc>
          <w:tcPr>
            <w:tcW w:type="dxa" w:w="1417"/>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6</w:t>
            </w:r>
          </w:p>
        </w:tc>
        <w:tc>
          <w:tcPr>
            <w:tcW w:type="dxa" w:w="4819"/>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render_perfil_form no llama a la API si la suma de preferencias difiere de 1.0 en más de 0.01</w:t>
            </w:r>
          </w:p>
        </w:tc>
        <w:tc>
          <w:tcPr>
            <w:tcW w:type="dxa" w:w="113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RF-12.1</w:t>
            </w:r>
          </w:p>
        </w:tc>
      </w:tr>
      <w:tr>
        <w:tc>
          <w:tcPr>
            <w:tcW w:type="dxa" w:w="850"/>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B6-3</w:t>
            </w:r>
          </w:p>
        </w:tc>
        <w:tc>
          <w:tcPr>
            <w:tcW w:type="dxa" w:w="1417"/>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6</w:t>
            </w:r>
          </w:p>
        </w:tc>
        <w:tc>
          <w:tcPr>
            <w:tcW w:type="dxa" w:w="4819"/>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safe_api_call nunca propaga excepciones de conexión hacia Streamlit</w:t>
            </w:r>
          </w:p>
        </w:tc>
        <w:tc>
          <w:tcPr>
            <w:tcW w:type="dxa" w:w="113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RF-12.6</w:t>
            </w:r>
          </w:p>
        </w:tc>
      </w:tr>
    </w:tbl>
    <w:p/>
    <w:p>
      <w:pPr>
        <w:pStyle w:val="Heading1"/>
      </w:pPr>
      <w:r>
        <w:rPr>
          <w:color w:val="1F4777"/>
          <w:sz w:val="32"/>
        </w:rPr>
        <w:t>10. Plan de Implementación</w:t>
      </w:r>
    </w:p>
    <w:p>
      <w:pPr/>
      <w:r>
        <w:rPr>
          <w:rFonts w:ascii="Calibri" w:hAnsi="Calibri"/>
          <w:sz w:val="22"/>
        </w:rPr>
        <w:t>El desarrollo del prototipo sigue el orden natural del pipeline: cada bloque se implementa y testa antes de pasar al siguiente, dado que existe dependencia secuencial entre ellos. El hito final es la integración end-to-end y la demo funcional ante el tribunal.</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Fase</w:t>
            </w:r>
          </w:p>
        </w:tc>
        <w:tc>
          <w:tcPr>
            <w:tcW w:type="dxa" w:w="1701"/>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Bloques</w:t>
            </w:r>
          </w:p>
        </w:tc>
        <w:tc>
          <w:tcPr>
            <w:tcW w:type="dxa" w:w="3685"/>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Entregables clave</w:t>
            </w:r>
          </w:p>
        </w:tc>
        <w:tc>
          <w:tcPr>
            <w:tcW w:type="dxa" w:w="2268"/>
            <w:shd w:val="clear" w:color="auto" w:fill="2E74B5"/>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pPr>
              <w:jc w:val="center"/>
            </w:pPr>
            <w:r>
              <w:rPr>
                <w:b/>
                <w:color w:val="FFFFFF"/>
                <w:sz w:val="20"/>
              </w:rPr>
              <w:t>Dependencias</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1 — Datos</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1 + Bloque 3 (BD)</w:t>
            </w:r>
          </w:p>
        </w:tc>
        <w:tc>
          <w:tcPr>
            <w:tcW w:type="dxa" w:w="368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Catálogo de paquetes real en SQLite, esquema de datos completo, API /paquetes operativa</w:t>
            </w:r>
          </w:p>
        </w:tc>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Acceso a TUI, credenciales PRAW</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2 — Representación</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2</w:t>
            </w:r>
          </w:p>
        </w:tc>
        <w:tc>
          <w:tcPr>
            <w:tcW w:type="dxa" w:w="368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Vectores híbridos en Chroma para todos los paquetes del catálogo</w:t>
            </w:r>
          </w:p>
        </w:tc>
        <w:tc>
          <w:tcPr>
            <w:tcW w:type="dxa" w:w="226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1 completada</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3 — Usuarios y Modelo</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3 (usuarios) + Bloque 4</w:t>
            </w:r>
          </w:p>
        </w:tc>
        <w:tc>
          <w:tcPr>
            <w:tcW w:type="dxa" w:w="368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500 usuarios sintéticos, modelo LightFM entrenado, tres escenarios de re-ranking, métricas de evaluación</w:t>
            </w:r>
          </w:p>
        </w:tc>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2 completada</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4 — LLM</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5</w:t>
            </w:r>
          </w:p>
        </w:tc>
        <w:tc>
          <w:tcPr>
            <w:tcW w:type="dxa" w:w="368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Generación de descripciones personalizadas, fallback funcional, control de costes</w:t>
            </w:r>
          </w:p>
        </w:tc>
        <w:tc>
          <w:tcPr>
            <w:tcW w:type="dxa" w:w="226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API Key OpenAI, Fase 3 completada</w:t>
            </w:r>
          </w:p>
        </w:tc>
      </w:tr>
      <w:tr>
        <w:tc>
          <w:tcPr>
            <w:tcW w:type="dxa" w:w="1984"/>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5 — Interfaces</w:t>
            </w:r>
          </w:p>
        </w:tc>
        <w:tc>
          <w:tcPr>
            <w:tcW w:type="dxa" w:w="1701"/>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Bloque 6</w:t>
            </w:r>
          </w:p>
        </w:tc>
        <w:tc>
          <w:tcPr>
            <w:tcW w:type="dxa" w:w="3685"/>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App_Usuario y Dashboard_TUI funcionales, comparativa de escenarios, exportación CSV</w:t>
            </w:r>
          </w:p>
        </w:tc>
        <w:tc>
          <w:tcPr>
            <w:tcW w:type="dxa" w:w="2268"/>
            <w:shd w:val="clear" w:color="auto" w:fill="DEEAF1"/>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4 completada</w:t>
            </w:r>
          </w:p>
        </w:tc>
      </w:tr>
      <w:tr>
        <w:tc>
          <w:tcPr>
            <w:tcW w:type="dxa" w:w="1984"/>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6 — Evaluación</w:t>
            </w:r>
          </w:p>
        </w:tc>
        <w:tc>
          <w:tcPr>
            <w:tcW w:type="dxa" w:w="1701"/>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Todos</w:t>
            </w:r>
          </w:p>
        </w:tc>
        <w:tc>
          <w:tcPr>
            <w:tcW w:type="dxa" w:w="3685"/>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Simulación con 500 usuarios, métricas Gini/CR5, comparativa de escenarios, memoria final</w:t>
            </w:r>
          </w:p>
        </w:tc>
        <w:tc>
          <w:tcPr>
            <w:tcW w:type="dxa" w:w="2268"/>
            <w:shd w:val="clear" w:color="auto" w:fill="FFFFFF"/>
            <w:tcBorders>
              <w:top w:val="single" w:sz="4" w:space="0" w:color="4472C4"/>
              <w:left w:val="single" w:sz="4" w:space="0" w:color="4472C4"/>
              <w:bottom w:val="single" w:sz="4" w:space="0" w:color="4472C4"/>
              <w:right w:val="single" w:sz="4" w:space="0" w:color="4472C4"/>
              <w:insideH w:val="single" w:sz="4" w:space="0" w:color="4472C4"/>
              <w:insideV w:val="single" w:sz="4" w:space="0" w:color="4472C4"/>
            </w:tcBorders>
          </w:tcPr>
          <w:p>
            <w:r>
              <w:rPr>
                <w:sz w:val="18"/>
              </w:rPr>
              <w:t>Fase 5 completada</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