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7" w:name="lingua-ink-media-business-plan-20252026"/>
    <w:p>
      <w:pPr>
        <w:pStyle w:val="Heading1"/>
      </w:pPr>
      <w:r>
        <w:t xml:space="preserve">Lingua Ink Media Business Plan (2025–2026)</w:t>
      </w:r>
    </w:p>
    <w:bookmarkStart w:id="21" w:name="primary-goal-of-the-plan"/>
    <w:p>
      <w:pPr>
        <w:pStyle w:val="Heading2"/>
      </w:pPr>
      <w:r>
        <w:t xml:space="preserve">Primary Goal of the Plan</w:t>
      </w:r>
    </w:p>
    <w:p>
      <w:pPr>
        <w:pStyle w:val="FirstParagraph"/>
      </w:pPr>
      <w:r>
        <w:t xml:space="preserve">This business plan is primarily an</w:t>
      </w:r>
      <w:r>
        <w:t xml:space="preserve"> </w:t>
      </w:r>
      <w:r>
        <w:rPr>
          <w:b/>
          <w:bCs/>
        </w:rPr>
        <w:t xml:space="preserve">internal document</w:t>
      </w:r>
      <w:r>
        <w:t xml:space="preserve"> </w:t>
      </w:r>
      <w:r>
        <w:t xml:space="preserve">intended to guide decision-making, clarify strategies, and align operational goals for the owner (and any collaborators or contractors). Since it is mainly for internal use, the plan will delve into detailed tactical and operational aspects, serving as a roadmap for day-to-day execution and resource allocation. However, the plan is also being prepared with an eye toward</w:t>
      </w:r>
      <w:r>
        <w:t xml:space="preserve"> </w:t>
      </w:r>
      <w:r>
        <w:rPr>
          <w:b/>
          <w:bCs/>
        </w:rPr>
        <w:t xml:space="preserve">external use</w:t>
      </w:r>
      <w:r>
        <w:t xml:space="preserve"> </w:t>
      </w:r>
      <w:r>
        <w:t xml:space="preserve">as a reference for grant proposals and for demonstrating credibility to potential partners or clients. This means that while it remains detailed for internal clarity, it will also clearly articulate the company's vision, mission, and value proposition to satisfy external stakeholders’ expectations. In short, the plan balances an internal focus on clarity with enough polished information to support external communications (e.g. by providing credible data and defined objectives that can be excerpted for grant applications).</w:t>
      </w:r>
    </w:p>
    <w:bookmarkEnd w:id="21"/>
    <w:bookmarkStart w:id="25" w:name="revenue-breakdown-goals-20252026"/>
    <w:p>
      <w:pPr>
        <w:pStyle w:val="Heading2"/>
      </w:pPr>
      <w:r>
        <w:t xml:space="preserve">Revenue Breakdown Goals (2025–2026)</w:t>
      </w:r>
    </w:p>
    <w:p>
      <w:pPr>
        <w:pStyle w:val="FirstParagraph"/>
      </w:pPr>
      <w:r>
        <w:t xml:space="preserve">The business has two main revenue streams:</w:t>
      </w:r>
      <w:r>
        <w:t xml:space="preserve"> </w:t>
      </w:r>
      <w:r>
        <w:rPr>
          <w:b/>
          <w:bCs/>
        </w:rPr>
        <w:t xml:space="preserve">(1) Books &amp; Courses</w:t>
      </w:r>
      <w:r>
        <w:t xml:space="preserve"> </w:t>
      </w:r>
      <w:r>
        <w:t xml:space="preserve">(intellectual property products like published books, e-books, or cohort-based courses) and</w:t>
      </w:r>
      <w:r>
        <w:t xml:space="preserve"> </w:t>
      </w:r>
      <w:r>
        <w:rPr>
          <w:b/>
          <w:bCs/>
        </w:rPr>
        <w:t xml:space="preserve">(2) Media Services</w:t>
      </w:r>
      <w:r>
        <w:t xml:space="preserve"> </w:t>
      </w:r>
      <w:r>
        <w:t xml:space="preserve">(client-paid services such as content creation, editing, or media production work). As a solo entrepreneur with ~50 hours per week available, the owner must balance time between developing book/course products and delivering client services. It's expected that in the near term, the</w:t>
      </w:r>
      <w:r>
        <w:t xml:space="preserve"> </w:t>
      </w:r>
      <w:r>
        <w:rPr>
          <w:b/>
          <w:bCs/>
        </w:rPr>
        <w:t xml:space="preserve">majority of revenue will come from active client services</w:t>
      </w:r>
      <w:r>
        <w:t xml:space="preserve">, while book and course sales will grow gradually from a small base. This aligns with industry experience: active income (services that directly exchange time for money) provides immediate cash flow, whereas passive income (royalties from books or online courses sold repeatedly) builds up more slowly</w:t>
      </w:r>
      <w:hyperlink r:id="rId22">
        <w:r>
          <w:rPr>
            <w:rStyle w:val="Hyperlink"/>
          </w:rPr>
          <w:t xml:space="preserve">[1]</w:t>
        </w:r>
      </w:hyperlink>
      <w:hyperlink r:id="rId23">
        <w:r>
          <w:rPr>
            <w:rStyle w:val="Hyperlink"/>
          </w:rPr>
          <w:t xml:space="preserve">[2]</w:t>
        </w:r>
      </w:hyperlink>
      <w:r>
        <w:t xml:space="preserve">. Many author-entrepreneurs rely on freelancing or consulting work at first to pay the bills while developing their own products, until the passive income streams (e.g. book sales) become more established</w:t>
      </w:r>
      <w:hyperlink r:id="rId24">
        <w:r>
          <w:rPr>
            <w:rStyle w:val="Hyperlink"/>
          </w:rPr>
          <w:t xml:space="preserve">[3]</w:t>
        </w:r>
      </w:hyperlink>
      <w:r>
        <w:t xml:space="preserve">.</w:t>
      </w:r>
    </w:p>
    <w:p>
      <w:pPr>
        <w:numPr>
          <w:ilvl w:val="0"/>
          <w:numId w:val="1001"/>
        </w:numPr>
      </w:pPr>
      <w:r>
        <w:rPr>
          <w:b/>
          <w:bCs/>
        </w:rPr>
        <w:t xml:space="preserve">2025 Projected Revenue:</w:t>
      </w:r>
      <w:r>
        <w:t xml:space="preserve"> </w:t>
      </w:r>
      <w:r>
        <w:rPr>
          <w:i/>
          <w:iCs/>
        </w:rPr>
        <w:t xml:space="preserve">Books &amp; Courses:</w:t>
      </w:r>
      <w:r>
        <w:t xml:space="preserve"> </w:t>
      </w:r>
      <w:r>
        <w:t xml:space="preserve">approximately</w:t>
      </w:r>
      <w:r>
        <w:t xml:space="preserve"> </w:t>
      </w:r>
      <w:r>
        <w:rPr>
          <w:b/>
          <w:bCs/>
        </w:rPr>
        <w:t xml:space="preserve">$1,000</w:t>
      </w:r>
      <w:r>
        <w:t xml:space="preserve"> </w:t>
      </w:r>
      <w:r>
        <w:t xml:space="preserve">(a modest start, given that book sales and any new course offerings are uncertain and likely small in the first year).</w:t>
      </w:r>
      <w:r>
        <w:t xml:space="preserve"> </w:t>
      </w:r>
      <w:r>
        <w:rPr>
          <w:i/>
          <w:iCs/>
        </w:rPr>
        <w:t xml:space="preserve">Media Services:</w:t>
      </w:r>
      <w:r>
        <w:t xml:space="preserve"> </w:t>
      </w:r>
      <w:r>
        <w:t xml:space="preserve">approximately</w:t>
      </w:r>
      <w:r>
        <w:t xml:space="preserve"> </w:t>
      </w:r>
      <w:r>
        <w:rPr>
          <w:b/>
          <w:bCs/>
        </w:rPr>
        <w:t xml:space="preserve">$40,000</w:t>
      </w:r>
      <w:r>
        <w:t xml:space="preserve"> </w:t>
      </w:r>
      <w:r>
        <w:t xml:space="preserve">(assuming the owner can dedicate a significant portion of available hours to client projects throughout the year).</w:t>
      </w:r>
      <w:r>
        <w:t xml:space="preserve"> </w:t>
      </w:r>
      <w:r>
        <w:rPr>
          <w:i/>
          <w:iCs/>
        </w:rPr>
        <w:t xml:space="preserve">Total 2025:</w:t>
      </w:r>
      <w:r>
        <w:t xml:space="preserve"> </w:t>
      </w:r>
      <w:r>
        <w:rPr>
          <w:b/>
          <w:bCs/>
        </w:rPr>
        <w:t xml:space="preserve">~$41,000</w:t>
      </w:r>
      <w:r>
        <w:t xml:space="preserve"> </w:t>
      </w:r>
      <w:r>
        <w:t xml:space="preserve">in revenue. These estimates reflect a cautious outlook, recognizing that an average self-published author makes on the order of only ~$1,000 per year from book royalties. Thus, most income in 2025 is expected from client service contracts, which directly convert working hours into revenue.</w:t>
      </w:r>
    </w:p>
    <w:p>
      <w:pPr>
        <w:numPr>
          <w:ilvl w:val="0"/>
          <w:numId w:val="1001"/>
        </w:numPr>
      </w:pPr>
      <w:r>
        <w:rPr>
          <w:b/>
          <w:bCs/>
        </w:rPr>
        <w:t xml:space="preserve">2026 Projected Revenue:</w:t>
      </w:r>
      <w:r>
        <w:t xml:space="preserve"> </w:t>
      </w:r>
      <w:r>
        <w:rPr>
          <w:i/>
          <w:iCs/>
        </w:rPr>
        <w:t xml:space="preserve">Books &amp; Courses:</w:t>
      </w:r>
      <w:r>
        <w:t xml:space="preserve"> </w:t>
      </w:r>
      <w:r>
        <w:t xml:space="preserve">approximately</w:t>
      </w:r>
      <w:r>
        <w:t xml:space="preserve"> </w:t>
      </w:r>
      <w:r>
        <w:rPr>
          <w:b/>
          <w:bCs/>
        </w:rPr>
        <w:t xml:space="preserve">$3,000</w:t>
      </w:r>
      <w:r>
        <w:t xml:space="preserve"> </w:t>
      </w:r>
      <w:r>
        <w:t xml:space="preserve">(as the catalog of publications grows and perhaps a new paid course is launched, passive income should increase but still remain relatively small).</w:t>
      </w:r>
      <w:r>
        <w:t xml:space="preserve"> </w:t>
      </w:r>
      <w:r>
        <w:rPr>
          <w:i/>
          <w:iCs/>
        </w:rPr>
        <w:t xml:space="preserve">Media Services:</w:t>
      </w:r>
      <w:r>
        <w:t xml:space="preserve"> </w:t>
      </w:r>
      <w:r>
        <w:t xml:space="preserve">approximately</w:t>
      </w:r>
      <w:r>
        <w:t xml:space="preserve"> </w:t>
      </w:r>
      <w:r>
        <w:rPr>
          <w:b/>
          <w:bCs/>
        </w:rPr>
        <w:t xml:space="preserve">$60,000</w:t>
      </w:r>
      <w:r>
        <w:t xml:space="preserve"> </w:t>
      </w:r>
      <w:r>
        <w:t xml:space="preserve">(as the business builds more client relationships and potentially raises rates or increases billable hours, the services income should grow).</w:t>
      </w:r>
      <w:r>
        <w:t xml:space="preserve"> </w:t>
      </w:r>
      <w:r>
        <w:rPr>
          <w:i/>
          <w:iCs/>
        </w:rPr>
        <w:t xml:space="preserve">Total 2026:</w:t>
      </w:r>
      <w:r>
        <w:t xml:space="preserve"> </w:t>
      </w:r>
      <w:r>
        <w:rPr>
          <w:b/>
          <w:bCs/>
        </w:rPr>
        <w:t xml:space="preserve">~$63,000</w:t>
      </w:r>
      <w:r>
        <w:t xml:space="preserve"> </w:t>
      </w:r>
      <w:r>
        <w:t xml:space="preserve">in revenue. This projection assumes the owner continues to balance workloads effectively without exceeding roughly 50 working hours per week. Notably, the passive revenue from book sales and courses is still a small fraction of the total – which is expected at this stage – but it is growing. Over time, as brand recognition improves, product sales could contribute a larger share of revenue, reducing reliance on hourly services. For now, these figures are planning targets that will be revisited as real sales data comes in; they serve to set realistic expectations given the capacity constraints and the early-stage nature of the books/courses pipeline.</w:t>
      </w:r>
    </w:p>
    <w:bookmarkEnd w:id="25"/>
    <w:bookmarkStart w:id="26" w:name="legal-structure-team"/>
    <w:p>
      <w:pPr>
        <w:pStyle w:val="Heading2"/>
      </w:pPr>
      <w:r>
        <w:t xml:space="preserve">Legal Structure &amp; Team</w:t>
      </w:r>
    </w:p>
    <w:p>
      <w:pPr>
        <w:pStyle w:val="FirstParagraph"/>
      </w:pPr>
      <w:r>
        <w:t xml:space="preserve">Currently, the business operates as a</w:t>
      </w:r>
      <w:r>
        <w:t xml:space="preserve"> </w:t>
      </w:r>
      <w:r>
        <w:rPr>
          <w:b/>
          <w:bCs/>
        </w:rPr>
        <w:t xml:space="preserve">sole proprietorship</w:t>
      </w:r>
      <w:r>
        <w:t xml:space="preserve">, with the owner as the single individual behind both the publishing (“Books &amp; Courses”) arm and the media services arm. Both arms remain under this one business entity for now, which keeps administration simple. This means all income, expenses, and liabilities for both lines of business flow through the owner directly. Operating as a sole proprietor is straightforward at the outset, but it offers no liability separation between the business and the personal assets of the owner.</w:t>
      </w:r>
    </w:p>
    <w:p>
      <w:pPr>
        <w:pStyle w:val="BodyText"/>
      </w:pPr>
      <w:r>
        <w:t xml:space="preserve">By</w:t>
      </w:r>
      <w:r>
        <w:t xml:space="preserve"> </w:t>
      </w:r>
      <w:r>
        <w:rPr>
          <w:b/>
          <w:bCs/>
        </w:rPr>
        <w:t xml:space="preserve">2026</w:t>
      </w:r>
      <w:r>
        <w:t xml:space="preserve">, the plan is to formalize the business as an</w:t>
      </w:r>
      <w:r>
        <w:t xml:space="preserve"> </w:t>
      </w:r>
      <w:r>
        <w:rPr>
          <w:b/>
          <w:bCs/>
        </w:rPr>
        <w:t xml:space="preserve">LLC (Limited Liability Company)</w:t>
      </w:r>
      <w:r>
        <w:t xml:space="preserve">. Transitioning to an LLC will create a separate legal entity for the company, providing important protections and benefits. Chief among these is</w:t>
      </w:r>
      <w:r>
        <w:t xml:space="preserve"> </w:t>
      </w:r>
      <w:r>
        <w:rPr>
          <w:b/>
          <w:bCs/>
        </w:rPr>
        <w:t xml:space="preserve">limited personal liability</w:t>
      </w:r>
      <w:r>
        <w:t xml:space="preserve"> </w:t>
      </w:r>
      <w:r>
        <w:t xml:space="preserve">– the owner's personal assets will be better shielded in case any legal claims or debts arise from the business. Additionally, having an LLC can enhance the company’s credibility and professionalism in the eyes of clients, partners, and funding sources. Many customers perceive an LLC as a more stable and established operation than a sole proprietorship, which can instill greater confidence that the business is in it for the long haul. The LLC structure may also open up potential tax advantages and make it easier to secure business financing or grants in the future (those aspects will be evaluated with professional advice when the time comes).</w:t>
      </w:r>
    </w:p>
    <w:p>
      <w:pPr>
        <w:pStyle w:val="BodyText"/>
      </w:pPr>
      <w:r>
        <w:t xml:space="preserve">In terms of the</w:t>
      </w:r>
      <w:r>
        <w:t xml:space="preserve"> </w:t>
      </w:r>
      <w:r>
        <w:rPr>
          <w:b/>
          <w:bCs/>
        </w:rPr>
        <w:t xml:space="preserve">team</w:t>
      </w:r>
      <w:r>
        <w:t xml:space="preserve">, at present the owner is the sole full-time worker. The plan is to remain a one-person company with no employees through 2025, but to</w:t>
      </w:r>
      <w:r>
        <w:t xml:space="preserve"> </w:t>
      </w:r>
      <w:r>
        <w:rPr>
          <w:b/>
          <w:bCs/>
        </w:rPr>
        <w:t xml:space="preserve">hire independent contractors</w:t>
      </w:r>
      <w:r>
        <w:t xml:space="preserve"> </w:t>
      </w:r>
      <w:r>
        <w:t xml:space="preserve">on a project basis as needed. Utilizing contractors (freelancers or vendors) allows the business to scale up for specific projects – for example, hiring a graphic designer for a book cover or an additional video editor for a client project –</w:t>
      </w:r>
      <w:r>
        <w:t xml:space="preserve"> </w:t>
      </w:r>
      <w:r>
        <w:rPr>
          <w:b/>
          <w:bCs/>
        </w:rPr>
        <w:t xml:space="preserve">without the long-term commitment or overhead</w:t>
      </w:r>
      <w:r>
        <w:t xml:space="preserve"> </w:t>
      </w:r>
      <w:r>
        <w:t xml:space="preserve">of full-time staff. Engaging independent contractors offers flexibility and low ongoing commitment; the business can bring in expert help for short-term needs and then conclude the engagement when a project is finished. This approach avoids adding fixed payroll costs such as salaries and benefits, which is financially prudent at this stage. All contractors will be carefully vetted to ensure quality work, as maintaining high standards is crucial even when tasks are outsourced.</w:t>
      </w:r>
    </w:p>
    <w:p>
      <w:pPr>
        <w:pStyle w:val="BodyText"/>
      </w:pPr>
      <w:r>
        <w:t xml:space="preserve">By keeping the core team lean and relying on contractors, the business can control costs and remain adaptable. As the company grows and the workload becomes too much for one person to manage, this strategy will be re-evaluated. But for the 2025–2026 period, the combination of a sole proprietor/owner plus contracted specialists (when necessary) is the chosen model. Once the business is converted to an LLC in 2026, it will continue to operate with this contractor-based approach initially, with the LLC providing a formal structure under which those contracts are handled. Any consideration of hiring permanent employees is deferred until the venture has expanded its revenue and it becomes clear that stable, long-term roles are required (and can be supported) to further grow the business.</w:t>
      </w:r>
    </w:p>
    <w:bookmarkEnd w:id="26"/>
    <w:bookmarkEnd w:id="27"/>
    <w:bookmarkEnd w:id="28"/>
    <w:p>
      <w:r>
        <w:pict>
          <v:rect style="width:0;height:1.5pt" o:hralign="center" o:hrstd="t" o:hr="t"/>
        </w:pict>
      </w:r>
    </w:p>
    <w:bookmarkStart w:id="30"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r>
        <w:t xml:space="preserve">The Author's Ultimate Guide to Multiple Streams of Income</w:t>
      </w:r>
    </w:p>
    <w:p>
      <w:pPr>
        <w:pStyle w:val="BodyText"/>
      </w:pPr>
      <w:hyperlink r:id="rId29">
        <w:r>
          <w:rPr>
            <w:rStyle w:val="Hyperlink"/>
          </w:rPr>
          <w:t xml:space="preserve">https://selfpublishingadvice.org/the-authors-ultimate-guide-to-multiple-streams-of-income/</w:t>
        </w:r>
      </w:hyperlink>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selfpublishingadvice.org/the-authors-ultimate-guide-to-multiple-streams-of-income/" TargetMode="External" /><Relationship Type="http://schemas.openxmlformats.org/officeDocument/2006/relationships/hyperlink" Id="rId24" Target="https://selfpublishingadvice.org/the-authors-ultimate-guide-to-multiple-streams-of-income/#:~:text=The%20downside%20is%2C%20that%27s%20cash,passive%20income%20shows%20some%20stability" TargetMode="External" /><Relationship Type="http://schemas.openxmlformats.org/officeDocument/2006/relationships/hyperlink" Id="rId23" Target="https://selfpublishingadvice.org/the-authors-ultimate-guide-to-multiple-streams-of-income/#:~:text=The%20more%20active%20work%20you,pay%20you%20again%20and%20again" TargetMode="External" /><Relationship Type="http://schemas.openxmlformats.org/officeDocument/2006/relationships/hyperlink" Id="rId22" Target="https://selfpublishingadvice.org/the-authors-ultimate-guide-to-multiple-streams-of-income/#:~:text=Two%20Types%20of%20Income%3A%20Active,and%20Passive" TargetMode="External" /></Relationships>
</file>

<file path=word/_rels/footnotes.xml.rels><?xml version="1.0" encoding="UTF-8"?><Relationships xmlns="http://schemas.openxmlformats.org/package/2006/relationships"><Relationship Type="http://schemas.openxmlformats.org/officeDocument/2006/relationships/hyperlink" Id="rId29" Target="https://selfpublishingadvice.org/the-authors-ultimate-guide-to-multiple-streams-of-income/" TargetMode="External" /><Relationship Type="http://schemas.openxmlformats.org/officeDocument/2006/relationships/hyperlink" Id="rId24" Target="https://selfpublishingadvice.org/the-authors-ultimate-guide-to-multiple-streams-of-income/#:~:text=The%20downside%20is%2C%20that%27s%20cash,passive%20income%20shows%20some%20stability" TargetMode="External" /><Relationship Type="http://schemas.openxmlformats.org/officeDocument/2006/relationships/hyperlink" Id="rId23" Target="https://selfpublishingadvice.org/the-authors-ultimate-guide-to-multiple-streams-of-income/#:~:text=The%20more%20active%20work%20you,pay%20you%20again%20and%20again" TargetMode="External" /><Relationship Type="http://schemas.openxmlformats.org/officeDocument/2006/relationships/hyperlink" Id="rId22" Target="https://selfpublishingadvice.org/the-authors-ultimate-guide-to-multiple-streams-of-income/#:~:text=Two%20Types%20of%20Income%3A%20Active,and%20Pass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2025-08-16T18:28:21Z</dcterms:created>
  <dcterms:modified xsi:type="dcterms:W3CDTF">2025-08-16T18:28:21Z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