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Technical Assessment</w:t>
      </w:r>
    </w:p>
    <w:p>
      <w:pPr>
        <w:pStyle w:val="Normal"/>
        <w:rPr/>
      </w:pPr>
      <w:r>
        <w:rPr/>
        <w:t xml:space="preserve">Thank you for your interest in a position with the Charles River Development (CRD) / Alpha Platform Engineering organization! </w:t>
      </w:r>
    </w:p>
    <w:p>
      <w:pPr>
        <w:pStyle w:val="Normal"/>
        <w:rPr/>
      </w:pPr>
      <w:r>
        <w:rPr/>
        <w:t xml:space="preserve">As a part of our technical interview process, we would like to ask each candidate to participate in a </w:t>
      </w:r>
      <w:r>
        <w:rPr>
          <w:i/>
          <w:iCs/>
        </w:rPr>
        <w:t>technical assessment exercise</w:t>
      </w:r>
      <w:r>
        <w:rPr/>
        <w:t xml:space="preserve">. </w:t>
      </w:r>
    </w:p>
    <w:p>
      <w:pPr>
        <w:pStyle w:val="Normal"/>
        <w:rPr/>
      </w:pPr>
      <w:r>
        <w:rPr/>
        <w:t>Please read through the problem below and answer the questions highlighted in yellow</w:t>
      </w:r>
    </w:p>
    <w:p>
      <w:pPr>
        <w:pStyle w:val="Normal"/>
        <w:rPr/>
      </w:pPr>
      <w:r>
        <w:rPr/>
        <w:t>Account ABC holds these securities - IBM, MSFT, ORCL, AAPL, HD</w:t>
      </w:r>
    </w:p>
    <w:tbl>
      <w:tblPr>
        <w:tblW w:w="90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93"/>
        <w:gridCol w:w="1008"/>
        <w:gridCol w:w="957"/>
        <w:gridCol w:w="1053"/>
        <w:gridCol w:w="1584"/>
        <w:gridCol w:w="944"/>
        <w:gridCol w:w="1536"/>
      </w:tblGrid>
      <w:tr>
        <w:trPr>
          <w:trHeight w:val="1200" w:hRule="atLeast"/>
        </w:trPr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Account- ABC with $100K in total asset (100% is vested)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Security</w:t>
            </w:r>
          </w:p>
        </w:tc>
        <w:tc>
          <w:tcPr>
            <w:tcW w:w="9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target%</w:t>
            </w:r>
          </w:p>
        </w:tc>
        <w:tc>
          <w:tcPr>
            <w:tcW w:w="10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current%</w:t>
            </w:r>
          </w:p>
        </w:tc>
        <w:tc>
          <w:tcPr>
            <w:tcW w:w="15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 Variance</w:t>
            </w:r>
          </w:p>
        </w:tc>
        <w:tc>
          <w:tcPr>
            <w:tcW w:w="9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unit price</w:t>
            </w:r>
          </w:p>
        </w:tc>
        <w:tc>
          <w:tcPr>
            <w:tcW w:w="15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Output - Number of shares to buy/sell</w:t>
            </w:r>
          </w:p>
        </w:tc>
      </w:tr>
      <w:tr>
        <w:trPr>
          <w:trHeight w:val="300" w:hRule="atLeast"/>
        </w:trPr>
        <w:tc>
          <w:tcPr>
            <w:tcW w:w="19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IBM</w:t>
            </w:r>
          </w:p>
        </w:tc>
        <w:tc>
          <w:tcPr>
            <w:tcW w:w="9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5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-10</w:t>
            </w:r>
          </w:p>
        </w:tc>
        <w:tc>
          <w:tcPr>
            <w:tcW w:w="9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shd w:color="000000"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66.67 -ve</w:t>
            </w:r>
          </w:p>
        </w:tc>
      </w:tr>
      <w:tr>
        <w:trPr>
          <w:trHeight w:val="300" w:hRule="atLeast"/>
        </w:trPr>
        <w:tc>
          <w:tcPr>
            <w:tcW w:w="19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MSFT</w:t>
            </w:r>
          </w:p>
        </w:tc>
        <w:tc>
          <w:tcPr>
            <w:tcW w:w="9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shd w:color="000000"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9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ORCL</w:t>
            </w:r>
          </w:p>
        </w:tc>
        <w:tc>
          <w:tcPr>
            <w:tcW w:w="9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5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shd w:color="000000"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45.45 ve</w:t>
            </w:r>
          </w:p>
        </w:tc>
      </w:tr>
      <w:tr>
        <w:trPr>
          <w:trHeight w:val="300" w:hRule="atLeast"/>
        </w:trPr>
        <w:tc>
          <w:tcPr>
            <w:tcW w:w="19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AAPL</w:t>
            </w:r>
          </w:p>
        </w:tc>
        <w:tc>
          <w:tcPr>
            <w:tcW w:w="9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450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shd w:color="000000"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9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0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HD</w:t>
            </w:r>
          </w:p>
        </w:tc>
        <w:tc>
          <w:tcPr>
            <w:tcW w:w="9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8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4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536" w:type="dxa"/>
            <w:tcBorders>
              <w:bottom w:val="single" w:sz="4" w:space="0" w:color="000000"/>
              <w:end w:val="single" w:sz="4" w:space="0" w:color="000000"/>
            </w:tcBorders>
            <w:shd w:color="000000"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exact"/>
        </w:trPr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0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</w:tr>
      <w:tr>
        <w:trPr>
          <w:trHeight w:val="582" w:hRule="atLeast"/>
        </w:trPr>
        <w:tc>
          <w:tcPr>
            <w:tcW w:w="3001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Asset - $100,000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r>
          </w:p>
        </w:tc>
        <w:tc>
          <w:tcPr>
            <w:tcW w:w="10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</w:tr>
      <w:tr>
        <w:trPr>
          <w:trHeight w:val="582" w:hRule="atLeast"/>
        </w:trPr>
        <w:tc>
          <w:tcPr>
            <w:tcW w:w="5011" w:type="dxa"/>
            <w:gridSpan w:val="4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target% indicates what % of total assets, you should hold in your acct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</w:tr>
      <w:tr>
        <w:trPr>
          <w:trHeight w:val="582" w:hRule="atLeast"/>
        </w:trPr>
        <w:tc>
          <w:tcPr>
            <w:tcW w:w="5011" w:type="dxa"/>
            <w:gridSpan w:val="4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current% shows what % of total assets, you currently have in your Acct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</w:tr>
      <w:tr>
        <w:trPr>
          <w:trHeight w:val="582" w:hRule="atLeast"/>
        </w:trPr>
        <w:tc>
          <w:tcPr>
            <w:tcW w:w="9075" w:type="dxa"/>
            <w:gridSpan w:val="7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target Variance shows how much deviation you have, (-ve) var means you need to buy (+ve) var means you need to sell</w:t>
            </w:r>
          </w:p>
        </w:tc>
      </w:tr>
      <w:tr>
        <w:trPr>
          <w:trHeight w:val="300" w:hRule="exact"/>
        </w:trPr>
        <w:tc>
          <w:tcPr>
            <w:tcW w:w="19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0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</w:tr>
      <w:tr>
        <w:trPr>
          <w:trHeight w:val="582" w:hRule="atLeast"/>
        </w:trPr>
        <w:tc>
          <w:tcPr>
            <w:tcW w:w="3001" w:type="dxa"/>
            <w:gridSpan w:val="2"/>
            <w:tcBorders/>
            <w:shd w:color="000000"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What do you have to do to get to zero target variance?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</w:r>
          </w:p>
        </w:tc>
        <w:tc>
          <w:tcPr>
            <w:tcW w:w="10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5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14:ligatures w14:val="non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Buy and sell fractional shares to get Zero variance otherwise the account will either be under or over the total asset allocation. </w:t>
        <w:br/>
        <w:t>IBM shares must be purchased.</w:t>
        <w:br/>
        <w:t xml:space="preserve">Oracle shares must be sold </w:t>
        <w:br/>
        <w:t>to bring current % inline with targets.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Assume that this rebalancing problem is your team’s application that you are going to test, please write your manual test cases and automated test cases to test the application. </w:t>
      </w:r>
    </w:p>
    <w:p>
      <w:pPr>
        <w:pStyle w:val="Normal"/>
        <w:numPr>
          <w:ilvl w:val="0"/>
          <w:numId w:val="3"/>
        </w:numPr>
        <w:rPr/>
      </w:pPr>
      <w:r>
        <w:rPr/>
        <w:t>Recommended time for this task is 4-5 hours, please feel free to research.</w:t>
      </w:r>
    </w:p>
    <w:p>
      <w:pPr>
        <w:pStyle w:val="Normal"/>
        <w:numPr>
          <w:ilvl w:val="0"/>
          <w:numId w:val="1"/>
        </w:numPr>
        <w:rPr/>
      </w:pPr>
      <w:r>
        <w:rPr/>
        <w:t>You can use any language/testing tool to code your automated test cases for this scenario and make any reasonable assumptions and upload them to GitHub and share the URL.</w:t>
      </w:r>
    </w:p>
    <w:p>
      <w:pPr>
        <w:pStyle w:val="Normal"/>
        <w:numPr>
          <w:ilvl w:val="0"/>
          <w:numId w:val="1"/>
        </w:numPr>
        <w:rPr/>
      </w:pPr>
      <w:r>
        <w:rPr/>
        <w:t>The tests should validate that the total number of shares to buy and sell for each security is correct, as this is the application’s output.</w:t>
      </w:r>
    </w:p>
    <w:p>
      <w:pPr>
        <w:pStyle w:val="Normal"/>
        <w:numPr>
          <w:ilvl w:val="0"/>
          <w:numId w:val="1"/>
        </w:numPr>
        <w:rPr/>
      </w:pPr>
      <w:r>
        <w:rPr/>
        <w:t>Please be prepared to discuss the logic, test cases and coded implementation during the interview.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>**If you make any assumptions, please note that.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 Narrow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11430" simplePos="0" relativeHeight="3" behindDoc="1" locked="0" layoutInCell="0" allowOverlap="1" wp14:anchorId="3EFCA72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6235" cy="352425"/>
              <wp:effectExtent l="635" t="635" r="0" b="0"/>
              <wp:wrapNone/>
              <wp:docPr id="1" name="Text Box 2" descr="Information Classification *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26120" cy="352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eastAsia="Calibri" w:cs="Calibri"/>
                              <w:color w:val="008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8000"/>
                              <w:sz w:val="18"/>
                              <w:szCs w:val="18"/>
                            </w:rPr>
                            <w:t>Information Classification *General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128pt;height:27.7pt;mso-wrap-style:none;v-text-anchor:bottom;mso-position-horizontal:center;mso-position-horizontal-relative:page;mso-position-vertical:bottom;mso-position-vertical-relative:page" wp14:anchorId="3EFCA72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Calibri" w:hAnsi="Calibri" w:eastAsia="Calibri" w:cs="Calibri"/>
                        <w:color w:val="008000"/>
                        <w:sz w:val="18"/>
                        <w:szCs w:val="18"/>
                      </w:rPr>
                    </w:pPr>
                    <w:r>
                      <w:rPr>
                        <w:rFonts w:eastAsia="Calibri" w:cs="Calibri" w:ascii="Calibri" w:hAnsi="Calibri"/>
                        <w:color w:val="008000"/>
                        <w:sz w:val="18"/>
                        <w:szCs w:val="18"/>
                      </w:rPr>
                      <w:t>Information Classification *General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12065" simplePos="0" relativeHeight="6" behindDoc="1" locked="0" layoutInCell="0" allowOverlap="1" wp14:anchorId="794771D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92300" cy="344805"/>
              <wp:effectExtent l="0" t="635" r="0" b="0"/>
              <wp:wrapNone/>
              <wp:docPr id="2" name="Text Box 3" descr="Information Classification *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92160" cy="344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eastAsia="Calibri" w:cs="Calibri"/>
                              <w:color w:val="008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8000"/>
                              <w:sz w:val="18"/>
                              <w:szCs w:val="18"/>
                            </w:rPr>
                            <w:t>Information Classification *General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1.5pt;margin-top:764.8pt;width:148.95pt;height:27.1pt;mso-wrap-style:none;v-text-anchor:bottom;mso-position-horizontal:center;mso-position-horizontal-relative:page;mso-position-vertical:bottom;mso-position-vertical-relative:page" wp14:anchorId="794771D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Calibri" w:hAnsi="Calibri" w:eastAsia="Calibri" w:cs="Calibri"/>
                        <w:color w:val="008000"/>
                        <w:sz w:val="18"/>
                        <w:szCs w:val="18"/>
                      </w:rPr>
                    </w:pPr>
                    <w:r>
                      <w:rPr>
                        <w:rFonts w:eastAsia="Calibri" w:cs="Calibri" w:ascii="Calibri" w:hAnsi="Calibri"/>
                        <w:color w:val="008000"/>
                        <w:sz w:val="18"/>
                        <w:szCs w:val="18"/>
                      </w:rPr>
                      <w:t>Information Classification *General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12065" simplePos="0" relativeHeight="6" behindDoc="1" locked="0" layoutInCell="0" allowOverlap="1" wp14:anchorId="794771D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92300" cy="344805"/>
              <wp:effectExtent l="0" t="635" r="0" b="0"/>
              <wp:wrapNone/>
              <wp:docPr id="3" name="Text Box 3" descr="Information Classification *Gener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92160" cy="344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Calibri" w:hAnsi="Calibri" w:eastAsia="Calibri" w:cs="Calibri"/>
                              <w:color w:val="008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8000"/>
                              <w:sz w:val="18"/>
                              <w:szCs w:val="18"/>
                            </w:rPr>
                            <w:t>Information Classification *General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1.5pt;margin-top:764.8pt;width:148.95pt;height:27.1pt;mso-wrap-style:none;v-text-anchor:bottom;mso-position-horizontal:center;mso-position-horizontal-relative:page;mso-position-vertical:bottom;mso-position-vertical-relative:page" wp14:anchorId="794771D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Calibri" w:hAnsi="Calibri" w:eastAsia="Calibri" w:cs="Calibri"/>
                        <w:color w:val="008000"/>
                        <w:sz w:val="18"/>
                        <w:szCs w:val="18"/>
                      </w:rPr>
                    </w:pPr>
                    <w:r>
                      <w:rPr>
                        <w:rFonts w:eastAsia="Calibri" w:cs="Calibri" w:ascii="Calibri" w:hAnsi="Calibri"/>
                        <w:color w:val="008000"/>
                        <w:sz w:val="18"/>
                        <w:szCs w:val="18"/>
                      </w:rPr>
                      <w:t>Information Classification *General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4c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4c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4c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4c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4c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4c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4c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4c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4c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f54c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f54c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f54c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f54c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f54c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f54c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f54c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f54c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f54c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f54c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f54c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f54c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f54c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f54c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f54c3"/>
    <w:rPr>
      <w:b/>
      <w:bCs/>
      <w:smallCaps/>
      <w:color w:themeColor="accent1" w:themeShade="bf" w:val="0F4761"/>
      <w:spacing w:val="5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9547c2"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cc2a8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f54c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4c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4c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f54c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f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9547c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semiHidden/>
    <w:unhideWhenUsed/>
    <w:rsid w:val="00cc2a8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LibreOffice/26.2.6.3$Linux_X86_64 LibreOffice_project/f58cec7047c8c23ebe1a1fb1be361bbdc44a7ca5</Application>
  <AppVersion>15.0000</AppVersion>
  <Pages>2</Pages>
  <Words>358</Words>
  <Characters>1722</Characters>
  <CharactersWithSpaces>2031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2026-04-07T12:07:00Z</dcterms:created>
  <dc:creator>Sowmya Sharma</dc:creator>
  <dc:description/>
  <dc:language>en-IE</dc:language>
  <cp:lastModifiedBy/>
  <dcterms:modified xsi:type="dcterms:W3CDTF">2026-10-28T18:27:43Z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#008000,9,Calibri</vt:lpwstr>
  </property>
  <property fmtid="{D5CDD505-2E9C-101B-9397-08002B2CF9AE}" pid="3" name="ClassificationContentMarkingFooterShapeIds">
    <vt:lpwstr>2213a2fd,3208f147,73a330ae</vt:lpwstr>
  </property>
  <property fmtid="{D5CDD505-2E9C-101B-9397-08002B2CF9AE}" pid="4" name="ClassificationContentMarkingFooterText">
    <vt:lpwstr>Information Classification *General</vt:lpwstr>
  </property>
  <property fmtid="{D5CDD505-2E9C-101B-9397-08002B2CF9AE}" pid="5" name="MSIP_Label_60b373ea-f9db-41ff-9716-6c6a4d740828_ActionId">
    <vt:lpwstr>f432be60-f318-409e-8bc8-df4cc1b34fab</vt:lpwstr>
  </property>
  <property fmtid="{D5CDD505-2E9C-101B-9397-08002B2CF9AE}" pid="6" name="MSIP_Label_60b373ea-f9db-41ff-9716-6c6a4d740828_ContentBits">
    <vt:lpwstr>2</vt:lpwstr>
  </property>
  <property fmtid="{D5CDD505-2E9C-101B-9397-08002B2CF9AE}" pid="7" name="MSIP_Label_60b373ea-f9db-41ff-9716-6c6a4d740828_Enabled">
    <vt:lpwstr>true</vt:lpwstr>
  </property>
  <property fmtid="{D5CDD505-2E9C-101B-9397-08002B2CF9AE}" pid="8" name="MSIP_Label_60b373ea-f9db-41ff-9716-6c6a4d740828_Method">
    <vt:lpwstr>Privileged</vt:lpwstr>
  </property>
  <property fmtid="{D5CDD505-2E9C-101B-9397-08002B2CF9AE}" pid="9" name="MSIP_Label_60b373ea-f9db-41ff-9716-6c6a4d740828_Name">
    <vt:lpwstr>public</vt:lpwstr>
  </property>
  <property fmtid="{D5CDD505-2E9C-101B-9397-08002B2CF9AE}" pid="10" name="MSIP_Label_60b373ea-f9db-41ff-9716-6c6a4d740828_SetDate">
    <vt:lpwstr>2024-11-04T20:02:10Z</vt:lpwstr>
  </property>
  <property fmtid="{D5CDD505-2E9C-101B-9397-08002B2CF9AE}" pid="11" name="MSIP_Label_60b373ea-f9db-41ff-9716-6c6a4d740828_SiteId">
    <vt:lpwstr>cbf6410b-fe4c-4b4c-8420-3f69a6ce199e</vt:lpwstr>
  </property>
  <property fmtid="{D5CDD505-2E9C-101B-9397-08002B2CF9AE}" pid="12" name="_AdHocReviewCycleID">
    <vt:i4>294036256</vt:i4>
  </property>
  <property fmtid="{D5CDD505-2E9C-101B-9397-08002B2CF9AE}" pid="13" name="_AuthorEmail">
    <vt:lpwstr>RucJain@crd.com</vt:lpwstr>
  </property>
  <property fmtid="{D5CDD505-2E9C-101B-9397-08002B2CF9AE}" pid="14" name="_AuthorEmailDisplayName">
    <vt:lpwstr>Ruchika Jain</vt:lpwstr>
  </property>
  <property fmtid="{D5CDD505-2E9C-101B-9397-08002B2CF9AE}" pid="15" name="_EmailSubject">
    <vt:lpwstr>[EXTERNAL]  Re: CRD/ State Street -QA Automation Team Lead role</vt:lpwstr>
  </property>
  <property fmtid="{D5CDD505-2E9C-101B-9397-08002B2CF9AE}" pid="16" name="_NewReviewCycle">
    <vt:lpwstr/>
  </property>
  <property fmtid="{D5CDD505-2E9C-101B-9397-08002B2CF9AE}" pid="17" name="_PreviousAdHocReviewCycleID">
    <vt:i4>2121091676</vt:i4>
  </property>
</Properties>
</file>