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210"/>
      </w:tblGrid>
      <w:tr w:rsidR="00A95936" w14:paraId="2DFF23EB" w14:textId="4CD469F7" w:rsidTr="00BD6262">
        <w:tc>
          <w:tcPr>
            <w:tcW w:w="3870" w:type="dxa"/>
          </w:tcPr>
          <w:p w14:paraId="59D3D0D3" w14:textId="6CA60043" w:rsidR="00993984" w:rsidRPr="00067D04" w:rsidRDefault="00993984" w:rsidP="00E56D58">
            <w:pPr>
              <w:spacing w:after="120"/>
              <w:rPr>
                <w:rFonts w:cs="Times New Roman (Body CS)"/>
                <w:b/>
                <w:bCs/>
                <w:smallCaps/>
              </w:rPr>
            </w:pPr>
            <w:r w:rsidRPr="00067D04">
              <w:rPr>
                <w:rFonts w:cs="Times New Roman (Body CS)"/>
                <w:b/>
                <w:bCs/>
                <w:smallCaps/>
                <w:sz w:val="40"/>
                <w:szCs w:val="32"/>
              </w:rPr>
              <w:t>J. Stephen Riley</w:t>
            </w:r>
          </w:p>
        </w:tc>
        <w:tc>
          <w:tcPr>
            <w:tcW w:w="6210" w:type="dxa"/>
          </w:tcPr>
          <w:p w14:paraId="5B856C3A" w14:textId="190A96B8" w:rsidR="00993984" w:rsidRPr="00067D04" w:rsidRDefault="00993984" w:rsidP="00993984">
            <w:pPr>
              <w:jc w:val="right"/>
              <w:rPr>
                <w:sz w:val="21"/>
                <w:szCs w:val="21"/>
              </w:rPr>
            </w:pPr>
            <w:r w:rsidRPr="00067D04">
              <w:rPr>
                <w:sz w:val="21"/>
                <w:szCs w:val="21"/>
              </w:rPr>
              <w:t>linkedin.com/in/</w:t>
            </w:r>
            <w:proofErr w:type="spellStart"/>
            <w:r w:rsidRPr="00067D04">
              <w:rPr>
                <w:sz w:val="21"/>
                <w:szCs w:val="21"/>
              </w:rPr>
              <w:t>jstephenriley</w:t>
            </w:r>
            <w:proofErr w:type="spellEnd"/>
            <w:r w:rsidRPr="00067D04">
              <w:rPr>
                <w:sz w:val="21"/>
                <w:szCs w:val="21"/>
              </w:rPr>
              <w:t xml:space="preserve"> </w:t>
            </w:r>
            <w:r w:rsidR="00BE525A" w:rsidRPr="00BE525A">
              <w:rPr>
                <w:rFonts w:ascii="Wingdings" w:hAnsi="Wingdings"/>
                <w:sz w:val="21"/>
                <w:szCs w:val="21"/>
              </w:rPr>
              <w:t></w:t>
            </w:r>
            <w:r w:rsidRPr="00067D04">
              <w:rPr>
                <w:sz w:val="21"/>
                <w:szCs w:val="21"/>
              </w:rPr>
              <w:t xml:space="preserve"> Redmond, WA 98053</w:t>
            </w:r>
          </w:p>
          <w:p w14:paraId="0BF217DA" w14:textId="7898FE01" w:rsidR="00993984" w:rsidRDefault="00993984" w:rsidP="00993984">
            <w:pPr>
              <w:jc w:val="right"/>
            </w:pPr>
            <w:r w:rsidRPr="00067D04">
              <w:rPr>
                <w:sz w:val="21"/>
                <w:szCs w:val="21"/>
              </w:rPr>
              <w:t xml:space="preserve">(206) 683-2560 </w:t>
            </w:r>
            <w:r w:rsidR="00BE525A" w:rsidRPr="00BE525A">
              <w:rPr>
                <w:rFonts w:ascii="Wingdings" w:hAnsi="Wingdings"/>
                <w:sz w:val="21"/>
                <w:szCs w:val="21"/>
              </w:rPr>
              <w:t></w:t>
            </w:r>
            <w:r w:rsidRPr="00067D04">
              <w:rPr>
                <w:sz w:val="21"/>
                <w:szCs w:val="21"/>
              </w:rPr>
              <w:t xml:space="preserve"> </w:t>
            </w:r>
            <w:r w:rsidR="00453F86">
              <w:rPr>
                <w:sz w:val="21"/>
                <w:szCs w:val="21"/>
              </w:rPr>
              <w:t>stephenriley@google.com</w:t>
            </w:r>
          </w:p>
        </w:tc>
      </w:tr>
      <w:tr w:rsidR="00A95936" w14:paraId="3104A1CA" w14:textId="6189C7FB" w:rsidTr="00BD6262">
        <w:tc>
          <w:tcPr>
            <w:tcW w:w="3870" w:type="dxa"/>
          </w:tcPr>
          <w:p w14:paraId="3011AC1D" w14:textId="7AFA2B62" w:rsidR="00993984" w:rsidRPr="005538BA" w:rsidRDefault="00993984">
            <w:pPr>
              <w:rPr>
                <w:rFonts w:cs="Times New Roman (Body CS)"/>
                <w:b/>
                <w:bCs/>
                <w:i/>
                <w:iCs/>
                <w:color w:val="2F5496" w:themeColor="accent1" w:themeShade="BF"/>
                <w:w w:val="115"/>
                <w:sz w:val="26"/>
                <w:szCs w:val="26"/>
              </w:rPr>
            </w:pPr>
            <w:r w:rsidRPr="005538BA">
              <w:rPr>
                <w:rFonts w:cs="Times New Roman (Body CS)"/>
                <w:b/>
                <w:bCs/>
                <w:i/>
                <w:iCs/>
                <w:color w:val="2F5496" w:themeColor="accent1" w:themeShade="BF"/>
                <w:w w:val="115"/>
                <w:sz w:val="26"/>
                <w:szCs w:val="26"/>
              </w:rPr>
              <w:t>Leader, Builder, Innovator</w:t>
            </w:r>
          </w:p>
        </w:tc>
        <w:tc>
          <w:tcPr>
            <w:tcW w:w="6210" w:type="dxa"/>
          </w:tcPr>
          <w:p w14:paraId="7DC9D474" w14:textId="77777777" w:rsidR="00993984" w:rsidRDefault="00993984"/>
        </w:tc>
      </w:tr>
    </w:tbl>
    <w:p w14:paraId="2FCC6155" w14:textId="0E50D1F7" w:rsidR="00827626" w:rsidRDefault="00827626"/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A685D" w14:paraId="28B869BA" w14:textId="77777777" w:rsidTr="0071438C">
        <w:trPr>
          <w:trHeight w:val="394"/>
          <w:jc w:val="center"/>
        </w:trPr>
        <w:tc>
          <w:tcPr>
            <w:tcW w:w="8640" w:type="dxa"/>
          </w:tcPr>
          <w:p w14:paraId="11D16265" w14:textId="7B12F198" w:rsidR="00DA685D" w:rsidRPr="004B5396" w:rsidRDefault="0071438C" w:rsidP="00E56D58">
            <w:pPr>
              <w:spacing w:after="120"/>
              <w:jc w:val="center"/>
              <w:rPr>
                <w:rFonts w:cs="Times New Roman (Body CS)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 (Body CS)"/>
                <w:b/>
                <w:bCs/>
                <w:caps/>
                <w:sz w:val="32"/>
                <w:szCs w:val="32"/>
              </w:rPr>
              <w:t>Technical addendum</w:t>
            </w:r>
          </w:p>
        </w:tc>
      </w:tr>
    </w:tbl>
    <w:p w14:paraId="24A10EA3" w14:textId="0D45DD11" w:rsidR="004B5396" w:rsidRDefault="0071438C" w:rsidP="00FE25C7">
      <w:pPr>
        <w:ind w:left="720" w:right="720"/>
        <w:jc w:val="both"/>
      </w:pPr>
      <w:r>
        <w:t>While working in management positions, I always strive to stay technical to better support my teams</w:t>
      </w:r>
      <w:r w:rsidR="004B5396">
        <w:t>.</w:t>
      </w:r>
      <w:r>
        <w:t xml:space="preserve">  I love to roll up my sleeves and do code reviews, help with tough QA </w:t>
      </w:r>
      <w:proofErr w:type="spellStart"/>
      <w:r>
        <w:t>repros</w:t>
      </w:r>
      <w:proofErr w:type="spellEnd"/>
      <w:r>
        <w:t xml:space="preserve">, lead architecture and design discussions, and conduct classes to develop my people.  </w:t>
      </w:r>
      <w:r w:rsidR="00AC0F3E">
        <w:t xml:space="preserve">And I </w:t>
      </w:r>
      <w:r w:rsidR="00AC0F3E" w:rsidRPr="00AC0F3E">
        <w:rPr>
          <w:i/>
          <w:iCs/>
        </w:rPr>
        <w:t>love</w:t>
      </w:r>
      <w:r w:rsidR="00AC0F3E">
        <w:t xml:space="preserve"> to code.  </w:t>
      </w:r>
      <w:r w:rsidRPr="00AC0F3E">
        <w:t>This</w:t>
      </w:r>
      <w:r>
        <w:t xml:space="preserve"> document dives into my technical contributions in my various roles.</w:t>
      </w:r>
    </w:p>
    <w:p w14:paraId="1708358C" w14:textId="30FAFFD2" w:rsidR="006B391A" w:rsidRDefault="006B391A" w:rsidP="00FE25C7">
      <w:pPr>
        <w:ind w:left="720" w:right="720"/>
        <w:jc w:val="both"/>
      </w:pPr>
    </w:p>
    <w:p w14:paraId="2834EB77" w14:textId="4A4D0385" w:rsidR="006B391A" w:rsidRDefault="006B391A" w:rsidP="006B391A">
      <w:pPr>
        <w:ind w:left="720" w:right="720"/>
        <w:jc w:val="center"/>
      </w:pPr>
      <w:r>
        <w:t xml:space="preserve">(Ask me about items tagged with </w:t>
      </w:r>
      <w:r w:rsidRPr="006B391A">
        <w:rPr>
          <w:noProof/>
        </w:rPr>
        <w:drawing>
          <wp:inline distT="0" distB="0" distL="0" distR="0" wp14:anchorId="7B5EF404" wp14:editId="4E831F70">
            <wp:extent cx="182880" cy="18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 there’s a good story there.)</w:t>
      </w:r>
    </w:p>
    <w:p w14:paraId="43129717" w14:textId="3AEAD8F6" w:rsidR="004B5396" w:rsidRDefault="004B5396" w:rsidP="004B5396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662600" w:rsidRPr="004B5396" w14:paraId="1AFD9D1C" w14:textId="77777777" w:rsidTr="008E038D">
        <w:tc>
          <w:tcPr>
            <w:tcW w:w="10075" w:type="dxa"/>
            <w:shd w:val="clear" w:color="auto" w:fill="D9D9D9" w:themeFill="background1" w:themeFillShade="D9"/>
          </w:tcPr>
          <w:p w14:paraId="527CDB80" w14:textId="3069850A" w:rsidR="00662600" w:rsidRPr="00B1637D" w:rsidRDefault="00FE25C7" w:rsidP="008E038D">
            <w:pPr>
              <w:jc w:val="center"/>
              <w:rPr>
                <w:rFonts w:cs="Times New Roman (Body CS)"/>
                <w:b/>
                <w:bCs/>
                <w:smallCaps/>
              </w:rPr>
            </w:pPr>
            <w:r>
              <w:rPr>
                <w:rFonts w:cs="Times New Roman (Body CS)"/>
                <w:b/>
                <w:bCs/>
                <w:smallCaps/>
              </w:rPr>
              <w:t>Technical</w:t>
            </w:r>
            <w:r w:rsidR="00662600">
              <w:rPr>
                <w:rFonts w:cs="Times New Roman (Body CS)"/>
                <w:b/>
                <w:bCs/>
                <w:smallCaps/>
              </w:rPr>
              <w:t xml:space="preserve"> Narrative</w:t>
            </w:r>
          </w:p>
        </w:tc>
      </w:tr>
    </w:tbl>
    <w:p w14:paraId="5E92234B" w14:textId="431BD8F8" w:rsidR="00A95936" w:rsidRDefault="00A95936" w:rsidP="004B5396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53F86" w14:paraId="5DD6145B" w14:textId="77777777" w:rsidTr="00453F86">
        <w:tc>
          <w:tcPr>
            <w:tcW w:w="10070" w:type="dxa"/>
          </w:tcPr>
          <w:p w14:paraId="31B73E19" w14:textId="7C76863E" w:rsidR="00453F86" w:rsidRPr="0067404F" w:rsidRDefault="00453F86" w:rsidP="00A2181D">
            <w:pPr>
              <w:rPr>
                <w:b/>
                <w:bCs/>
              </w:rPr>
            </w:pPr>
            <w:r>
              <w:rPr>
                <w:b/>
                <w:bCs/>
              </w:rPr>
              <w:t>Director of Engineering, Data Engineering</w:t>
            </w:r>
          </w:p>
        </w:tc>
      </w:tr>
      <w:tr w:rsidR="00453F86" w14:paraId="0912BD97" w14:textId="77777777" w:rsidTr="00453F86">
        <w:tc>
          <w:tcPr>
            <w:tcW w:w="10070" w:type="dxa"/>
            <w:tcBorders>
              <w:bottom w:val="single" w:sz="12" w:space="0" w:color="auto"/>
            </w:tcBorders>
          </w:tcPr>
          <w:p w14:paraId="78D7C7A3" w14:textId="55DDDA8C" w:rsidR="00453F86" w:rsidRPr="00DB461B" w:rsidRDefault="00453F86" w:rsidP="00A2181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>
              <w:rPr>
                <w:color w:val="2F5496" w:themeColor="accent1" w:themeShade="BF"/>
                <w:sz w:val="22"/>
                <w:szCs w:val="22"/>
              </w:rPr>
              <w:t>Ovation.io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</w:t>
            </w:r>
            <w:r>
              <w:rPr>
                <w:color w:val="2F5496" w:themeColor="accent1" w:themeShade="BF"/>
                <w:sz w:val="22"/>
                <w:szCs w:val="22"/>
              </w:rPr>
              <w:t>Cambridge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, </w:t>
            </w:r>
            <w:r>
              <w:rPr>
                <w:color w:val="2F5496" w:themeColor="accent1" w:themeShade="BF"/>
                <w:sz w:val="22"/>
                <w:szCs w:val="22"/>
              </w:rPr>
              <w:t>M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>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</w:r>
            <w:r>
              <w:rPr>
                <w:color w:val="2F5496" w:themeColor="accent1" w:themeShade="BF"/>
                <w:sz w:val="22"/>
                <w:szCs w:val="22"/>
              </w:rPr>
              <w:t>2020 to 2022</w:t>
            </w:r>
          </w:p>
        </w:tc>
      </w:tr>
      <w:tr w:rsidR="00453F86" w14:paraId="2F7DE258" w14:textId="77777777" w:rsidTr="00453F86">
        <w:tc>
          <w:tcPr>
            <w:tcW w:w="10070" w:type="dxa"/>
            <w:tcBorders>
              <w:top w:val="single" w:sz="12" w:space="0" w:color="auto"/>
            </w:tcBorders>
          </w:tcPr>
          <w:p w14:paraId="2F00099F" w14:textId="49D1FA6E" w:rsidR="00453F86" w:rsidRPr="00FD2598" w:rsidRDefault="00453F86" w:rsidP="00A2181D">
            <w:pPr>
              <w:rPr>
                <w:sz w:val="22"/>
                <w:szCs w:val="22"/>
              </w:rPr>
            </w:pPr>
            <w:r w:rsidRPr="001D0B2E">
              <w:rPr>
                <w:sz w:val="22"/>
                <w:szCs w:val="22"/>
              </w:rPr>
              <w:t xml:space="preserve">Technologies: </w:t>
            </w:r>
            <w:r>
              <w:rPr>
                <w:sz w:val="22"/>
                <w:szCs w:val="22"/>
              </w:rPr>
              <w:t xml:space="preserve">C# (.NET Core), </w:t>
            </w:r>
            <w:proofErr w:type="spellStart"/>
            <w:r>
              <w:rPr>
                <w:sz w:val="22"/>
                <w:szCs w:val="22"/>
              </w:rPr>
              <w:t>BigQuery</w:t>
            </w:r>
            <w:proofErr w:type="spellEnd"/>
            <w:r>
              <w:rPr>
                <w:sz w:val="22"/>
                <w:szCs w:val="22"/>
              </w:rPr>
              <w:t>, Postgres, Ruby on Rails, Python, Perl, React.js</w:t>
            </w:r>
          </w:p>
        </w:tc>
      </w:tr>
      <w:tr w:rsidR="00453F86" w14:paraId="73D905B9" w14:textId="77777777" w:rsidTr="00453F86">
        <w:tc>
          <w:tcPr>
            <w:tcW w:w="10070" w:type="dxa"/>
          </w:tcPr>
          <w:p w14:paraId="0B610BAF" w14:textId="77777777" w:rsidR="00453F86" w:rsidRPr="00FD2598" w:rsidRDefault="00453F86" w:rsidP="00A2181D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 xml:space="preserve">Key </w:t>
            </w:r>
            <w:r>
              <w:rPr>
                <w:b/>
                <w:bCs/>
                <w:i/>
                <w:iCs/>
                <w:sz w:val="22"/>
                <w:szCs w:val="22"/>
              </w:rPr>
              <w:t>Technical Contributions</w:t>
            </w:r>
            <w:r w:rsidRPr="00FD2598"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14:paraId="7BFFC0BA" w14:textId="3B7AAB51" w:rsidR="00AC0F3E" w:rsidRDefault="00AC0F3E" w:rsidP="00A2181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the internal Ovation PHI tokenization scheme, vetted by HIPAA legal consultants.</w:t>
            </w:r>
          </w:p>
          <w:p w14:paraId="0C95BA19" w14:textId="6058B444" w:rsidR="00AC0F3E" w:rsidRDefault="00AC0F3E" w:rsidP="00A2181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and developed a HIPAA “firewall” system to provide compliant PHI tokenization, allowing Ovation to develop and deploy both PHI-handling products and tokenized data products.</w:t>
            </w:r>
          </w:p>
          <w:p w14:paraId="7D98693F" w14:textId="31C924CE" w:rsidR="00453F86" w:rsidRDefault="00453F86" w:rsidP="00A2181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architect for Ovation’s genomic database containing thousands of human genome samples, optimized for rapid sequence matching in order to match demographics and ICD-10 comorbidities.</w:t>
            </w:r>
          </w:p>
          <w:p w14:paraId="4F094A5A" w14:textId="562429DA" w:rsidR="00453F86" w:rsidRDefault="00453F86" w:rsidP="00A2181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the migration from MySQL to Postgres for the flagship </w:t>
            </w:r>
            <w:r w:rsidR="00AC0F3E">
              <w:rPr>
                <w:sz w:val="22"/>
                <w:szCs w:val="22"/>
              </w:rPr>
              <w:t>lab management system (LMS).  Implemented an automated refactoring system to automatically convert Rails code from MySQL to Postgres.</w:t>
            </w:r>
          </w:p>
          <w:p w14:paraId="11A7F7C5" w14:textId="4D8CF39C" w:rsidR="00453F86" w:rsidRPr="00AC0F3E" w:rsidRDefault="00AC0F3E" w:rsidP="00AC0F3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Coached the team in migration of the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 xml:space="preserve"> frontend code to TypeScript.</w:t>
            </w:r>
          </w:p>
        </w:tc>
      </w:tr>
      <w:tr w:rsidR="00662600" w14:paraId="708377C0" w14:textId="77777777" w:rsidTr="00453F86">
        <w:tc>
          <w:tcPr>
            <w:tcW w:w="10070" w:type="dxa"/>
          </w:tcPr>
          <w:p w14:paraId="6B76E6B4" w14:textId="77777777" w:rsidR="00453F86" w:rsidRDefault="00453F86" w:rsidP="00BE525A">
            <w:pPr>
              <w:rPr>
                <w:b/>
                <w:bCs/>
              </w:rPr>
            </w:pPr>
          </w:p>
          <w:p w14:paraId="67B39C63" w14:textId="67BD7D25" w:rsidR="00662600" w:rsidRPr="0067404F" w:rsidRDefault="00662600" w:rsidP="00BE525A">
            <w:pPr>
              <w:rPr>
                <w:b/>
                <w:bCs/>
              </w:rPr>
            </w:pPr>
            <w:r w:rsidRPr="0067404F">
              <w:rPr>
                <w:b/>
                <w:bCs/>
              </w:rPr>
              <w:t>Sr. Director, Engineering – Shared Services</w:t>
            </w:r>
          </w:p>
        </w:tc>
      </w:tr>
      <w:tr w:rsidR="00662600" w14:paraId="590900E8" w14:textId="77777777" w:rsidTr="00453F86">
        <w:tc>
          <w:tcPr>
            <w:tcW w:w="10070" w:type="dxa"/>
            <w:tcBorders>
              <w:bottom w:val="single" w:sz="12" w:space="0" w:color="auto"/>
            </w:tcBorders>
          </w:tcPr>
          <w:p w14:paraId="7E95EF44" w14:textId="23151500" w:rsidR="00662600" w:rsidRPr="00DB461B" w:rsidRDefault="00662600" w:rsidP="0067404F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Apptio, Inc. </w:t>
            </w:r>
            <w:r w:rsidR="00BE525A"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Bellevue, WA</w:t>
            </w:r>
            <w:r w:rsidR="0067404F" w:rsidRPr="00DB461B">
              <w:rPr>
                <w:color w:val="2F5496" w:themeColor="accent1" w:themeShade="BF"/>
                <w:sz w:val="22"/>
                <w:szCs w:val="22"/>
              </w:rPr>
              <w:tab/>
              <w:t>2017 to 2019</w:t>
            </w:r>
          </w:p>
        </w:tc>
      </w:tr>
      <w:tr w:rsidR="00662600" w14:paraId="1C6D808D" w14:textId="77777777" w:rsidTr="00453F86">
        <w:tc>
          <w:tcPr>
            <w:tcW w:w="10070" w:type="dxa"/>
            <w:tcBorders>
              <w:top w:val="single" w:sz="12" w:space="0" w:color="auto"/>
            </w:tcBorders>
          </w:tcPr>
          <w:p w14:paraId="20F970EA" w14:textId="3AC7D650" w:rsidR="00662600" w:rsidRPr="00FD2598" w:rsidRDefault="001D0B2E" w:rsidP="004B5396">
            <w:pPr>
              <w:rPr>
                <w:sz w:val="22"/>
                <w:szCs w:val="22"/>
              </w:rPr>
            </w:pPr>
            <w:r w:rsidRPr="001D0B2E">
              <w:rPr>
                <w:sz w:val="22"/>
                <w:szCs w:val="22"/>
              </w:rPr>
              <w:t>Technologies: Java, C# (.NET Core), MySQL, PostgreSQL, Angular 1.8, React.js</w:t>
            </w:r>
          </w:p>
        </w:tc>
      </w:tr>
      <w:tr w:rsidR="00662600" w14:paraId="259126A2" w14:textId="77777777" w:rsidTr="00453F86">
        <w:tc>
          <w:tcPr>
            <w:tcW w:w="10070" w:type="dxa"/>
          </w:tcPr>
          <w:p w14:paraId="105477D9" w14:textId="032999C5" w:rsidR="00662600" w:rsidRPr="00FD2598" w:rsidRDefault="00662600" w:rsidP="00BE525A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 xml:space="preserve">Key </w:t>
            </w:r>
            <w:r w:rsidR="0071438C">
              <w:rPr>
                <w:b/>
                <w:bCs/>
                <w:i/>
                <w:iCs/>
                <w:sz w:val="22"/>
                <w:szCs w:val="22"/>
              </w:rPr>
              <w:t>Technical Contributions</w:t>
            </w:r>
            <w:r w:rsidRPr="00FD2598"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14:paraId="3CE1D895" w14:textId="071CCB15" w:rsidR="00662600" w:rsidRPr="00FD2598" w:rsidRDefault="00FE25C7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Pushed the TypeScript agenda by writing a code generator (</w:t>
            </w:r>
            <w:proofErr w:type="spellStart"/>
            <w:r>
              <w:rPr>
                <w:sz w:val="22"/>
                <w:szCs w:val="22"/>
              </w:rPr>
              <w:t>perl</w:t>
            </w:r>
            <w:proofErr w:type="spellEnd"/>
            <w:r>
              <w:rPr>
                <w:sz w:val="22"/>
                <w:szCs w:val="22"/>
              </w:rPr>
              <w:t xml:space="preserve">) to produce </w:t>
            </w:r>
            <w:proofErr w:type="gramStart"/>
            <w:r>
              <w:rPr>
                <w:sz w:val="22"/>
                <w:szCs w:val="22"/>
              </w:rPr>
              <w:t xml:space="preserve">the </w:t>
            </w:r>
            <w:r w:rsidRPr="001D0B2E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1D0B2E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gramEnd"/>
            <w:r w:rsidRPr="001D0B2E">
              <w:rPr>
                <w:rFonts w:ascii="Courier New" w:hAnsi="Courier New" w:cs="Courier New"/>
                <w:sz w:val="20"/>
                <w:szCs w:val="20"/>
              </w:rPr>
              <w:t>.ts</w:t>
            </w:r>
            <w:proofErr w:type="spellEnd"/>
            <w:r>
              <w:rPr>
                <w:sz w:val="22"/>
                <w:szCs w:val="22"/>
              </w:rPr>
              <w:t xml:space="preserve"> files for our Carbon-based UI library</w:t>
            </w:r>
          </w:p>
          <w:p w14:paraId="34974FA6" w14:textId="692A99A7" w:rsidR="001D0B2E" w:rsidRPr="001D0B2E" w:rsidRDefault="001D0B2E" w:rsidP="001D0B2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Prototyped the localization of our SSO service to demonstrate how L10N works to my teams.  This was an Angular 1.8 site backed by a </w:t>
            </w:r>
            <w:proofErr w:type="spellStart"/>
            <w:r>
              <w:rPr>
                <w:sz w:val="22"/>
                <w:szCs w:val="22"/>
              </w:rPr>
              <w:t>DropWizard</w:t>
            </w:r>
            <w:proofErr w:type="spellEnd"/>
            <w:r>
              <w:rPr>
                <w:sz w:val="22"/>
                <w:szCs w:val="22"/>
              </w:rPr>
              <w:t xml:space="preserve"> Java service.</w:t>
            </w:r>
          </w:p>
          <w:p w14:paraId="2BD7680D" w14:textId="1D91EFCF" w:rsidR="001D0B2E" w:rsidRPr="001D0B2E" w:rsidRDefault="001D0B2E" w:rsidP="001D0B2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Taught classes on Unicode and its various encodings as part of the L10N effort.</w:t>
            </w:r>
          </w:p>
          <w:p w14:paraId="01BF7EE9" w14:textId="7D6161DF" w:rsidR="001D0B2E" w:rsidRPr="001D0B2E" w:rsidRDefault="001D0B2E" w:rsidP="001D0B2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1D0B2E">
              <w:rPr>
                <w:sz w:val="22"/>
                <w:szCs w:val="22"/>
              </w:rPr>
              <w:t xml:space="preserve">Coached the legacy product team using POSA to guide their </w:t>
            </w:r>
            <w:proofErr w:type="spellStart"/>
            <w:r w:rsidRPr="001D0B2E">
              <w:rPr>
                <w:sz w:val="22"/>
                <w:szCs w:val="22"/>
              </w:rPr>
              <w:t>refactorings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FE955E6" w14:textId="22ADB765" w:rsidR="004653BE" w:rsidRPr="004653BE" w:rsidRDefault="001D0B2E" w:rsidP="001D0B2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1D0B2E">
              <w:rPr>
                <w:sz w:val="22"/>
                <w:szCs w:val="22"/>
              </w:rPr>
              <w:t>Built many CLI and automation tools (.NET Core) to make dev work more efficient</w:t>
            </w:r>
            <w:r>
              <w:rPr>
                <w:sz w:val="22"/>
                <w:szCs w:val="22"/>
              </w:rPr>
              <w:t>.  When in doubt, automate!</w:t>
            </w:r>
          </w:p>
        </w:tc>
      </w:tr>
    </w:tbl>
    <w:p w14:paraId="1E5F80E1" w14:textId="4994C445" w:rsidR="00662600" w:rsidRPr="00C5642D" w:rsidRDefault="008850AD" w:rsidP="004B5396">
      <w:pPr>
        <w:rPr>
          <w:sz w:val="22"/>
          <w:szCs w:val="22"/>
        </w:rPr>
      </w:pPr>
      <w:r w:rsidRPr="006B391A">
        <w:rPr>
          <w:noProof/>
        </w:rPr>
        <w:drawing>
          <wp:anchor distT="0" distB="0" distL="114300" distR="114300" simplePos="0" relativeHeight="251662336" behindDoc="0" locked="0" layoutInCell="1" allowOverlap="1" wp14:anchorId="04E52714" wp14:editId="01DA5E78">
            <wp:simplePos x="0" y="0"/>
            <wp:positionH relativeFrom="column">
              <wp:posOffset>-36398</wp:posOffset>
            </wp:positionH>
            <wp:positionV relativeFrom="paragraph">
              <wp:posOffset>1856105</wp:posOffset>
            </wp:positionV>
            <wp:extent cx="182880" cy="1828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BE525A" w14:paraId="403B7C12" w14:textId="77777777" w:rsidTr="008E038D">
        <w:tc>
          <w:tcPr>
            <w:tcW w:w="10070" w:type="dxa"/>
          </w:tcPr>
          <w:p w14:paraId="22555F73" w14:textId="2AFFFD65" w:rsidR="00BE525A" w:rsidRPr="0067404F" w:rsidRDefault="00BE525A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Co-founder + CTO</w:t>
            </w:r>
            <w:r w:rsidR="00023441">
              <w:rPr>
                <w:b/>
                <w:bCs/>
              </w:rPr>
              <w:t>, Board member</w:t>
            </w:r>
          </w:p>
        </w:tc>
      </w:tr>
      <w:tr w:rsidR="00BE525A" w14:paraId="19626E97" w14:textId="77777777" w:rsidTr="008E038D">
        <w:tc>
          <w:tcPr>
            <w:tcW w:w="10070" w:type="dxa"/>
          </w:tcPr>
          <w:p w14:paraId="45138858" w14:textId="7663179F" w:rsidR="00BE525A" w:rsidRPr="00DB461B" w:rsidRDefault="00BE525A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Stabilitas.io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Seattle,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201</w:t>
            </w:r>
            <w:r w:rsidR="00023441" w:rsidRPr="00DB461B">
              <w:rPr>
                <w:color w:val="2F5496" w:themeColor="accent1" w:themeShade="BF"/>
                <w:sz w:val="22"/>
                <w:szCs w:val="22"/>
              </w:rPr>
              <w:t>4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to 201</w:t>
            </w:r>
            <w:r w:rsidR="00023441" w:rsidRPr="00DB461B">
              <w:rPr>
                <w:color w:val="2F5496" w:themeColor="accent1" w:themeShade="BF"/>
                <w:sz w:val="22"/>
                <w:szCs w:val="22"/>
              </w:rPr>
              <w:t>7</w:t>
            </w:r>
          </w:p>
        </w:tc>
      </w:tr>
      <w:tr w:rsidR="00BE525A" w14:paraId="61DF1491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31CEB413" w14:textId="09BEB471" w:rsidR="00BE525A" w:rsidRPr="00FD2598" w:rsidRDefault="002C68DF" w:rsidP="008E03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Technologies: Perl, .NET Core, Elixir, PostgreSQL, RabbitMQ, Twilio</w:t>
            </w:r>
            <w:r w:rsidR="00BC67C4">
              <w:rPr>
                <w:sz w:val="22"/>
                <w:szCs w:val="22"/>
              </w:rPr>
              <w:t xml:space="preserve">, </w:t>
            </w:r>
            <w:proofErr w:type="spellStart"/>
            <w:r w:rsidR="00BC67C4">
              <w:rPr>
                <w:sz w:val="22"/>
                <w:szCs w:val="22"/>
              </w:rPr>
              <w:t>ElasticSearch</w:t>
            </w:r>
            <w:proofErr w:type="spellEnd"/>
          </w:p>
        </w:tc>
      </w:tr>
      <w:tr w:rsidR="00BE525A" w14:paraId="4472DC52" w14:textId="77777777" w:rsidTr="008E038D">
        <w:tc>
          <w:tcPr>
            <w:tcW w:w="10070" w:type="dxa"/>
          </w:tcPr>
          <w:p w14:paraId="4624EC72" w14:textId="77777777" w:rsidR="00BE525A" w:rsidRPr="00FD2598" w:rsidRDefault="00BE525A" w:rsidP="00BE525A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41E75D5C" w14:textId="5D937B41" w:rsidR="00BE525A" w:rsidRPr="00FD2598" w:rsidRDefault="002C68DF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Built a global emergency notification service for phone, SMS, mobile push, and email</w:t>
            </w:r>
            <w:r w:rsidR="006804E1">
              <w:rPr>
                <w:sz w:val="22"/>
                <w:szCs w:val="22"/>
              </w:rPr>
              <w:t>.  Mix of Elixir, Perl, and C# services running against RabbitMQ queuing system.</w:t>
            </w:r>
          </w:p>
          <w:p w14:paraId="55CAFF2A" w14:textId="160B24B5" w:rsidR="00023441" w:rsidRPr="00FD2598" w:rsidRDefault="006804E1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 horizontally scalable GIS tracking system for people and materiel.  </w:t>
            </w:r>
            <w:r w:rsidR="00BC67C4">
              <w:rPr>
                <w:sz w:val="22"/>
                <w:szCs w:val="22"/>
              </w:rPr>
              <w:t>Monolithic REST API service (</w:t>
            </w:r>
            <w:proofErr w:type="spellStart"/>
            <w:r w:rsidR="00BC67C4">
              <w:rPr>
                <w:sz w:val="22"/>
                <w:szCs w:val="22"/>
              </w:rPr>
              <w:t>Mojolicious</w:t>
            </w:r>
            <w:proofErr w:type="spellEnd"/>
            <w:r w:rsidR="00BC67C4">
              <w:rPr>
                <w:sz w:val="22"/>
                <w:szCs w:val="22"/>
              </w:rPr>
              <w:t xml:space="preserve"> framework) scaled out as necessary; extensions and async features were services connected via RabbitMQ queues.</w:t>
            </w:r>
          </w:p>
          <w:p w14:paraId="4D25F69E" w14:textId="434F058D" w:rsidR="00BE525A" w:rsidRPr="00FD2598" w:rsidRDefault="00BE525A" w:rsidP="00F25D6D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FD2598">
              <w:rPr>
                <w:sz w:val="22"/>
                <w:szCs w:val="22"/>
              </w:rPr>
              <w:t>W</w:t>
            </w:r>
            <w:r w:rsidR="00BC67C4">
              <w:rPr>
                <w:sz w:val="22"/>
                <w:szCs w:val="22"/>
              </w:rPr>
              <w:t>on SBIR grants for work on free text classification system and a free text to GIS data service</w:t>
            </w:r>
            <w:r w:rsidRPr="00FD2598">
              <w:rPr>
                <w:sz w:val="22"/>
                <w:szCs w:val="22"/>
              </w:rPr>
              <w:t>.</w:t>
            </w:r>
            <w:r w:rsidR="00BC67C4">
              <w:rPr>
                <w:sz w:val="22"/>
                <w:szCs w:val="22"/>
              </w:rPr>
              <w:t xml:space="preserve">  These were implemented in a mix of Python, C#, Elixir, </w:t>
            </w:r>
            <w:proofErr w:type="spellStart"/>
            <w:r w:rsidR="00BC67C4">
              <w:rPr>
                <w:sz w:val="22"/>
                <w:szCs w:val="22"/>
              </w:rPr>
              <w:t>ElasticSearch</w:t>
            </w:r>
            <w:proofErr w:type="spellEnd"/>
            <w:r w:rsidR="00BC67C4">
              <w:rPr>
                <w:sz w:val="22"/>
                <w:szCs w:val="22"/>
              </w:rPr>
              <w:t>, and Google ML API.</w:t>
            </w:r>
            <w:r w:rsidR="006B391A">
              <w:rPr>
                <w:sz w:val="22"/>
                <w:szCs w:val="22"/>
              </w:rPr>
              <w:t xml:space="preserve"> </w:t>
            </w:r>
          </w:p>
        </w:tc>
      </w:tr>
    </w:tbl>
    <w:p w14:paraId="3DC49B4F" w14:textId="0E8BF48F" w:rsidR="00662600" w:rsidRDefault="008850AD" w:rsidP="004B5396">
      <w:r w:rsidRPr="006B391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242F41" wp14:editId="317976EA">
            <wp:simplePos x="0" y="0"/>
            <wp:positionH relativeFrom="column">
              <wp:posOffset>-36830</wp:posOffset>
            </wp:positionH>
            <wp:positionV relativeFrom="paragraph">
              <wp:posOffset>1002030</wp:posOffset>
            </wp:positionV>
            <wp:extent cx="182880" cy="1828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3131D" w14:paraId="392D49AE" w14:textId="77777777" w:rsidTr="008E038D">
        <w:tc>
          <w:tcPr>
            <w:tcW w:w="10070" w:type="dxa"/>
          </w:tcPr>
          <w:p w14:paraId="54ED9300" w14:textId="7DAED59B" w:rsidR="0083131D" w:rsidRPr="0067404F" w:rsidRDefault="0083131D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Head of Next-Gen Technologies</w:t>
            </w:r>
          </w:p>
        </w:tc>
      </w:tr>
      <w:tr w:rsidR="00DB461B" w:rsidRPr="00DB461B" w14:paraId="0B18FFC9" w14:textId="77777777" w:rsidTr="008E038D">
        <w:tc>
          <w:tcPr>
            <w:tcW w:w="10070" w:type="dxa"/>
          </w:tcPr>
          <w:p w14:paraId="19707A85" w14:textId="7DA93723" w:rsidR="0083131D" w:rsidRPr="00DB461B" w:rsidRDefault="0083131D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Avalara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Seattle,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2012 to 2014</w:t>
            </w:r>
          </w:p>
        </w:tc>
      </w:tr>
      <w:tr w:rsidR="0083131D" w14:paraId="45309F78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1023B703" w14:textId="499A7A7D" w:rsidR="0083131D" w:rsidRPr="00FD2598" w:rsidRDefault="001D0B2E" w:rsidP="008E038D">
            <w:pPr>
              <w:rPr>
                <w:sz w:val="22"/>
                <w:szCs w:val="22"/>
              </w:rPr>
            </w:pPr>
            <w:r w:rsidRPr="001D0B2E">
              <w:rPr>
                <w:sz w:val="22"/>
                <w:szCs w:val="22"/>
              </w:rPr>
              <w:t>Technologies:</w:t>
            </w:r>
            <w:r w:rsidR="00D54F75">
              <w:rPr>
                <w:sz w:val="22"/>
                <w:szCs w:val="22"/>
              </w:rPr>
              <w:t xml:space="preserve"> .NET 4.5</w:t>
            </w:r>
            <w:r w:rsidRPr="001D0B2E">
              <w:rPr>
                <w:sz w:val="22"/>
                <w:szCs w:val="22"/>
              </w:rPr>
              <w:t xml:space="preserve">, </w:t>
            </w:r>
            <w:r w:rsidR="00D54F75">
              <w:rPr>
                <w:sz w:val="22"/>
                <w:szCs w:val="22"/>
              </w:rPr>
              <w:t>AWS</w:t>
            </w:r>
            <w:r w:rsidRPr="001D0B2E">
              <w:rPr>
                <w:sz w:val="22"/>
                <w:szCs w:val="22"/>
              </w:rPr>
              <w:t xml:space="preserve">, Cassandra, </w:t>
            </w:r>
            <w:proofErr w:type="spellStart"/>
            <w:r w:rsidRPr="001D0B2E">
              <w:rPr>
                <w:sz w:val="22"/>
                <w:szCs w:val="22"/>
              </w:rPr>
              <w:t>LocalDB</w:t>
            </w:r>
            <w:proofErr w:type="spellEnd"/>
            <w:r w:rsidRPr="001D0B2E">
              <w:rPr>
                <w:sz w:val="22"/>
                <w:szCs w:val="22"/>
              </w:rPr>
              <w:t>, ANTLR4</w:t>
            </w:r>
            <w:r>
              <w:rPr>
                <w:sz w:val="22"/>
                <w:szCs w:val="22"/>
              </w:rPr>
              <w:t>, SOA, DSLs</w:t>
            </w:r>
          </w:p>
        </w:tc>
      </w:tr>
      <w:tr w:rsidR="0083131D" w14:paraId="7A34EB48" w14:textId="77777777" w:rsidTr="008E038D">
        <w:tc>
          <w:tcPr>
            <w:tcW w:w="10070" w:type="dxa"/>
          </w:tcPr>
          <w:p w14:paraId="75628CF7" w14:textId="7BABF2BB" w:rsidR="0083131D" w:rsidRPr="00FD2598" w:rsidRDefault="0083131D" w:rsidP="008E038D">
            <w:pPr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545ADC0F" w14:textId="14863C20" w:rsidR="00D54F75" w:rsidRPr="00D54F75" w:rsidRDefault="00D54F75" w:rsidP="00D54F75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tax lawyers, accountants and auditors for 14 months to “solve taxes”.  Our team came up with a “grand unified theory” of sales taxation that covered all US, EU, and BRIC taxation models.</w:t>
            </w:r>
          </w:p>
          <w:p w14:paraId="3CB8FB19" w14:textId="1E3B6453" w:rsidR="00D54F75" w:rsidRPr="00D54F75" w:rsidRDefault="00D54F75" w:rsidP="00D54F75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D54F75">
              <w:rPr>
                <w:sz w:val="22"/>
                <w:szCs w:val="22"/>
              </w:rPr>
              <w:t xml:space="preserve">With a purely data-driven design, TNG was only 7.5% the size of the legacy system, while </w:t>
            </w:r>
            <w:r w:rsidR="006B391A" w:rsidRPr="00D54F75">
              <w:rPr>
                <w:sz w:val="22"/>
                <w:szCs w:val="22"/>
              </w:rPr>
              <w:t>supporting any</w:t>
            </w:r>
            <w:r>
              <w:rPr>
                <w:sz w:val="22"/>
                <w:szCs w:val="22"/>
              </w:rPr>
              <w:t xml:space="preserve"> industry or geography.</w:t>
            </w:r>
          </w:p>
          <w:p w14:paraId="1F85CB25" w14:textId="60E198A6" w:rsidR="00D54F75" w:rsidRDefault="00D54F75" w:rsidP="00D54F75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Applied compiler techniques</w:t>
            </w:r>
            <w:r w:rsidR="008850AD">
              <w:rPr>
                <w:sz w:val="22"/>
                <w:szCs w:val="22"/>
              </w:rPr>
              <w:t xml:space="preserve"> (AST simplification)</w:t>
            </w:r>
            <w:r>
              <w:rPr>
                <w:sz w:val="22"/>
                <w:szCs w:val="22"/>
              </w:rPr>
              <w:t xml:space="preserve"> to </w:t>
            </w:r>
            <w:r w:rsidR="008850AD">
              <w:rPr>
                <w:sz w:val="22"/>
                <w:szCs w:val="22"/>
              </w:rPr>
              <w:t>reduce</w:t>
            </w:r>
            <w:r>
              <w:rPr>
                <w:sz w:val="22"/>
                <w:szCs w:val="22"/>
              </w:rPr>
              <w:t xml:space="preserve"> the </w:t>
            </w:r>
            <w:r w:rsidR="008850AD">
              <w:rPr>
                <w:sz w:val="22"/>
                <w:szCs w:val="22"/>
              </w:rPr>
              <w:t>know tax formulae from 690+ to 10.</w:t>
            </w:r>
          </w:p>
          <w:p w14:paraId="46AD1CC1" w14:textId="6AD4CFF3" w:rsidR="0083131D" w:rsidRPr="000950FE" w:rsidRDefault="00AC0F3E" w:rsidP="000950FE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an Excel-formula-like DSL to allow CPAs to define complicated tax logic and </w:t>
            </w:r>
            <w:r w:rsidR="000950FE">
              <w:rPr>
                <w:sz w:val="22"/>
                <w:szCs w:val="22"/>
              </w:rPr>
              <w:t>enable</w:t>
            </w:r>
            <w:r>
              <w:rPr>
                <w:sz w:val="22"/>
                <w:szCs w:val="22"/>
              </w:rPr>
              <w:t xml:space="preserve"> a </w:t>
            </w:r>
            <w:r w:rsidR="000950FE">
              <w:rPr>
                <w:sz w:val="22"/>
                <w:szCs w:val="22"/>
              </w:rPr>
              <w:t xml:space="preserve">lightweight, </w:t>
            </w:r>
            <w:r>
              <w:rPr>
                <w:sz w:val="22"/>
                <w:szCs w:val="22"/>
              </w:rPr>
              <w:t>data-driven architecture.</w:t>
            </w:r>
          </w:p>
        </w:tc>
      </w:tr>
    </w:tbl>
    <w:p w14:paraId="1A233D26" w14:textId="3A02471C" w:rsidR="0083131D" w:rsidRDefault="008850AD" w:rsidP="004B5396">
      <w:r w:rsidRPr="006B391A">
        <w:rPr>
          <w:noProof/>
        </w:rPr>
        <w:drawing>
          <wp:anchor distT="0" distB="0" distL="114300" distR="114300" simplePos="0" relativeHeight="251658240" behindDoc="0" locked="0" layoutInCell="1" allowOverlap="1" wp14:anchorId="06114A36" wp14:editId="22DDC91F">
            <wp:simplePos x="0" y="0"/>
            <wp:positionH relativeFrom="column">
              <wp:posOffset>-40208</wp:posOffset>
            </wp:positionH>
            <wp:positionV relativeFrom="paragraph">
              <wp:posOffset>1701800</wp:posOffset>
            </wp:positionV>
            <wp:extent cx="182880" cy="1828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3131D" w14:paraId="6BC28CF3" w14:textId="77777777" w:rsidTr="008E038D">
        <w:tc>
          <w:tcPr>
            <w:tcW w:w="10070" w:type="dxa"/>
          </w:tcPr>
          <w:p w14:paraId="4CD39331" w14:textId="1916B318" w:rsidR="0083131D" w:rsidRPr="0067404F" w:rsidRDefault="0083131D" w:rsidP="008E038D">
            <w:pPr>
              <w:rPr>
                <w:b/>
                <w:bCs/>
              </w:rPr>
            </w:pPr>
            <w:r>
              <w:rPr>
                <w:b/>
                <w:bCs/>
              </w:rPr>
              <w:t>Vice President of Engineering</w:t>
            </w:r>
          </w:p>
        </w:tc>
      </w:tr>
      <w:tr w:rsidR="0083131D" w14:paraId="7FC2F2D8" w14:textId="77777777" w:rsidTr="008E038D">
        <w:tc>
          <w:tcPr>
            <w:tcW w:w="10070" w:type="dxa"/>
          </w:tcPr>
          <w:p w14:paraId="21A6316D" w14:textId="150268DD" w:rsidR="0083131D" w:rsidRPr="00DB461B" w:rsidRDefault="0083131D" w:rsidP="008E038D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proofErr w:type="spellStart"/>
            <w:r w:rsidRPr="00DB461B">
              <w:rPr>
                <w:color w:val="2F5496" w:themeColor="accent1" w:themeShade="BF"/>
                <w:sz w:val="22"/>
                <w:szCs w:val="22"/>
              </w:rPr>
              <w:t>PlayNetwork</w:t>
            </w:r>
            <w:proofErr w:type="spellEnd"/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, Inc. </w:t>
            </w:r>
            <w:r w:rsidRPr="00DB461B">
              <w:rPr>
                <w:rFonts w:ascii="Wingdings" w:hAnsi="Wingdings"/>
                <w:b/>
                <w:bCs/>
                <w:color w:val="2F5496" w:themeColor="accent1" w:themeShade="BF"/>
                <w:sz w:val="22"/>
                <w:szCs w:val="22"/>
              </w:rPr>
              <w:t>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 xml:space="preserve"> Redmond, WA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  <w:t>2009 to 2012</w:t>
            </w:r>
          </w:p>
        </w:tc>
      </w:tr>
      <w:tr w:rsidR="0083131D" w14:paraId="34397AA2" w14:textId="77777777" w:rsidTr="008E038D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54614FA6" w14:textId="6CCEEF9E" w:rsidR="0083131D" w:rsidRPr="00FD2598" w:rsidRDefault="002C68DF" w:rsidP="008E038D">
            <w:pPr>
              <w:rPr>
                <w:sz w:val="22"/>
                <w:szCs w:val="22"/>
              </w:rPr>
            </w:pPr>
            <w:r w:rsidRPr="002C68DF">
              <w:rPr>
                <w:sz w:val="22"/>
                <w:szCs w:val="22"/>
              </w:rPr>
              <w:t xml:space="preserve">Technologies: C++, Python, </w:t>
            </w:r>
            <w:proofErr w:type="spellStart"/>
            <w:r w:rsidRPr="002C68DF">
              <w:rPr>
                <w:sz w:val="22"/>
                <w:szCs w:val="22"/>
              </w:rPr>
              <w:t>ffmpeg</w:t>
            </w:r>
            <w:proofErr w:type="spellEnd"/>
            <w:r w:rsidRPr="002C68DF">
              <w:rPr>
                <w:sz w:val="22"/>
                <w:szCs w:val="22"/>
              </w:rPr>
              <w:t xml:space="preserve">, OpenGL, SQLite, ASP.NET, </w:t>
            </w:r>
            <w:proofErr w:type="spellStart"/>
            <w:r w:rsidRPr="002C68DF">
              <w:rPr>
                <w:sz w:val="22"/>
                <w:szCs w:val="22"/>
              </w:rPr>
              <w:t>SQLServer</w:t>
            </w:r>
            <w:proofErr w:type="spellEnd"/>
            <w:r w:rsidRPr="002C68DF">
              <w:rPr>
                <w:sz w:val="22"/>
                <w:szCs w:val="22"/>
              </w:rPr>
              <w:t>, Windows Server, Linux</w:t>
            </w:r>
          </w:p>
        </w:tc>
      </w:tr>
      <w:tr w:rsidR="0083131D" w14:paraId="28ECDCAA" w14:textId="77777777" w:rsidTr="008E038D">
        <w:tc>
          <w:tcPr>
            <w:tcW w:w="10070" w:type="dxa"/>
          </w:tcPr>
          <w:p w14:paraId="1C225ED6" w14:textId="457193C0" w:rsidR="0083131D" w:rsidRPr="00FD2598" w:rsidRDefault="0083131D" w:rsidP="00092725">
            <w:pPr>
              <w:keepNext/>
              <w:keepLines/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7EA95204" w14:textId="38DAB944" w:rsidR="002C68DF" w:rsidRPr="002C68DF" w:rsidRDefault="002C68DF" w:rsidP="002C68DF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2C68DF">
              <w:rPr>
                <w:sz w:val="22"/>
                <w:szCs w:val="22"/>
              </w:rPr>
              <w:t xml:space="preserve">Started </w:t>
            </w:r>
            <w:r>
              <w:rPr>
                <w:sz w:val="22"/>
                <w:szCs w:val="22"/>
              </w:rPr>
              <w:t>the</w:t>
            </w:r>
            <w:r w:rsidRPr="002C68DF">
              <w:rPr>
                <w:sz w:val="22"/>
                <w:szCs w:val="22"/>
              </w:rPr>
              <w:t xml:space="preserve"> migrati</w:t>
            </w:r>
            <w:r>
              <w:rPr>
                <w:sz w:val="22"/>
                <w:szCs w:val="22"/>
              </w:rPr>
              <w:t>on of</w:t>
            </w:r>
            <w:r w:rsidRPr="002C68DF">
              <w:rPr>
                <w:sz w:val="22"/>
                <w:szCs w:val="22"/>
              </w:rPr>
              <w:t xml:space="preserve"> decade-old</w:t>
            </w:r>
            <w:r>
              <w:rPr>
                <w:sz w:val="22"/>
                <w:szCs w:val="22"/>
              </w:rPr>
              <w:t>, buggy, multi-threaded</w:t>
            </w:r>
            <w:r w:rsidRPr="002C68DF">
              <w:rPr>
                <w:sz w:val="22"/>
                <w:szCs w:val="22"/>
              </w:rPr>
              <w:t xml:space="preserve"> C++ code </w:t>
            </w:r>
            <w:r>
              <w:rPr>
                <w:sz w:val="22"/>
                <w:szCs w:val="22"/>
              </w:rPr>
              <w:t>by splitting out functional subsystems into Python services running concurrently on the media appliances.</w:t>
            </w:r>
          </w:p>
          <w:p w14:paraId="40BC6827" w14:textId="0FC286DB" w:rsidR="002C68DF" w:rsidRPr="002C68DF" w:rsidRDefault="002C68DF" w:rsidP="002C68DF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 w:rsidRPr="002C68DF">
              <w:rPr>
                <w:sz w:val="22"/>
                <w:szCs w:val="22"/>
              </w:rPr>
              <w:t xml:space="preserve">Planned architecture roadmap to migrate away from </w:t>
            </w:r>
            <w:r>
              <w:rPr>
                <w:sz w:val="22"/>
                <w:szCs w:val="22"/>
              </w:rPr>
              <w:t xml:space="preserve">a </w:t>
            </w:r>
            <w:r w:rsidRPr="002C68DF">
              <w:rPr>
                <w:sz w:val="22"/>
                <w:szCs w:val="22"/>
              </w:rPr>
              <w:t>dead-end 4D database platform</w:t>
            </w:r>
            <w:r>
              <w:rPr>
                <w:sz w:val="22"/>
                <w:szCs w:val="22"/>
              </w:rPr>
              <w:t xml:space="preserve"> to a global, distributed, L10N-ready web application.</w:t>
            </w:r>
          </w:p>
          <w:p w14:paraId="5EBA376B" w14:textId="6C26F847" w:rsidR="0083131D" w:rsidRPr="00FD2598" w:rsidRDefault="002C68DF" w:rsidP="002C68DF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2C68DF">
              <w:rPr>
                <w:sz w:val="22"/>
                <w:szCs w:val="22"/>
              </w:rPr>
              <w:t xml:space="preserve">eveloped video </w:t>
            </w:r>
            <w:r>
              <w:rPr>
                <w:sz w:val="22"/>
                <w:szCs w:val="22"/>
              </w:rPr>
              <w:t xml:space="preserve">compositing </w:t>
            </w:r>
            <w:r w:rsidRPr="002C68DF">
              <w:rPr>
                <w:sz w:val="22"/>
                <w:szCs w:val="22"/>
              </w:rPr>
              <w:t xml:space="preserve">effects for low-end video hardware </w:t>
            </w:r>
            <w:r>
              <w:rPr>
                <w:sz w:val="22"/>
                <w:szCs w:val="22"/>
              </w:rPr>
              <w:t>with</w:t>
            </w:r>
            <w:r w:rsidRPr="002C68DF">
              <w:rPr>
                <w:sz w:val="22"/>
                <w:szCs w:val="22"/>
              </w:rPr>
              <w:t xml:space="preserve"> OpenGL, ARBfp1.0, and VDPAU</w:t>
            </w:r>
            <w:r w:rsidR="008850AD">
              <w:rPr>
                <w:sz w:val="22"/>
                <w:szCs w:val="22"/>
              </w:rPr>
              <w:t xml:space="preserve">. </w:t>
            </w:r>
          </w:p>
        </w:tc>
      </w:tr>
    </w:tbl>
    <w:p w14:paraId="3596B411" w14:textId="1BF209A5" w:rsidR="002C68DF" w:rsidRDefault="008850AD" w:rsidP="004B5396">
      <w:r w:rsidRPr="006B391A">
        <w:rPr>
          <w:noProof/>
        </w:rPr>
        <w:drawing>
          <wp:anchor distT="0" distB="0" distL="114300" distR="114300" simplePos="0" relativeHeight="251664384" behindDoc="0" locked="0" layoutInCell="1" allowOverlap="1" wp14:anchorId="2A4BD372" wp14:editId="0E90F156">
            <wp:simplePos x="0" y="0"/>
            <wp:positionH relativeFrom="column">
              <wp:posOffset>-171423</wp:posOffset>
            </wp:positionH>
            <wp:positionV relativeFrom="paragraph">
              <wp:posOffset>271145</wp:posOffset>
            </wp:positionV>
            <wp:extent cx="182880" cy="182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850AD" w14:paraId="6F7409BB" w14:textId="77777777" w:rsidTr="00CE4611">
        <w:tc>
          <w:tcPr>
            <w:tcW w:w="10070" w:type="dxa"/>
          </w:tcPr>
          <w:p w14:paraId="3F064AE5" w14:textId="192E2FF2" w:rsidR="008850AD" w:rsidRPr="0067404F" w:rsidRDefault="008850AD" w:rsidP="00CE4611">
            <w:pPr>
              <w:rPr>
                <w:b/>
                <w:bCs/>
              </w:rPr>
            </w:pPr>
            <w:r>
              <w:rPr>
                <w:b/>
                <w:bCs/>
              </w:rPr>
              <w:t>Other selected technical contributions</w:t>
            </w:r>
          </w:p>
        </w:tc>
      </w:tr>
      <w:tr w:rsidR="008850AD" w14:paraId="726F7D1D" w14:textId="77777777" w:rsidTr="00CE4611">
        <w:tc>
          <w:tcPr>
            <w:tcW w:w="10070" w:type="dxa"/>
          </w:tcPr>
          <w:p w14:paraId="51A64345" w14:textId="5C938DEC" w:rsidR="008850AD" w:rsidRPr="00DB461B" w:rsidRDefault="008850AD" w:rsidP="00CE4611">
            <w:pPr>
              <w:tabs>
                <w:tab w:val="right" w:pos="9867"/>
              </w:tabs>
              <w:spacing w:after="80"/>
              <w:rPr>
                <w:color w:val="2F5496" w:themeColor="accent1" w:themeShade="BF"/>
                <w:sz w:val="22"/>
                <w:szCs w:val="22"/>
              </w:rPr>
            </w:pPr>
            <w:r>
              <w:rPr>
                <w:color w:val="2F5496" w:themeColor="accent1" w:themeShade="BF"/>
                <w:sz w:val="22"/>
                <w:szCs w:val="22"/>
              </w:rPr>
              <w:t>Various</w:t>
            </w:r>
            <w:r w:rsidRPr="00DB461B">
              <w:rPr>
                <w:color w:val="2F5496" w:themeColor="accent1" w:themeShade="BF"/>
                <w:sz w:val="22"/>
                <w:szCs w:val="22"/>
              </w:rPr>
              <w:tab/>
            </w:r>
            <w:r>
              <w:rPr>
                <w:color w:val="2F5496" w:themeColor="accent1" w:themeShade="BF"/>
                <w:sz w:val="22"/>
                <w:szCs w:val="22"/>
              </w:rPr>
              <w:t>1997 to 2009</w:t>
            </w:r>
          </w:p>
        </w:tc>
      </w:tr>
      <w:tr w:rsidR="008850AD" w14:paraId="6D38F9EC" w14:textId="77777777" w:rsidTr="00CE4611">
        <w:tc>
          <w:tcPr>
            <w:tcW w:w="10070" w:type="dxa"/>
            <w:tcBorders>
              <w:top w:val="single" w:sz="12" w:space="0" w:color="000000" w:themeColor="text1"/>
            </w:tcBorders>
          </w:tcPr>
          <w:p w14:paraId="3A1FB394" w14:textId="189FCA98" w:rsidR="008850AD" w:rsidRPr="00FD2598" w:rsidRDefault="008850AD" w:rsidP="00CE4611">
            <w:pPr>
              <w:rPr>
                <w:sz w:val="22"/>
                <w:szCs w:val="22"/>
              </w:rPr>
            </w:pPr>
            <w:r w:rsidRPr="002C68DF">
              <w:rPr>
                <w:sz w:val="22"/>
                <w:szCs w:val="22"/>
              </w:rPr>
              <w:t xml:space="preserve">Technologies: C++, Python, </w:t>
            </w:r>
            <w:proofErr w:type="spellStart"/>
            <w:r w:rsidR="000F5525">
              <w:rPr>
                <w:sz w:val="22"/>
                <w:szCs w:val="22"/>
              </w:rPr>
              <w:t>Elisp</w:t>
            </w:r>
            <w:proofErr w:type="spellEnd"/>
            <w:r w:rsidR="000F5525">
              <w:rPr>
                <w:sz w:val="22"/>
                <w:szCs w:val="22"/>
              </w:rPr>
              <w:t>, C#, VB, ANTLR3, IIS, …</w:t>
            </w:r>
          </w:p>
        </w:tc>
      </w:tr>
      <w:tr w:rsidR="008850AD" w14:paraId="229ACCBB" w14:textId="77777777" w:rsidTr="00CE4611">
        <w:tc>
          <w:tcPr>
            <w:tcW w:w="10070" w:type="dxa"/>
          </w:tcPr>
          <w:p w14:paraId="3DD8C5AD" w14:textId="77777777" w:rsidR="008850AD" w:rsidRPr="00FD2598" w:rsidRDefault="008850AD" w:rsidP="00CE4611">
            <w:pPr>
              <w:keepNext/>
              <w:keepLines/>
              <w:spacing w:before="80"/>
              <w:rPr>
                <w:b/>
                <w:bCs/>
                <w:i/>
                <w:iCs/>
                <w:sz w:val="22"/>
                <w:szCs w:val="22"/>
              </w:rPr>
            </w:pPr>
            <w:r w:rsidRPr="00FD2598">
              <w:rPr>
                <w:b/>
                <w:bCs/>
                <w:i/>
                <w:iCs/>
                <w:sz w:val="22"/>
                <w:szCs w:val="22"/>
              </w:rPr>
              <w:t>Key Achievements:</w:t>
            </w:r>
          </w:p>
          <w:p w14:paraId="402449E6" w14:textId="14ECB4C2" w:rsidR="008850AD" w:rsidRPr="002C68DF" w:rsidRDefault="000F5525" w:rsidP="00CE4611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Emacs (</w:t>
            </w:r>
            <w:proofErr w:type="spellStart"/>
            <w:r>
              <w:rPr>
                <w:sz w:val="22"/>
                <w:szCs w:val="22"/>
              </w:rPr>
              <w:t>Elisp</w:t>
            </w:r>
            <w:proofErr w:type="spellEnd"/>
            <w:r>
              <w:rPr>
                <w:sz w:val="22"/>
                <w:szCs w:val="22"/>
              </w:rPr>
              <w:t>) to process SEC filings formatted as HTML on a 90-day timeline</w:t>
            </w:r>
          </w:p>
          <w:p w14:paraId="4B33E468" w14:textId="0B1AE863" w:rsidR="008850AD" w:rsidRDefault="000F5525" w:rsidP="00CE4611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 the first web API for Wall Street</w:t>
            </w:r>
          </w:p>
          <w:p w14:paraId="2251C827" w14:textId="37A437AC" w:rsidR="000F5525" w:rsidRDefault="000F5525" w:rsidP="00CE4611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Accidentally built an EC2 clone with VMWare ESX</w:t>
            </w:r>
          </w:p>
          <w:p w14:paraId="31F88D8A" w14:textId="4DF38635" w:rsidR="000F5525" w:rsidRPr="002C68DF" w:rsidRDefault="000F5525" w:rsidP="00CE4611">
            <w:pPr>
              <w:pStyle w:val="ListParagraph"/>
              <w:keepNext/>
              <w:keepLines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 a “drive-by exploit” recorder and replay system that could detect, watch, playback, and isolate the source of complex browser attacks—all automatically</w:t>
            </w:r>
          </w:p>
          <w:p w14:paraId="20CE3A2E" w14:textId="0C424D8D" w:rsidR="008850AD" w:rsidRPr="00FD2598" w:rsidRDefault="000F5525" w:rsidP="00CE4611">
            <w:pPr>
              <w:pStyle w:val="ListParagraph"/>
              <w:numPr>
                <w:ilvl w:val="0"/>
                <w:numId w:val="2"/>
              </w:numPr>
              <w:ind w:left="5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 video appliance that cost 1/3 of competitors’ systems, and whose backend systems reduced video preprocessing requirements to </w:t>
            </w: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1) (from O(n)) relative to customer base</w:t>
            </w:r>
            <w:r w:rsidR="008850AD">
              <w:rPr>
                <w:sz w:val="22"/>
                <w:szCs w:val="22"/>
              </w:rPr>
              <w:t xml:space="preserve">. </w:t>
            </w:r>
          </w:p>
        </w:tc>
      </w:tr>
    </w:tbl>
    <w:p w14:paraId="2DB9FFC6" w14:textId="77777777" w:rsidR="008850AD" w:rsidRDefault="008850AD" w:rsidP="004B5396"/>
    <w:sectPr w:rsidR="008850AD" w:rsidSect="00AC0F3E">
      <w:headerReference w:type="default" r:id="rId9"/>
      <w:pgSz w:w="12240" w:h="15840"/>
      <w:pgMar w:top="1080" w:right="1080" w:bottom="10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AA00" w14:textId="77777777" w:rsidR="00547C03" w:rsidRDefault="00547C03" w:rsidP="00257835">
      <w:r>
        <w:separator/>
      </w:r>
    </w:p>
  </w:endnote>
  <w:endnote w:type="continuationSeparator" w:id="0">
    <w:p w14:paraId="6ACCBD5C" w14:textId="77777777" w:rsidR="00547C03" w:rsidRDefault="00547C03" w:rsidP="0025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E931" w14:textId="77777777" w:rsidR="00547C03" w:rsidRDefault="00547C03" w:rsidP="00257835">
      <w:r>
        <w:separator/>
      </w:r>
    </w:p>
  </w:footnote>
  <w:footnote w:type="continuationSeparator" w:id="0">
    <w:p w14:paraId="592110A0" w14:textId="77777777" w:rsidR="00547C03" w:rsidRDefault="00547C03" w:rsidP="0025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0719" w14:textId="52E2ED2D" w:rsidR="00257835" w:rsidRPr="00257835" w:rsidRDefault="00257835" w:rsidP="00257835">
    <w:pPr>
      <w:pStyle w:val="Header"/>
      <w:pBdr>
        <w:bottom w:val="single" w:sz="12" w:space="1" w:color="auto"/>
      </w:pBdr>
      <w:tabs>
        <w:tab w:val="clear" w:pos="9360"/>
        <w:tab w:val="right" w:pos="9990"/>
      </w:tabs>
      <w:rPr>
        <w:sz w:val="21"/>
        <w:szCs w:val="21"/>
      </w:rPr>
    </w:pPr>
    <w:r w:rsidRPr="00257835">
      <w:rPr>
        <w:b/>
        <w:bCs/>
      </w:rPr>
      <w:t>J. Stephen Riley</w:t>
    </w:r>
    <w:r>
      <w:tab/>
    </w:r>
    <w:r w:rsidRPr="00257835">
      <w:rPr>
        <w:sz w:val="21"/>
        <w:szCs w:val="21"/>
      </w:rPr>
      <w:t xml:space="preserve">(206) 683-2560 | </w:t>
    </w:r>
    <w:r w:rsidR="00453F86">
      <w:rPr>
        <w:sz w:val="21"/>
        <w:szCs w:val="21"/>
      </w:rPr>
      <w:t>stephenriley@google.com</w:t>
    </w:r>
    <w:r>
      <w:tab/>
    </w:r>
    <w:r w:rsidRPr="00257835">
      <w:rPr>
        <w:sz w:val="21"/>
        <w:szCs w:val="21"/>
      </w:rPr>
      <w:t xml:space="preserve">Page </w:t>
    </w:r>
    <w:r w:rsidRPr="00257835">
      <w:rPr>
        <w:sz w:val="21"/>
        <w:szCs w:val="21"/>
      </w:rPr>
      <w:fldChar w:fldCharType="begin"/>
    </w:r>
    <w:r w:rsidRPr="00257835">
      <w:rPr>
        <w:sz w:val="21"/>
        <w:szCs w:val="21"/>
      </w:rPr>
      <w:instrText xml:space="preserve"> PAGE  \* MERGEFORMAT </w:instrText>
    </w:r>
    <w:r w:rsidRPr="00257835">
      <w:rPr>
        <w:sz w:val="21"/>
        <w:szCs w:val="21"/>
      </w:rPr>
      <w:fldChar w:fldCharType="separate"/>
    </w:r>
    <w:r w:rsidRPr="00257835">
      <w:rPr>
        <w:noProof/>
        <w:sz w:val="21"/>
        <w:szCs w:val="21"/>
      </w:rPr>
      <w:t>2</w:t>
    </w:r>
    <w:r w:rsidRPr="00257835"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F9C"/>
    <w:multiLevelType w:val="hybridMultilevel"/>
    <w:tmpl w:val="C3F88694"/>
    <w:lvl w:ilvl="0" w:tplc="6A2222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5352"/>
    <w:multiLevelType w:val="hybridMultilevel"/>
    <w:tmpl w:val="C7242F78"/>
    <w:lvl w:ilvl="0" w:tplc="76A053F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311030">
    <w:abstractNumId w:val="0"/>
  </w:num>
  <w:num w:numId="2" w16cid:durableId="159600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4"/>
    <w:rsid w:val="00023441"/>
    <w:rsid w:val="00061E7C"/>
    <w:rsid w:val="00067D04"/>
    <w:rsid w:val="00092725"/>
    <w:rsid w:val="000950FE"/>
    <w:rsid w:val="000B38A3"/>
    <w:rsid w:val="000C673B"/>
    <w:rsid w:val="000F5525"/>
    <w:rsid w:val="00137E7B"/>
    <w:rsid w:val="00197CD1"/>
    <w:rsid w:val="001D0B2E"/>
    <w:rsid w:val="00257835"/>
    <w:rsid w:val="002B20DB"/>
    <w:rsid w:val="002C68DF"/>
    <w:rsid w:val="00322D72"/>
    <w:rsid w:val="00453F86"/>
    <w:rsid w:val="004653BE"/>
    <w:rsid w:val="004B5396"/>
    <w:rsid w:val="00547C03"/>
    <w:rsid w:val="005538BA"/>
    <w:rsid w:val="00565E8C"/>
    <w:rsid w:val="005A23F3"/>
    <w:rsid w:val="005E7601"/>
    <w:rsid w:val="006173F7"/>
    <w:rsid w:val="00662600"/>
    <w:rsid w:val="0067404F"/>
    <w:rsid w:val="006804E1"/>
    <w:rsid w:val="006B391A"/>
    <w:rsid w:val="006C1E58"/>
    <w:rsid w:val="0071438C"/>
    <w:rsid w:val="007627E6"/>
    <w:rsid w:val="00771F54"/>
    <w:rsid w:val="007A7655"/>
    <w:rsid w:val="007F04EA"/>
    <w:rsid w:val="00826EC1"/>
    <w:rsid w:val="00827626"/>
    <w:rsid w:val="0083131D"/>
    <w:rsid w:val="008451D3"/>
    <w:rsid w:val="008850AD"/>
    <w:rsid w:val="00993984"/>
    <w:rsid w:val="00A04C46"/>
    <w:rsid w:val="00A83E58"/>
    <w:rsid w:val="00A95936"/>
    <w:rsid w:val="00AA644C"/>
    <w:rsid w:val="00AB67B7"/>
    <w:rsid w:val="00AC0F3E"/>
    <w:rsid w:val="00AD343D"/>
    <w:rsid w:val="00B1637D"/>
    <w:rsid w:val="00BC34FA"/>
    <w:rsid w:val="00BC67C4"/>
    <w:rsid w:val="00BD6262"/>
    <w:rsid w:val="00BE205B"/>
    <w:rsid w:val="00BE525A"/>
    <w:rsid w:val="00C5642D"/>
    <w:rsid w:val="00C67E15"/>
    <w:rsid w:val="00D54F75"/>
    <w:rsid w:val="00D91238"/>
    <w:rsid w:val="00DA685D"/>
    <w:rsid w:val="00DB461B"/>
    <w:rsid w:val="00DE625A"/>
    <w:rsid w:val="00DF579B"/>
    <w:rsid w:val="00E30B27"/>
    <w:rsid w:val="00E56D58"/>
    <w:rsid w:val="00F25D6D"/>
    <w:rsid w:val="00F477FB"/>
    <w:rsid w:val="00F67802"/>
    <w:rsid w:val="00FD2598"/>
    <w:rsid w:val="00FD32C3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1A01"/>
  <w15:chartTrackingRefBased/>
  <w15:docId w15:val="{D4D38F4E-945D-0F47-8FFF-54C2ED6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835"/>
  </w:style>
  <w:style w:type="paragraph" w:styleId="Footer">
    <w:name w:val="footer"/>
    <w:basedOn w:val="Normal"/>
    <w:link w:val="FooterChar"/>
    <w:uiPriority w:val="99"/>
    <w:unhideWhenUsed/>
    <w:rsid w:val="00257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835"/>
  </w:style>
  <w:style w:type="character" w:styleId="Hyperlink">
    <w:name w:val="Hyperlink"/>
    <w:basedOn w:val="DefaultParagraphFont"/>
    <w:uiPriority w:val="99"/>
    <w:unhideWhenUsed/>
    <w:rsid w:val="00257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3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57835"/>
  </w:style>
  <w:style w:type="paragraph" w:styleId="BalloonText">
    <w:name w:val="Balloon Text"/>
    <w:basedOn w:val="Normal"/>
    <w:link w:val="BalloonTextChar"/>
    <w:uiPriority w:val="99"/>
    <w:semiHidden/>
    <w:unhideWhenUsed/>
    <w:rsid w:val="00AA64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Riley</dc:creator>
  <cp:keywords/>
  <dc:description/>
  <cp:lastModifiedBy>Stephen Riley</cp:lastModifiedBy>
  <cp:revision>3</cp:revision>
  <cp:lastPrinted>2019-11-09T20:16:00Z</cp:lastPrinted>
  <dcterms:created xsi:type="dcterms:W3CDTF">2024-02-15T05:46:00Z</dcterms:created>
  <dcterms:modified xsi:type="dcterms:W3CDTF">2024-02-15T06:07:00Z</dcterms:modified>
</cp:coreProperties>
</file>