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b/>
          <w:bCs/>
          <w:color w:val="163B32"/>
          <w:sz w:val="48"/>
          <w:szCs w:val="48"/>
        </w:rPr>
        <w:t xml:space="preserve">SOFTWARE REQUIREMENTS
SPECIFICATION</w:t>
      </w:r>
    </w:p>
    <w:p>
      <w:pPr>
        <w:spacing w:after="100"/>
        <w:jc w:val="center"/>
      </w:pPr>
      <w:r>
        <w:rPr>
          <w:color w:val="0F4D61"/>
          <w:sz w:val="36"/>
          <w:szCs w:val="36"/>
        </w:rPr>
        <w:t xml:space="preserve">ReDefiners Canvas LMS Frontend</w:t>
      </w:r>
    </w:p>
    <w:p>
      <w:pPr>
        <w:spacing w:after="200"/>
      </w:pPr>
    </w:p>
    <w:p>
      <w:pPr>
        <w:spacing w:after="60"/>
        <w:jc w:val="center"/>
      </w:pPr>
      <w:r>
        <w:rPr>
          <w:color w:val="666666"/>
          <w:sz w:val="24"/>
          <w:szCs w:val="24"/>
        </w:rPr>
        <w:t xml:space="preserve">Version 1.0  |  March 27, 2026</w:t>
      </w:r>
    </w:p>
    <w:p>
      <w:pPr>
        <w:spacing w:after="60"/>
        <w:jc w:val="center"/>
      </w:pPr>
      <w:r>
        <w:rPr>
          <w:color w:val="666666"/>
          <w:sz w:val="24"/>
          <w:szCs w:val="24"/>
        </w:rPr>
        <w:t xml:space="preserve">ReDefiners Development Team</w:t>
      </w:r>
    </w:p>
    <w:p>
      <w:pPr>
        <w:spacing w:after="200"/>
      </w:pP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 Type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 (IEEE 830 Format)</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ReDefiners LMS React SPA</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rPr>
          <w:tblHeader w:val="false"/>
        </w:trP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IEEE 830-1998 Adapted</w:t>
            </w:r>
          </w:p>
        </w:tc>
      </w:tr>
    </w:tbl>
    <w:p>
      <w:r>
        <w:br w:type="page"/>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Introduction</w:t>
      </w:r>
    </w:p>
    <w:p>
      <w:pPr>
        <w:pStyle w:val="Heading2"/>
      </w:pPr>
      <w:r>
        <w:rPr>
          <w:b/>
          <w:bCs/>
        </w:rPr>
        <w:t xml:space="preserve">1.1 Purpose</w:t>
      </w:r>
    </w:p>
    <w:p>
      <w:pPr>
        <w:spacing w:after="120"/>
      </w:pPr>
      <w:r>
        <w:rPr>
          <w:sz w:val="22"/>
          <w:szCs w:val="22"/>
        </w:rPr>
        <w:t xml:space="preserve">This Software Requirements Specification (SRS) describes the functional and non-functional requirements for the ReDefiners LMS Frontend, a custom React-based single-page application that serves as the user interface for Canvas LMS. This document follows the IEEE 830-1998 standard adapted for modern web applications.</w:t>
      </w:r>
    </w:p>
    <w:p>
      <w:pPr>
        <w:pStyle w:val="Heading2"/>
      </w:pPr>
      <w:r>
        <w:rPr>
          <w:b/>
          <w:bCs/>
        </w:rPr>
        <w:t xml:space="preserve">1.2 Scope</w:t>
      </w:r>
    </w:p>
    <w:p>
      <w:pPr>
        <w:spacing w:after="120"/>
      </w:pPr>
      <w:r>
        <w:rPr>
          <w:sz w:val="22"/>
          <w:szCs w:val="22"/>
        </w:rPr>
        <w:t xml:space="preserve">The ReDefiners LMS Frontend (hereinafter 'the System') is a web application that replaces the default Canvas LMS user interface. It communicates exclusively with the Canvas REST API and is deployed independently of the Canvas backend. The System covers all user-facing functionality including authentication, course management, content delivery, assessment, grading, communication, and administration.</w:t>
      </w:r>
    </w:p>
    <w:p>
      <w:pPr>
        <w:pStyle w:val="Heading2"/>
      </w:pPr>
      <w:r>
        <w:rPr>
          <w:b/>
          <w:bCs/>
        </w:rPr>
        <w:t xml:space="preserve">1.3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Single-Page Application</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Canvas API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Canvas LMS REST API v1</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CSRF</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Cross-Site Request Forgery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XSS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Cross-Site Scripting</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FCP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Contentful Paint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Cumulative Layout Shift</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TTFB</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 to First Byte</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RBAC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Role-Based Access Control</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Learning Tools Interoperability</w:t>
            </w:r>
          </w:p>
        </w:tc>
      </w:tr>
      <w:tr>
        <w:trPr>
          <w:tblHeader w:val="false"/>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Student Information System</w:t>
            </w:r>
          </w:p>
        </w:tc>
      </w:tr>
    </w:tbl>
    <w:p>
      <w:pPr>
        <w:pStyle w:val="Heading2"/>
      </w:pPr>
      <w:r>
        <w:rPr>
          <w:b/>
          <w:bCs/>
        </w:rPr>
        <w:t xml:space="preserve">1.4 References</w:t>
      </w:r>
    </w:p>
    <w:p>
      <w:pPr>
        <w:pStyle w:val="ListParagraph"/>
        <w:numPr>
          <w:ilvl w:val="0"/>
          <w:numId w:val="2"/>
        </w:numPr>
      </w:pPr>
      <w:r>
        <w:rPr>
          <w:sz w:val="22"/>
          <w:szCs w:val="22"/>
        </w:rPr>
        <w:t xml:space="preserve">Canvas LMS REST API Documentation (api.instructure.com)</w:t>
      </w:r>
    </w:p>
    <w:p>
      <w:pPr>
        <w:pStyle w:val="ListParagraph"/>
        <w:numPr>
          <w:ilvl w:val="0"/>
          <w:numId w:val="2"/>
        </w:numPr>
      </w:pPr>
      <w:r>
        <w:rPr>
          <w:sz w:val="22"/>
          <w:szCs w:val="22"/>
        </w:rPr>
        <w:t xml:space="preserve">React 19 Documentation (react.dev)</w:t>
      </w:r>
    </w:p>
    <w:p>
      <w:pPr>
        <w:pStyle w:val="ListParagraph"/>
        <w:numPr>
          <w:ilvl w:val="0"/>
          <w:numId w:val="2"/>
        </w:numPr>
      </w:pPr>
      <w:r>
        <w:rPr>
          <w:sz w:val="22"/>
          <w:szCs w:val="22"/>
        </w:rPr>
        <w:t xml:space="preserve">WCAG 2.1 Guidelines (w3.org/WAI/WCAG21)</w:t>
      </w:r>
    </w:p>
    <w:p>
      <w:pPr>
        <w:pStyle w:val="ListParagraph"/>
        <w:numPr>
          <w:ilvl w:val="0"/>
          <w:numId w:val="2"/>
        </w:numPr>
      </w:pPr>
      <w:r>
        <w:rPr>
          <w:sz w:val="22"/>
          <w:szCs w:val="22"/>
        </w:rPr>
        <w:t xml:space="preserve">OWASP Top 10 Web Application Security Risks</w:t>
      </w:r>
    </w:p>
    <w:p>
      <w:pPr>
        <w:pStyle w:val="ListParagraph"/>
        <w:numPr>
          <w:ilvl w:val="0"/>
          <w:numId w:val="2"/>
        </w:numPr>
      </w:pPr>
      <w:r>
        <w:rPr>
          <w:sz w:val="22"/>
          <w:szCs w:val="22"/>
        </w:rPr>
        <w:t xml:space="preserve">ReDefiners Brand Guidelines v3.0</w:t>
      </w:r>
    </w:p>
    <w:p>
      <w:r>
        <w:br w:type="page"/>
      </w:r>
    </w:p>
    <w:p>
      <w:pPr>
        <w:pStyle w:val="Heading1"/>
      </w:pPr>
      <w:r>
        <w:rPr>
          <w:b/>
          <w:bCs/>
        </w:rPr>
        <w:t xml:space="preserve">2. Overall Description</w:t>
      </w:r>
    </w:p>
    <w:p>
      <w:pPr>
        <w:pStyle w:val="Heading2"/>
      </w:pPr>
      <w:r>
        <w:rPr>
          <w:b/>
          <w:bCs/>
        </w:rPr>
        <w:t xml:space="preserve">2.1 Product Perspective</w:t>
      </w:r>
    </w:p>
    <w:p>
      <w:pPr>
        <w:spacing w:after="120"/>
      </w:pPr>
      <w:r>
        <w:rPr>
          <w:sz w:val="22"/>
          <w:szCs w:val="22"/>
        </w:rPr>
        <w:t xml:space="preserve">The System is a replacement frontend for Canvas LMS. It operates as a decoupled layer, communicating with the Canvas backend via REST API calls proxied through Nginx. The System does not store user data independently; all persistent data resides in the Canvas PostgreSQL database.</w:t>
      </w:r>
    </w:p>
    <w:p>
      <w:pPr>
        <w:spacing w:after="200"/>
      </w:pPr>
    </w:p>
    <w:p>
      <w:pPr>
        <w:pStyle w:val="Heading2"/>
      </w:pPr>
      <w:r>
        <w:rPr>
          <w:b/>
          <w:bCs/>
        </w:rPr>
        <w:t xml:space="preserve">2.2 Product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Function Group</w:t>
            </w:r>
          </w:p>
        </w:tc>
        <w:tc>
          <w:tcPr>
            <w:tcW w:type="dxa" w:w="49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Sub-Functions</w:t>
            </w:r>
          </w:p>
        </w:tc>
        <w:tc>
          <w:tcPr>
            <w:tcW w:type="dxa" w:w="2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Page Count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Login (5 variants), logout, session management, role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Course cards, to-do list, calendar preview, activity stream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Course Management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CRUD, settings, copy, pacing, analytics, enrollment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28</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Assignments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CRUD, submissions, peer review, rubrics, SpeedGrader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Quizzes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CRUD, taking interface, results, statistics, question banks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Discussions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Topics, threads, replies, rich text, mark read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Modules, wiki pages, files, content library, video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Gradebook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Grade entry, bulk edit, history, export, 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Calendar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Events, planner, academic calendar, scheduling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Inbox, chat, announcements, templates, feedback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14</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Analytics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Course, student, engagement, completion, global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Administration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 roles, terms, SIS, keys, audit, themes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 settings, ePortfolio, notifications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r>
    </w:tbl>
    <w:p>
      <w:pPr>
        <w:spacing w:after="200"/>
      </w:pPr>
    </w:p>
    <w:p>
      <w:pPr>
        <w:pStyle w:val="Heading2"/>
      </w:pPr>
      <w:r>
        <w:rPr>
          <w:b/>
          <w:bCs/>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3760"/>
      </w:tblGrid>
      <w:tr>
        <w:trPr>
          <w:tblHeader/>
        </w:trPr>
        <w:tc>
          <w:tcPr>
            <w:tcW w:type="dxa" w:w="1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User Class</w:t>
            </w:r>
          </w:p>
        </w:tc>
        <w:tc>
          <w:tcPr>
            <w:tcW w:type="dxa" w:w="2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Technical Proficiency</w:t>
            </w:r>
          </w:p>
        </w:tc>
        <w:tc>
          <w:tcPr>
            <w:tcW w:type="dxa" w:w="1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7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Student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 courses, submit work, check grades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Teacher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Manage courses, grade, create content</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Frequent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Grade, moderate discussions</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system administration</w:t>
            </w:r>
          </w:p>
        </w:tc>
      </w:tr>
      <w:tr>
        <w:trPr>
          <w:tblHeader w:val="false"/>
        </w:trP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Observer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 linked student grades</w:t>
            </w:r>
          </w:p>
        </w:tc>
      </w:tr>
    </w:tbl>
    <w:p>
      <w:pPr>
        <w:spacing w:after="200"/>
      </w:pPr>
    </w:p>
    <w:p>
      <w:pPr>
        <w:pStyle w:val="Heading2"/>
      </w:pPr>
      <w:r>
        <w:rPr>
          <w:b/>
          <w:bCs/>
        </w:rPr>
        <w:t xml:space="preserve">2.4 Operating Environment</w:t>
      </w:r>
    </w:p>
    <w:p>
      <w:pPr>
        <w:pStyle w:val="ListParagraph"/>
        <w:numPr>
          <w:ilvl w:val="0"/>
          <w:numId w:val="2"/>
        </w:numPr>
      </w:pPr>
      <w:r>
        <w:rPr>
          <w:sz w:val="22"/>
          <w:szCs w:val="22"/>
        </w:rPr>
        <w:t xml:space="preserve">Client: Modern web browsers (Chrome 100+, Firefox 100+, Safari 15+, Edge 100+)</w:t>
      </w:r>
    </w:p>
    <w:p>
      <w:pPr>
        <w:pStyle w:val="ListParagraph"/>
        <w:numPr>
          <w:ilvl w:val="0"/>
          <w:numId w:val="2"/>
        </w:numPr>
      </w:pPr>
      <w:r>
        <w:rPr>
          <w:sz w:val="22"/>
          <w:szCs w:val="22"/>
        </w:rPr>
        <w:t xml:space="preserve">Server: Docker containers on Ubuntu 22.04 LTS VPS</w:t>
      </w:r>
    </w:p>
    <w:p>
      <w:pPr>
        <w:pStyle w:val="ListParagraph"/>
        <w:numPr>
          <w:ilvl w:val="0"/>
          <w:numId w:val="2"/>
        </w:numPr>
      </w:pPr>
      <w:r>
        <w:rPr>
          <w:sz w:val="22"/>
          <w:szCs w:val="22"/>
        </w:rPr>
        <w:t xml:space="preserve">Network: HTTPS (TLS 1.2/1.3), minimum 5 Mbps client bandwidth</w:t>
      </w:r>
    </w:p>
    <w:p>
      <w:pPr>
        <w:pStyle w:val="ListParagraph"/>
        <w:numPr>
          <w:ilvl w:val="0"/>
          <w:numId w:val="2"/>
        </w:numPr>
      </w:pPr>
      <w:r>
        <w:rPr>
          <w:sz w:val="22"/>
          <w:szCs w:val="22"/>
        </w:rPr>
        <w:t xml:space="preserve">Display: Minimum 320px viewport width (mobile-first responsive)</w:t>
      </w:r>
    </w:p>
    <w:p>
      <w:r>
        <w:br w:type="page"/>
      </w:r>
    </w:p>
    <w:p>
      <w:pPr>
        <w:pStyle w:val="Heading1"/>
      </w:pPr>
      <w:r>
        <w:rPr>
          <w:b/>
          <w:bCs/>
        </w:rPr>
        <w:t xml:space="preserve">3. Specific Requirements</w:t>
      </w:r>
    </w:p>
    <w:p>
      <w:pPr>
        <w:pStyle w:val="Heading2"/>
      </w:pPr>
      <w:r>
        <w:rPr>
          <w:b/>
          <w:bCs/>
        </w:rPr>
        <w:t xml:space="preserve">3.1 External Interface Requirements</w:t>
      </w:r>
    </w:p>
    <w:p>
      <w:pPr>
        <w:pStyle w:val="Heading3"/>
      </w:pPr>
      <w:r>
        <w:rPr>
          <w:b/>
          <w:bCs/>
        </w:rPr>
        <w:t xml:space="preserve">3.1.1 User Interfaces</w:t>
      </w:r>
    </w:p>
    <w:p>
      <w:pPr>
        <w:pStyle w:val="ListParagraph"/>
        <w:numPr>
          <w:ilvl w:val="0"/>
          <w:numId w:val="2"/>
        </w:numPr>
      </w:pPr>
      <w:r>
        <w:rPr>
          <w:sz w:val="22"/>
          <w:szCs w:val="22"/>
        </w:rPr>
        <w:t xml:space="preserve">Sidebar navigation (240px width, collapsible, context-aware)</w:t>
      </w:r>
    </w:p>
    <w:p>
      <w:pPr>
        <w:pStyle w:val="ListParagraph"/>
        <w:numPr>
          <w:ilvl w:val="0"/>
          <w:numId w:val="2"/>
        </w:numPr>
      </w:pPr>
      <w:r>
        <w:rPr>
          <w:sz w:val="22"/>
          <w:szCs w:val="22"/>
        </w:rPr>
        <w:t xml:space="preserve">Top bar with search, notifications, theme picker, user menu (64px height)</w:t>
      </w:r>
    </w:p>
    <w:p>
      <w:pPr>
        <w:pStyle w:val="ListParagraph"/>
        <w:numPr>
          <w:ilvl w:val="0"/>
          <w:numId w:val="2"/>
        </w:numPr>
      </w:pPr>
      <w:r>
        <w:rPr>
          <w:sz w:val="22"/>
          <w:szCs w:val="22"/>
        </w:rPr>
        <w:t xml:space="preserve">Main content area with responsive grid layout</w:t>
      </w:r>
    </w:p>
    <w:p>
      <w:pPr>
        <w:pStyle w:val="ListParagraph"/>
        <w:numPr>
          <w:ilvl w:val="0"/>
          <w:numId w:val="2"/>
        </w:numPr>
      </w:pPr>
      <w:r>
        <w:rPr>
          <w:sz w:val="22"/>
          <w:szCs w:val="22"/>
        </w:rPr>
        <w:t xml:space="preserve">Bottom navigation bar on mobile devices (&lt; 768px)</w:t>
      </w:r>
    </w:p>
    <w:p>
      <w:pPr>
        <w:pStyle w:val="ListParagraph"/>
        <w:numPr>
          <w:ilvl w:val="0"/>
          <w:numId w:val="2"/>
        </w:numPr>
      </w:pPr>
      <w:r>
        <w:rPr>
          <w:sz w:val="22"/>
          <w:szCs w:val="22"/>
        </w:rPr>
        <w:t xml:space="preserve">Modal dialogs for confirmations and inline editing</w:t>
      </w:r>
    </w:p>
    <w:p>
      <w:pPr>
        <w:pStyle w:val="ListParagraph"/>
        <w:numPr>
          <w:ilvl w:val="0"/>
          <w:numId w:val="2"/>
        </w:numPr>
      </w:pPr>
      <w:r>
        <w:rPr>
          <w:sz w:val="22"/>
          <w:szCs w:val="22"/>
        </w:rPr>
        <w:t xml:space="preserve">Toast notifications for success/error feedback (Sonner)</w:t>
      </w:r>
    </w:p>
    <w:p>
      <w:pPr>
        <w:spacing w:after="200"/>
      </w:pPr>
    </w:p>
    <w:p>
      <w:pPr>
        <w:pStyle w:val="Heading3"/>
      </w:pPr>
      <w:r>
        <w:rPr>
          <w:b/>
          <w:bCs/>
        </w:rPr>
        <w:t xml:space="preserve">3.1.2 Hardware Interfaces</w:t>
      </w:r>
    </w:p>
    <w:p>
      <w:pPr>
        <w:spacing w:after="120"/>
      </w:pPr>
      <w:r>
        <w:rPr>
          <w:sz w:val="22"/>
          <w:szCs w:val="22"/>
        </w:rPr>
        <w:t xml:space="preserve">No direct hardware interfaces. The System runs in web browsers and communicates exclusively over HTTP/HTTPS.</w:t>
      </w:r>
    </w:p>
    <w:p>
      <w:pPr>
        <w:spacing w:after="200"/>
      </w:pPr>
    </w:p>
    <w:p>
      <w:pPr>
        <w:pStyle w:val="Heading3"/>
      </w:pPr>
      <w:r>
        <w:rPr>
          <w:b/>
          <w:bCs/>
        </w:rPr>
        <w:t xml:space="preserve">3.1.3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rPr>
          <w:tblHeader/>
        </w:trPr>
        <w:tc>
          <w:tcPr>
            <w:tcW w:type="dxa" w:w="2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Data Format</w:t>
            </w:r>
          </w:p>
        </w:tc>
        <w:tc>
          <w:tcPr>
            <w:tcW w:type="dxa" w:w="33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Authentication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Canvas REST 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cookie + CSRF token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Canvas File API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Multipart/Binary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cookie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Nginx Reverse Proxy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 (internal)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Passthrough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Redis (indirect)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TCP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Key-Value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Via Canvas backend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(indirect)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TCP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SQL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Via Canvas backend</w:t>
            </w:r>
          </w:p>
        </w:tc>
      </w:tr>
    </w:tbl>
    <w:p>
      <w:pPr>
        <w:spacing w:after="200"/>
      </w:pPr>
    </w:p>
    <w:p>
      <w:pPr>
        <w:pStyle w:val="Heading3"/>
      </w:pPr>
      <w:r>
        <w:rPr>
          <w:b/>
          <w:bCs/>
        </w:rPr>
        <w:t xml:space="preserve">3.1.4 Communication Interfaces</w:t>
      </w:r>
    </w:p>
    <w:p>
      <w:pPr>
        <w:pStyle w:val="ListParagraph"/>
        <w:numPr>
          <w:ilvl w:val="0"/>
          <w:numId w:val="2"/>
        </w:numPr>
      </w:pPr>
      <w:r>
        <w:rPr>
          <w:sz w:val="22"/>
          <w:szCs w:val="22"/>
        </w:rPr>
        <w:t xml:space="preserve">HTTPS on port 443 for all client-server communication</w:t>
      </w:r>
    </w:p>
    <w:p>
      <w:pPr>
        <w:pStyle w:val="ListParagraph"/>
        <w:numPr>
          <w:ilvl w:val="0"/>
          <w:numId w:val="2"/>
        </w:numPr>
      </w:pPr>
      <w:r>
        <w:rPr>
          <w:sz w:val="22"/>
          <w:szCs w:val="22"/>
        </w:rPr>
        <w:t xml:space="preserve">HTTP on port 80 (redirect to HTTPS only)</w:t>
      </w:r>
    </w:p>
    <w:p>
      <w:pPr>
        <w:pStyle w:val="ListParagraph"/>
        <w:numPr>
          <w:ilvl w:val="0"/>
          <w:numId w:val="2"/>
        </w:numPr>
      </w:pPr>
      <w:r>
        <w:rPr>
          <w:sz w:val="22"/>
          <w:szCs w:val="22"/>
        </w:rPr>
        <w:t xml:space="preserve">WebSocket support for future real-time features (ActionCable ready)</w:t>
      </w:r>
    </w:p>
    <w:p>
      <w:r>
        <w:br w:type="page"/>
      </w:r>
    </w:p>
    <w:p>
      <w:pPr>
        <w:pStyle w:val="Heading2"/>
      </w:pPr>
      <w:r>
        <w:rPr>
          <w:b/>
          <w:bCs/>
        </w:rPr>
        <w:t xml:space="preserve">3.2 Functional Requirements by Module</w:t>
      </w:r>
    </w:p>
    <w:p>
      <w:pPr>
        <w:pStyle w:val="Heading3"/>
      </w:pPr>
      <w:r>
        <w:rPr>
          <w:b/>
          <w:bCs/>
        </w:rPr>
        <w:t xml:space="preserve">3.2.1 Authentication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1600"/>
        <w:gridCol w:w="1800"/>
        <w:gridCol w:w="1400"/>
      </w:tblGrid>
      <w:tr>
        <w:trPr>
          <w:tblHeader/>
        </w:trPr>
        <w:tc>
          <w:tcPr>
            <w:tcW w:type="dxa" w:w="1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SRS-ID</w:t>
            </w:r>
          </w:p>
        </w:tc>
        <w:tc>
          <w:tcPr>
            <w:tcW w:type="dxa" w:w="31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SRS-AUTH-01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shall authenticate users via Canvas login form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 password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cookie set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SRS-AUTH-02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shall extract CSRF token from Canvas cookies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 cookies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Decoded CSRF token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SRS-AUTH-03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shall inject CSRF token in non-GET requests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Request headers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X-CSRF-Token header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SRS-AUTH-04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shall detect user role from profile/permissions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 /api/v1/users/self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admin|teacher|student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SRS-AUTH-05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shall redirect unauthenticated users to /login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Missing session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302 to /login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SRS-AUTH-06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shall invalidate session on logout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DELETE /logout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Cookie cleared, redirect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SRS-AUTH-07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shall support 5 login page design variants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Theme config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Rendered variant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SRS-AUTH-08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shall persist login variant choice in localStorage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selection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Stored preference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w:t>
            </w:r>
          </w:p>
        </w:tc>
      </w:tr>
    </w:tbl>
    <w:p>
      <w:pPr>
        <w:spacing w:after="200"/>
      </w:pPr>
    </w:p>
    <w:p>
      <w:pPr>
        <w:pStyle w:val="Heading3"/>
      </w:pPr>
      <w:r>
        <w:rPr>
          <w:b/>
          <w:bCs/>
        </w:rPr>
        <w:t xml:space="preserve">3.2.2 Dashboard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000"/>
        <w:gridCol w:w="1800"/>
        <w:gridCol w:w="1000"/>
      </w:tblGrid>
      <w:tr>
        <w:trPr>
          <w:tblHeader/>
        </w:trPr>
        <w:tc>
          <w:tcPr>
            <w:tcW w:type="dxa" w:w="1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SRS-ID</w:t>
            </w:r>
          </w:p>
        </w:tc>
        <w:tc>
          <w:tcPr>
            <w:tcW w:type="dxa" w:w="31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8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SRS-DASH-01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 user's enrolled courses as interactive cards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 /api/v1/courses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Course card grid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SRS-DASH-02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 upcoming to-do items sorted by due 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 /api/v1/users/self/todo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To-do list (5 items)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SRS-DASH-03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 calendar preview with next 7 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 /api/v1/calendar_events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 calendar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SRS-DASH-04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 recent activity stream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 /api/v1/users/self/activity_stream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Activity feed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SRS-DASH-05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Support course card favoriting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PUT /api/v1/users/self/favorites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 toggle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r>
    </w:tbl>
    <w:p>
      <w:pPr>
        <w:spacing w:after="200"/>
      </w:pPr>
    </w:p>
    <w:p>
      <w:pPr>
        <w:pStyle w:val="Heading3"/>
      </w:pPr>
      <w:r>
        <w:rPr>
          <w:b/>
          <w:bCs/>
        </w:rPr>
        <w:t xml:space="preserve">3.2.3 Course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0"/>
        <w:gridCol w:w="1400"/>
        <w:gridCol w:w="1000"/>
      </w:tblGrid>
      <w:tr>
        <w:trPr>
          <w:tblHeader/>
        </w:trPr>
        <w:tc>
          <w:tcPr>
            <w:tcW w:type="dxa" w:w="1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SRS-ID</w:t>
            </w:r>
          </w:p>
        </w:tc>
        <w:tc>
          <w:tcPr>
            <w:tcW w:type="dxa" w:w="31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1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SRS-CRS-01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all enrolled courses with filtering/sorting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 /api/v1/courses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Course list/grid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SRS-CRS-02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 course detail with tabbed interface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 /api/v1/courses/:id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Course home page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SRS-CRS-03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Manage course settings (name, dates, features)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PUT /api/v1/courses/:id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Updated settings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SRS-CRS-04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new course with wizard interface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 /api/v1/accounts/:id/courses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 course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SRS-CRS-05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Copy course content to new course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 /api/v1/courses/:id/content_migrations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Migration job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SRS-CRS-06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 course analytics (enrollment, submissions)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 /api/v1/courses/:id/analytics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Charts/metrics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SRS-CRS-07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Manage course modules with ordering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GET/PUT /api/v1/courses/:id/modules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Module list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SRS-CRS-08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Manage people/enrollments within course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 /api/v1/courses/:id/enrollments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People list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r>
    </w:tbl>
    <w:p>
      <w:r>
        <w:br w:type="page"/>
      </w:r>
    </w:p>
    <w:p>
      <w:pPr>
        <w:pStyle w:val="Heading2"/>
      </w:pPr>
      <w:r>
        <w:rPr>
          <w:b/>
          <w:bCs/>
        </w:rPr>
        <w:t xml:space="preserve">3.3 Non-Functional Requirements</w:t>
      </w:r>
    </w:p>
    <w:p>
      <w:pPr>
        <w:pStyle w:val="Heading3"/>
      </w:pPr>
      <w:r>
        <w:rPr>
          <w:b/>
          <w:bCs/>
        </w:rPr>
        <w:t xml:space="preserve">3.3.1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2400"/>
        <w:gridCol w:w="2400"/>
      </w:tblGrid>
      <w:tr>
        <w:trPr>
          <w:tblHeader/>
        </w:trPr>
        <w:tc>
          <w:tcPr>
            <w:tcW w:type="dxa" w:w="1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NFR-ID</w:t>
            </w:r>
          </w:p>
        </w:tc>
        <w:tc>
          <w:tcPr>
            <w:tcW w:type="dxa" w:w="31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NFR-PERF-01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 to First Byte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TTFB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300ms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NFR-PERF-02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Contentful Paint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FCP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1500ms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NFR-PERF-03</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Cumulative Layout Shift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0.1</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NFR-PERF-04</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Initial JavaScript bundle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Transfer size (gzip)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100 KB</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NFR-PERF-05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response rendering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 to interactive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500ms after data</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NFR-PERF-06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Concurrent users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 capacity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500 simultaneous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NFR-PERF-07</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Image lazy loading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Intersection Observer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Below-fold images deferred</w:t>
            </w:r>
          </w:p>
        </w:tc>
      </w:tr>
    </w:tbl>
    <w:p>
      <w:pPr>
        <w:spacing w:after="200"/>
      </w:pPr>
    </w:p>
    <w:p>
      <w:pPr>
        <w:pStyle w:val="Heading3"/>
      </w:pPr>
      <w:r>
        <w:rPr>
          <w:b/>
          <w:bCs/>
        </w:rPr>
        <w:t xml:space="preserve">3.3.2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rPr>
          <w:tblHeader/>
        </w:trPr>
        <w:tc>
          <w:tcPr>
            <w:tcW w:type="dxa" w:w="14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NFR-ID</w:t>
            </w:r>
          </w:p>
        </w:tc>
        <w:tc>
          <w:tcPr>
            <w:tcW w:type="dxa" w:w="43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6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NFR-SEC-01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user-generated HTML must be sanitized before rendering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DOMPurify on dangerouslySetInnerHTML</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NFR-SEC-02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CSRF tokens required on all state-changing requests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X-CSRF-Token header extraction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NFR-SEC-03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Security Policy must restrict script sources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Nginx CSP header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NFR-SEC-04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HTTPS required for all communications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TLS 1.2/1.3, HSTS preload</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NFR-SEC-05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 routes must verify administrator role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AdminRoute component guard</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NFR-SEC-06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cookies must be HttpOnly and Secure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Canvas backend configuration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NFR-SEC-07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 uploads must be validated and size-limited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500MB max, type checking</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NFR-SEC-08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error messages must not expose stack traces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Generic error responses</w:t>
            </w:r>
          </w:p>
        </w:tc>
      </w:tr>
    </w:tbl>
    <w:p>
      <w:pPr>
        <w:spacing w:after="200"/>
      </w:pPr>
    </w:p>
    <w:p>
      <w:pPr>
        <w:pStyle w:val="Heading3"/>
      </w:pPr>
      <w:r>
        <w:rPr>
          <w:b/>
          <w:bCs/>
        </w:rPr>
        <w:t xml:space="preserve">3.3.3 Reliability Requirements</w:t>
      </w:r>
    </w:p>
    <w:p>
      <w:pPr>
        <w:pStyle w:val="ListParagraph"/>
        <w:numPr>
          <w:ilvl w:val="0"/>
          <w:numId w:val="2"/>
        </w:numPr>
      </w:pPr>
      <w:r>
        <w:rPr>
          <w:sz w:val="22"/>
          <w:szCs w:val="22"/>
        </w:rPr>
        <w:t xml:space="preserve">System availability: 99.5% uptime (maximum 3.65 hours downtime/month)</w:t>
      </w:r>
    </w:p>
    <w:p>
      <w:pPr>
        <w:pStyle w:val="ListParagraph"/>
        <w:numPr>
          <w:ilvl w:val="0"/>
          <w:numId w:val="2"/>
        </w:numPr>
      </w:pPr>
      <w:r>
        <w:rPr>
          <w:sz w:val="22"/>
          <w:szCs w:val="22"/>
        </w:rPr>
        <w:t xml:space="preserve">Mean Time to Recovery (MTTR): &lt; 30 minutes</w:t>
      </w:r>
    </w:p>
    <w:p>
      <w:pPr>
        <w:pStyle w:val="ListParagraph"/>
        <w:numPr>
          <w:ilvl w:val="0"/>
          <w:numId w:val="2"/>
        </w:numPr>
      </w:pPr>
      <w:r>
        <w:rPr>
          <w:sz w:val="22"/>
          <w:szCs w:val="22"/>
        </w:rPr>
        <w:t xml:space="preserve">Graceful degradation: API errors show user-friendly messages, not blank screens</w:t>
      </w:r>
    </w:p>
    <w:p>
      <w:pPr>
        <w:pStyle w:val="ListParagraph"/>
        <w:numPr>
          <w:ilvl w:val="0"/>
          <w:numId w:val="2"/>
        </w:numPr>
      </w:pPr>
      <w:r>
        <w:rPr>
          <w:sz w:val="22"/>
          <w:szCs w:val="22"/>
        </w:rPr>
        <w:t xml:space="preserve">Error boundaries prevent single component failure from crashing entire app</w:t>
      </w:r>
    </w:p>
    <w:p>
      <w:pPr>
        <w:pStyle w:val="ListParagraph"/>
        <w:numPr>
          <w:ilvl w:val="0"/>
          <w:numId w:val="2"/>
        </w:numPr>
      </w:pPr>
      <w:r>
        <w:rPr>
          <w:sz w:val="22"/>
          <w:szCs w:val="22"/>
        </w:rPr>
        <w:t xml:space="preserve">Automatic retry on transient network failures (TanStack Query retry: 3)</w:t>
      </w:r>
    </w:p>
    <w:p>
      <w:pPr>
        <w:spacing w:after="200"/>
      </w:pPr>
    </w:p>
    <w:p>
      <w:pPr>
        <w:pStyle w:val="Heading3"/>
      </w:pPr>
      <w:r>
        <w:rPr>
          <w:b/>
          <w:bCs/>
        </w:rPr>
        <w:t xml:space="preserve">3.3.4 Maintainability Requirements</w:t>
      </w:r>
    </w:p>
    <w:p>
      <w:pPr>
        <w:pStyle w:val="ListParagraph"/>
        <w:numPr>
          <w:ilvl w:val="0"/>
          <w:numId w:val="2"/>
        </w:numPr>
      </w:pPr>
      <w:r>
        <w:rPr>
          <w:sz w:val="22"/>
          <w:szCs w:val="22"/>
        </w:rPr>
        <w:t xml:space="preserve">TypeScript strict mode for compile-time type safety</w:t>
      </w:r>
    </w:p>
    <w:p>
      <w:pPr>
        <w:pStyle w:val="ListParagraph"/>
        <w:numPr>
          <w:ilvl w:val="0"/>
          <w:numId w:val="2"/>
        </w:numPr>
      </w:pPr>
      <w:r>
        <w:rPr>
          <w:sz w:val="22"/>
          <w:szCs w:val="22"/>
        </w:rPr>
        <w:t xml:space="preserve">Component-based architecture for isolated feature development</w:t>
      </w:r>
    </w:p>
    <w:p>
      <w:pPr>
        <w:pStyle w:val="ListParagraph"/>
        <w:numPr>
          <w:ilvl w:val="0"/>
          <w:numId w:val="2"/>
        </w:numPr>
      </w:pPr>
      <w:r>
        <w:rPr>
          <w:sz w:val="22"/>
          <w:szCs w:val="22"/>
        </w:rPr>
        <w:t xml:space="preserve">Code splitting ensures independent page deployability</w:t>
      </w:r>
    </w:p>
    <w:p>
      <w:pPr>
        <w:pStyle w:val="ListParagraph"/>
        <w:numPr>
          <w:ilvl w:val="0"/>
          <w:numId w:val="2"/>
        </w:numPr>
      </w:pPr>
      <w:r>
        <w:rPr>
          <w:sz w:val="22"/>
          <w:szCs w:val="22"/>
        </w:rPr>
        <w:t xml:space="preserve">CSS custom properties enable theme changes without code modification</w:t>
      </w:r>
    </w:p>
    <w:p>
      <w:pPr>
        <w:pStyle w:val="ListParagraph"/>
        <w:numPr>
          <w:ilvl w:val="0"/>
          <w:numId w:val="2"/>
        </w:numPr>
      </w:pPr>
      <w:r>
        <w:rPr>
          <w:sz w:val="22"/>
          <w:szCs w:val="22"/>
        </w:rPr>
        <w:t xml:space="preserve">Automated CI/CD pipeline reduces deployment risk</w:t>
      </w:r>
    </w:p>
    <w:p>
      <w:pPr>
        <w:spacing w:after="200"/>
      </w:pPr>
    </w:p>
    <w:p>
      <w:pPr>
        <w:pStyle w:val="Heading1"/>
      </w:pPr>
      <w:r>
        <w:rPr>
          <w:b/>
          <w:bCs/>
        </w:rPr>
        <w:t xml:space="preserve">4. Appendices</w:t>
      </w:r>
    </w:p>
    <w:p>
      <w:pPr>
        <w:pStyle w:val="Heading2"/>
      </w:pPr>
      <w:r>
        <w:rPr>
          <w:b/>
          <w:bCs/>
        </w:rPr>
        <w:t xml:space="preserve">4.1 Traceability Matrix</w:t>
      </w:r>
    </w:p>
    <w:p>
      <w:pPr>
        <w:spacing w:after="120"/>
      </w:pPr>
      <w:r>
        <w:rPr>
          <w:sz w:val="22"/>
          <w:szCs w:val="22"/>
        </w:rPr>
        <w:t xml:space="preserve">Requirements trace from Business Requirements (BR-xx) to Software Requirements (SRS-xxx) to implementation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Business Req</w:t>
            </w:r>
          </w:p>
        </w:tc>
        <w:tc>
          <w:tcPr>
            <w:tcW w:type="dxa" w:w="316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Software Req</w:t>
            </w:r>
          </w:p>
        </w:tc>
        <w:tc>
          <w:tcPr>
            <w:tcW w:type="dxa" w:w="4000"/>
            <w:tcBorders>
              <w:top w:val="single" w:color="CCCCCC" w:sz="1"/>
              <w:left w:val="single" w:color="CCCCCC" w:sz="1"/>
              <w:bottom w:val="single" w:color="CCCCCC" w:sz="1"/>
              <w:right w:val="single" w:color="CCCCCC" w:sz="1"/>
            </w:tcBorders>
            <w:shd w:fill="163B32" w:val="clear"/>
            <w:tcMar>
              <w:top w:type="dxa" w:w="80"/>
              <w:left w:type="dxa" w:w="120"/>
              <w:bottom w:type="dxa" w:w="80"/>
              <w:right w:type="dxa" w:w="120"/>
            </w:tcMar>
          </w:tcPr>
          <w:p>
            <w:r>
              <w:rPr>
                <w:rFonts w:ascii="Arial" w:cs="Arial" w:eastAsia="Arial" w:hAnsi="Arial"/>
                <w:b/>
                <w:bCs/>
                <w:color w:val="FFFFFF"/>
                <w:sz w:val="20"/>
                <w:szCs w:val="20"/>
              </w:rPr>
              <w:t xml:space="preserve">Implementation File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BR-01 (Brand palette)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SRS-AUTH-07, SRS-DASH-01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src/styles/themes.css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BR-06 (Instant transitions)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NFR-PERF-01 to 04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vite.config.ts, routes/index.tsx</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BR-07 (Context nav)</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SRS-DASH-01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src/lib/navigation.ts, Sidebar.tsx</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BR-11 (Self-hosted)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NFR-PERF-06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deploy/docker-compose.production.yml</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BR-14 (FERPA)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NFR-SEC-01 to 08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api-client.ts, nginx.conf</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BR-17 (SSL/TLS)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NFR-SEC-04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deploy/nginx/nginx.conf</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B88A" w:sz="2" w:space="4"/>
      </w:pBdr>
      <w:tabs>
        <w:tab w:val="right" w:pos="9026"/>
      </w:tabs>
    </w:pPr>
    <w:r>
      <w:rPr>
        <w:i/>
        <w:iCs/>
        <w:color w:val="999999"/>
        <w:sz w:val="18"/>
        <w:szCs w:val="18"/>
      </w:rPr>
      <w:t xml:space="preserve">ReDefiners SRS</w:t>
    </w:r>
    <w:r>
      <w:rPr>
        <w:color w:val="99999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B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4D6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2026-03-27T12:33:29.134Z</dcterms:created>
  <dcterms:modified xsi:type="dcterms:W3CDTF">2026-03-27T12:33:29.134Z</dcterms:modified>
</cp:coreProperties>
</file>

<file path=docProps/custom.xml><?xml version="1.0" encoding="utf-8"?>
<Properties xmlns="http://schemas.openxmlformats.org/officeDocument/2006/custom-properties" xmlns:vt="http://schemas.openxmlformats.org/officeDocument/2006/docPropsVTypes"/>
</file>