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rFonts w:ascii="Calibri" w:hAnsi="Calibri"/>
          <w:b/>
          <w:color w:val="2D6A4F"/>
          <w:sz w:val="28"/>
        </w:rPr>
        <w:t>Qsoftwares Ltd</w:t>
      </w:r>
    </w:p>
    <w:p>
      <w:r>
        <w:rPr>
          <w:rFonts w:ascii="Calibri" w:hAnsi="Calibri"/>
          <w:color w:val="6B7280"/>
          <w:sz w:val="22"/>
        </w:rPr>
        <w:t>Digital Financial Solutions</w:t>
      </w:r>
    </w:p>
    <w:p/>
    <w:p>
      <w:pPr>
        <w:jc w:val="left"/>
      </w:pPr>
      <w:r>
        <w:rPr>
          <w:rFonts w:ascii="Calibri" w:hAnsi="Calibri"/>
          <w:b/>
          <w:color w:val="1B4332"/>
          <w:sz w:val="56"/>
        </w:rPr>
        <w:t>Next-Gen Digital Banking</w:t>
        <w:br/>
        <w:t>&amp; Payments Ecosystem</w:t>
      </w:r>
    </w:p>
    <w:p/>
    <w:p>
      <w:r>
        <w:rPr>
          <w:rFonts w:ascii="Calibri" w:hAnsi="Calibri"/>
          <w:color w:val="2D6A4F"/>
          <w:sz w:val="26"/>
        </w:rPr>
        <w:t>Technical Proposal  |  Gap Analysis  |  Implementation Plan</w:t>
      </w:r>
    </w:p>
    <w:p>
      <w:r>
        <w:rPr>
          <w:rFonts w:ascii="Calibri" w:hAnsi="Calibri"/>
          <w:i/>
          <w:color w:val="6B7280"/>
          <w:sz w:val="22"/>
        </w:rPr>
        <w:t>Mobile-First Financial Operating System for Emerging Markets</w:t>
      </w:r>
    </w:p>
    <w:p/>
    <w:p>
      <w:r>
        <w:rPr>
          <w:rFonts w:ascii="Calibri" w:hAnsi="Calibri"/>
          <w:b/>
          <w:color w:val="E9B949"/>
          <w:sz w:val="24"/>
        </w:rPr>
        <w:t>April 2026  |  20-Week Delivery  |  $60,000 Fixed Price</w:t>
      </w:r>
    </w:p>
    <w:p/>
    <w:p>
      <w:r>
        <w:rPr>
          <w:rFonts w:ascii="Calibri" w:hAnsi="Calibri"/>
          <w:b/>
          <w:color w:val="EF4444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Table of Contents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1. Executive Summary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2. Platform Readiness Assessment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3. Gap Analysis — Requirements Matrix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4. Critical Gaps &amp; Solutions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5. BaaS &amp; Sponsor Bank Strategy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6. Recommended Technical Stack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7. Implementation Phases (20 Weeks)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8. Budget Breakdown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9. Third-Party Dependencies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10. Risk Assessment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11. Our Competitive Advantage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12. Edge Case Matrix</w:t>
      </w:r>
    </w:p>
    <w:p>
      <w:pPr>
        <w:spacing w:after="80"/>
      </w:pPr>
      <w:r>
        <w:rPr>
          <w:rFonts w:ascii="Calibri" w:hAnsi="Calibri"/>
          <w:color w:val="374151"/>
          <w:sz w:val="24"/>
        </w:rPr>
        <w:t>13. Deliverables &amp; Next Steps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1. Executive Summary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We propose building a comprehensive digital banking and payments ecosystem for an emerging market, leveraging our existing Apache Fineract core banking infrastructure, 9 payment provider integrations, and proven mobile banking patterns. Our platform already covers ~60% of the required backend infrastructure, dramatically reducing build time from 12+ months to 20 weeks.</w:t>
      </w:r>
    </w:p>
    <w:p>
      <w:pPr>
        <w:spacing w:after="120"/>
      </w:pPr>
      <w:r>
        <w:rPr>
          <w:rFonts w:ascii="Calibri" w:hAnsi="Calibri"/>
          <w:b/>
          <w:color w:val="374151"/>
          <w:sz w:val="22"/>
        </w:rPr>
        <w:t>Key Decision: We recommend Flutter for the cross-platform mobile app (iOS + Android from a single codebase), with Riverpod state management and Drift for offline-first local storage.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The platform serves as a high-utility retail banking app for individuals and a robust payment-acceptance suite for merchants, replacing cash-heavy legacy systems with a secure, mobile-first Financial Operating System.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Backend Infrastructure Ready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~60%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Payment Providers Integrated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9 (Africa + Asia + Global)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Delivery Timeline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20 weeks (5 months)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Fixed Budget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$60,000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2. Platform Readiness Assessment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Our existing platform comprises three production applications with a shared Apache Fineract backend. These capabilities transfer directly to the NeoBank project: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Core Banking 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Fineract — double-entry GL, loans, savings, multi-currency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Production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Payment Integrations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M-Pesa, Airtel, MTN, Flutterwave, Paystack, Cellulant, AT, Razorpay, Stripe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React Admin 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Client CRUD, loan/savings management, mobile money, reports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Production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Tax Compliance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eTIMS/KRA integration — invoices, credit notes, tax codes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Credit Scoring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PataScore — bank statement + M-Pesa 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Production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Client Management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KYC document storage, client lifecycle, group/center hierarchy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Mobile UX Patterns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50+ screens: auth, dashboard, loans, payments, QR, biometric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Proven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Multi-Tenant Architecture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Isolate data per organization from day one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Production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3. Gap Analysis — Requirements Matrix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pStyle w:val="Heading2"/>
      </w:pPr>
      <w:r>
        <w:rPr>
          <w:rFonts w:ascii="Calibri" w:hAnsi="Calibri"/>
          <w:color w:val="2D6A4F"/>
        </w:rPr>
        <w:t>A. Digital Banking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Gap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Tiered Accounts (Personal + Business)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Fineract supports client types + savings products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LOW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Automated KYC/AML (ID + liveness)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Document storage only, no automated verification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Shadow Ledgering (real-time)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Full GL exists; pending transaction layer needed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Multi-currency reconciliation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Multi-currency supported; FX feeds needed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LOW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B. Card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Gap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Physical prepaid debit cards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 card infrastructure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CRITICAL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Virtual instant cards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None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Freeze/unfreeze, spend limits, alerts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CRITICAL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Contactless (NFC) + Chip &amp; PIN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None — requires card issuing partner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CRITICAL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C. Merchant &amp; POS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Gap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Bluetooth POS terminals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 POS infrastructure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SoftPOS / Tap-to-Phone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None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Instant settlement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Mobile money B2C disbursement exists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D. P2P Ecosystem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Gap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Instant P2P via phone/alias/QR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QR screen + basic transfers exist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QR for P2P + Merchant payments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Basic QR in mobile app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E. Technical &amp; Security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Gap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SOC2/PCI-DSS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 compliance framework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CRITICAL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OAuth2 + JWT authentication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Basic auth only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Data residency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Not architected for regional deployment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Mobile security (cert pinning)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Biometric exists; cert pinning missing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High-concurrency backend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Fineract Spring Boot + modular arch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4. Critical Gaps &amp; Solutions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pStyle w:val="Heading2"/>
      </w:pPr>
      <w:r>
        <w:rPr>
          <w:rFonts w:ascii="Calibri" w:hAnsi="Calibri"/>
          <w:color w:val="2D6A4F"/>
        </w:rPr>
        <w:t>4.1 Card Issuing &amp; Management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This is the most significant gap. Card infrastructure requires a BaaS partner already PCI-DSS certified and connected to card networks.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Card Issuing Partners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Africa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Union54, Flutterwave (virtual cards), Paystack Issuing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Asia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Stripe Issuing, Rapyd, Nium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Global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Marqeta, Stripe Issuing, Adyen Issuing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Architecture: Flutter App → Our Backend → Card Issuing API → Webhook receiver → Fineract GL posting. Our systems never touch raw card numbers (tokenization). Effort: 4–5 weeks.</w:t>
      </w:r>
    </w:p>
    <w:p>
      <w:pPr>
        <w:pStyle w:val="Heading2"/>
      </w:pPr>
      <w:r>
        <w:rPr>
          <w:rFonts w:ascii="Calibri" w:hAnsi="Calibri"/>
          <w:color w:val="2D6A4F"/>
        </w:rPr>
        <w:t>4.2 KYC/AML Automated Workflows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Automated identity verification is mandatory. We integrate with Smile Identity (Africa) or Onfido (Global) for ID verification, liveness detection, OCR, and AML/sanctions screening.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KYC Flow: Capture ID (front+back) → Liveness check → OCR extraction → AML screening → Risk score → Auto-approve or manual queue → Fineract account activation. Effort: 2–3 weeks.</w:t>
      </w:r>
    </w:p>
    <w:p>
      <w:pPr>
        <w:pStyle w:val="Heading2"/>
      </w:pPr>
      <w:r>
        <w:rPr>
          <w:rFonts w:ascii="Calibri" w:hAnsi="Calibri"/>
          <w:color w:val="2D6A4F"/>
        </w:rPr>
        <w:t>4.3 PCI-DSS &amp; SOC2 Compliance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By using a BaaS partner for card issuing, we reduce PCI-DSS scope to SAQ-A. SOC2 requires encryption at rest, access logging, vulnerability scanning, and documented security policies. Effort: 3–4 weeks.</w:t>
      </w:r>
    </w:p>
    <w:p>
      <w:pPr>
        <w:pStyle w:val="Heading2"/>
      </w:pPr>
      <w:r>
        <w:rPr>
          <w:rFonts w:ascii="Calibri" w:hAnsi="Calibri"/>
          <w:color w:val="2D6A4F"/>
        </w:rPr>
        <w:t>4.4 Merchant &amp; POS Solutions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Hardware POS:</w:t>
      </w:r>
      <w:r>
        <w:rPr>
          <w:rFonts w:ascii="Calibri" w:hAnsi="Calibri"/>
          <w:color w:val="374151"/>
          <w:sz w:val="22"/>
        </w:rPr>
        <w:t xml:space="preserve"> PAX A920 / Sunmi V2 Pro — Bluetooth + 4G terminals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SoftPOS:</w:t>
      </w:r>
      <w:r>
        <w:rPr>
          <w:rFonts w:ascii="Calibri" w:hAnsi="Calibri"/>
          <w:color w:val="374151"/>
          <w:sz w:val="22"/>
        </w:rPr>
        <w:t xml:space="preserve"> Mastercard Tap on Phone SDK or Visa Tap to Phone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Settlement:</w:t>
      </w:r>
      <w:r>
        <w:rPr>
          <w:rFonts w:ascii="Calibri" w:hAnsi="Calibri"/>
          <w:color w:val="374151"/>
          <w:sz w:val="22"/>
        </w:rPr>
        <w:t xml:space="preserve"> Extend existing M-Pesa/Airtel B2C for instant payouts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QR Standard:</w:t>
      </w:r>
      <w:r>
        <w:rPr>
          <w:rFonts w:ascii="Calibri" w:hAnsi="Calibri"/>
          <w:color w:val="374151"/>
          <w:sz w:val="22"/>
        </w:rPr>
        <w:t xml:space="preserve"> EMVCo QR specification for interoperable payments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Effort: 4–5 weeks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5. BaaS &amp; Sponsor Bank Strategy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The product requires a licensed sponsor bank that holds deposits, provides banking rails, issues cards, and ensures regulatory compliance.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BaaS Partner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Capabilities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Card Issuing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East Africa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Cellulant, Stanbic 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Deposits, payments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Via Visa/MC partner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West Africa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Flutterwave, Paystack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Deposits, cards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Flutterwave virtual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Southern Africa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Stitch, Investec 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Open banking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Investec issuing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South Asia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Razorpay X, Setu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Neo-banking, UPI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Partner bank cards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Southeast Asia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Brankas, Rapyd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Wallets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Rapyd issuing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Global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Marqeta, Stripe Treasury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Full stack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Marqeta/Stripe cards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6. Recommended Technical Stack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pStyle w:val="Heading2"/>
      </w:pPr>
      <w:r>
        <w:rPr>
          <w:rFonts w:ascii="Calibri" w:hAnsi="Calibri"/>
          <w:color w:val="2D6A4F"/>
        </w:rPr>
        <w:t>Backend (Extend Existing)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Core Banking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Apache Fineract (Java 21)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Already built, proven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API Gateway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Kong / AWS API Gateway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Rate limiting, auth, routing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Auth Server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Keycloak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OAuth2 + JWT + MFA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Cache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Redis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Shadow ledger, 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Message Queue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Apache Kafka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Event sourcing, webhooks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Database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PostgreSQL + Redis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Fineract-compatible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File Storage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AWS S3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KYC docs, statements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Monitoring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Grafana + Prometheus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Full observability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Flutter Mobile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Framework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Flutter 3.x (Dart)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Cross-platform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State Mgmt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Riverpod 2.x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Compile-safe, testable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HTTP 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Dio + Retrofit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Type-safe API calls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Local DB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Drift (SQLite)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Offline-first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Secure Storage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flutter_secure_storage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Keychain/Keystore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Biometrics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local_auth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Fingerprint + Face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NFC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nfc_manager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Tap-to-pay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Camera/OCR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camera + google_mlkit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KYC capture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QR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qr_flutter + mobile_scanner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Generate + scan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7. Implementation Phases (20 Weeks)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pStyle w:val="Heading2"/>
      </w:pPr>
      <w:r>
        <w:rPr>
          <w:rFonts w:ascii="Calibri" w:hAnsi="Calibri"/>
          <w:color w:val="2D6A4F"/>
        </w:rPr>
        <w:t>Phase 1: Foundation &amp; Security (Weeks 1–4)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OAuth2 + JWT auth server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Replace basic auth with Keycloak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1–2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Infrastructure hardening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TLS 1.3, WAF, encryption, VPC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2–3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KYC/AML integration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Smile ID — ID verification + liveness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3–4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BaaS partner vetting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Evaluate 3–5 partners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Security documentation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SOC2 evidence, PCI-DSS SAQ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Phase 2: Core Banking Enhancement (Weeks 5–8)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Tiered accounts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Basic/Standard/Premium tiers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5–6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Shadow ledger (Redis)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Real-time pending balance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6–7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P2P payment 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Phone lookup, alias, QR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7–8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Multi-currency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FX rates, conversion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Notification 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FCM + WebSocket alerts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Phase 3: Card Issuing (Weeks 9–12)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9–10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issuing 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Virtual + physical cards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10–11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management UI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Freeze, limits, PIN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11–12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transactions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Auth webhooks, GL posting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12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security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Dynamic CVV, 3DS, tokenization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Phase 4: Flutter App (Weeks 9–16) — Parallel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9–10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App shell + auth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Flutter, Riverpod, KYC flow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11–12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Banking screens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Dashboard, accounts, P2P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13–14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screens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UI, NFC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14–15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Payment screens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9 providers, QR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15–16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Security + polish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Cert pinning, testing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Phase 5: Merchant &amp; POS (Weeks 13–16)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Merchant onboarding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KYC, verification, setup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13–14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POS integration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PAX/Sunmi SDK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14–15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SoftPOS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NFC payment acceptance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15–16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Settlement engine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Instant/T+1, MDR fees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6A4F"/>
        </w:rPr>
        <w:t>Phase 6: QA &amp; Launch (Weeks 17–20)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17–18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Automated testing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Unit + E2E tests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18–19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Penetration testing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Third-party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19–20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Compliance docs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SOC2, PCI-DSS, edge cases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Week 20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Soft launch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Beta release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8. Budget Breakdown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Deliverables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Phase 1: Foundation &amp; Security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4 weeks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OAuth2, KYC, infra, BaaS vetting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$12,000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Phase 2: Core Banking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4 weeks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Tiered accounts, shadow ledger, P2P, FX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$12,000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Phase 3: Card Issuing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4 weeks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API, management UI, transactions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$12,000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Phase 4: Flutter App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8 weeks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Cross-platform app, 50+ screens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$12,000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Phase 5: Merchant &amp; POS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4 weeks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POS, SoftPOS, settlement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$8,000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Phase 6: QA &amp; Launch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4 weeks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Testing, pen test, compliance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$4,000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20 weeks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Complete Digital Banking Platform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$60,000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374151"/>
          <w:sz w:val="22"/>
        </w:rPr>
        <w:t>Note: Phases 3 and 4 run in parallel, so total calendar time is 20 weeks (5 months).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9. Third-Party Dependencies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Ongoing operational costs (not included in $60K build cost):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Est. Monthly Cost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KYC/AML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Smile ID / Onfido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$200–500/mo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$0.10–0.50 per check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Issuing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Marqeta / Stripe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Variable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Per-card + per-txn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Cloud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AWS / GCP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$500–2,000/mo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Scale-dependent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POS Terminals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PAX / Sunmi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$100–300/unit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One-time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Africa's Talking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$50–200/mo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Per-message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Sponsor Bank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Regional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Negotiated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Revenue share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6A4F"/>
        </w:rPr>
        <w:t>10. Risk Assessment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BaaS partner delays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Start Week 1, 2 backup options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PCI-DSS timeline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Use BaaS PCI 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Sponsor bank approval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Begin immediately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network cert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Pre-certified BaaS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Flutter low-end perf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Profile from Week 10</w:t>
            </w:r>
          </w:p>
        </w:tc>
      </w:tr>
      <w:tr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Data residency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MEDIUM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HIGH</w:t>
            </w:r>
          </w:p>
        </w:tc>
        <w:tc>
          <w:tcPr>
            <w:tcW w:type="dxa" w:w="216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Multi-region K8s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11. Our Competitive Advantage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spacing w:after="120"/>
      </w:pPr>
      <w:r>
        <w:rPr>
          <w:rFonts w:ascii="Calibri" w:hAnsi="Calibri"/>
          <w:b/>
          <w:color w:val="374151"/>
          <w:sz w:val="22"/>
        </w:rPr>
        <w:t>What We Bring (Saves 3–4 Months vs. Starting from Scratch):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Apache Fineract Core Banking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Double-entry GL, loans, savings, multi-currency, multi-tenant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9 Payment Providers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M-Pesa, Airtel, MTN, Flutterwave, Paystack, Cellulant, AT, Razorpay, Stripe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React Admin Dashboard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Full CRUD: clients, loans, savings, reports, mobile money, tax compliance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Mobile Banking UX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50+ proven screens translating directly to Flutter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Credit Scoring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PataScore — bank statement + M-Pesa analysis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374151"/>
          <w:sz w:val="22"/>
        </w:rPr>
        <w:t>Matching Your Brief Section 4 — Technical Delivery Capabilities: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Your Requirement</w:t>
            </w:r>
          </w:p>
        </w:tc>
        <w:tc>
          <w:tcPr>
            <w:tcW w:type="dxa" w:w="432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Our 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BaaS Strategy &amp; Discovery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9 payment providers across Africa + Asia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Financial Backend Engineering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Fineract ledger + 9 payment webhooks + GL posting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Secure Mobile Development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Biometric auth, payment flows, KYC capture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Infrastructure Hardening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Cloud deployment, multi-tenant, API 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Fintech Project Orchestration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Multi-app ecosystem (web + 2 mobile)</w:t>
            </w:r>
          </w:p>
        </w:tc>
      </w:tr>
      <w:tr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Financial QA</w:t>
            </w:r>
          </w:p>
        </w:tc>
        <w:tc>
          <w:tcPr>
            <w:tcW w:type="dxa" w:w="432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Ledger reconciliation, transaction testing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12. Edge Case Matrix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spacing w:after="120"/>
      </w:pPr>
      <w:r>
        <w:rPr>
          <w:rFonts w:ascii="Calibri" w:hAnsi="Calibri"/>
          <w:b w:val="0"/>
          <w:color w:val="374151"/>
          <w:sz w:val="22"/>
        </w:rPr>
        <w:t>Representative sample of our Edge Case Matrix for transaction failure states: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 Behavior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auth timeout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Hold funds, retry once, release 30min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Auto-reversal + notify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Double STK push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Idempotency key prevents duplicate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Return existing txn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KYC verification fails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Account in 'Pending' 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Manual review queue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Offline P2P transfer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Queue locally, sync online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Conflict 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POS battery dies mid-txn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Transaction not completed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'Incomplete' receipt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FX rate changes mid-transfer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Lock rate 60s at initiation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Re-quote on expiry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Sponsor bank downtime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Degrade to mobile money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Auto-switch rail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Card fraud detected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Instant freeze + push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Unfreeze or replace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6A4F"/>
        </w:rPr>
        <w:t>13. Deliverables &amp; Next Steps</w:t>
      </w:r>
    </w:p>
    <w:p>
      <w:pPr>
        <w:spacing w:after="160"/>
      </w:pPr>
      <w:r>
        <w:rPr>
          <w:color w:val="E9B949"/>
          <w:sz w:val="12"/>
        </w:rPr>
        <w:t>______________________________</w:t>
      </w:r>
    </w:p>
    <w:p>
      <w:pPr>
        <w:pStyle w:val="Heading2"/>
      </w:pPr>
      <w:r>
        <w:rPr>
          <w:rFonts w:ascii="Calibri" w:hAnsi="Calibri"/>
          <w:color w:val="2D6A4F"/>
        </w:rPr>
        <w:t>Final Deliverables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Flutter Mobile App</w:t>
      </w:r>
      <w:r>
        <w:rPr>
          <w:rFonts w:ascii="Calibri" w:hAnsi="Calibri"/>
          <w:color w:val="374151"/>
          <w:sz w:val="22"/>
        </w:rPr>
        <w:t xml:space="preserve"> (iOS + Android) — Full digital banking experience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React Admin Dashboard</w:t>
      </w:r>
      <w:r>
        <w:rPr>
          <w:rFonts w:ascii="Calibri" w:hAnsi="Calibri"/>
          <w:color w:val="374151"/>
          <w:sz w:val="22"/>
        </w:rPr>
        <w:t xml:space="preserve"> (enhanced) — Staff operations, merchant management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Backend API Layer</w:t>
      </w:r>
      <w:r>
        <w:rPr>
          <w:rFonts w:ascii="Calibri" w:hAnsi="Calibri"/>
          <w:color w:val="374151"/>
          <w:sz w:val="22"/>
        </w:rPr>
        <w:t xml:space="preserve"> (extended) — OAuth2, card issuing, KYC, shadow ledger, P2P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Infrastructure</w:t>
      </w:r>
      <w:r>
        <w:rPr>
          <w:rFonts w:ascii="Calibri" w:hAnsi="Calibri"/>
          <w:color w:val="374151"/>
          <w:sz w:val="22"/>
        </w:rPr>
        <w:t xml:space="preserve"> — PCI-compliant cloud, multi-region, CI/CD pipeline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Documentation</w:t>
      </w:r>
      <w:r>
        <w:rPr>
          <w:rFonts w:ascii="Calibri" w:hAnsi="Calibri"/>
          <w:color w:val="374151"/>
          <w:sz w:val="22"/>
        </w:rPr>
        <w:t xml:space="preserve"> — API docs, architecture diagrams, SOC2, edge case matrix</w:t>
      </w:r>
    </w:p>
    <w:p>
      <w:pPr>
        <w:pStyle w:val="ListBullet"/>
      </w:pPr>
      <w:r>
        <w:rPr>
          <w:rFonts w:ascii="Calibri" w:hAnsi="Calibri"/>
          <w:b/>
          <w:color w:val="374151"/>
          <w:sz w:val="22"/>
        </w:rPr>
        <w:t>Testing</w:t>
      </w:r>
      <w:r>
        <w:rPr>
          <w:rFonts w:ascii="Calibri" w:hAnsi="Calibri"/>
          <w:color w:val="374151"/>
          <w:sz w:val="22"/>
        </w:rPr>
        <w:t xml:space="preserve"> — Unit, integration, pen test, stress test reports</w:t>
      </w:r>
    </w:p>
    <w:p/>
    <w:p>
      <w:pPr>
        <w:pStyle w:val="Heading2"/>
      </w:pPr>
      <w:r>
        <w:rPr>
          <w:rFonts w:ascii="Calibri" w:hAnsi="Calibri"/>
          <w:color w:val="2D6A4F"/>
        </w:rPr>
        <w:t>Recommended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NDA Signing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Before disclosing brand name and specifications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2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BaaS Discovery Call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1-week sprint to evaluate 3–5 BaaS partners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Technical Deep-Dive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2-hour session with your CTO</w:t>
            </w:r>
          </w:p>
        </w:tc>
      </w:tr>
      <w:tr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4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Contract &amp; Kickoff</w:t>
            </w:r>
          </w:p>
        </w:tc>
        <w:tc>
          <w:tcPr>
            <w:tcW w:type="dxa" w:w="2880"/>
            <w:shd w:fill="FAFAF5" w:val="clear"/>
          </w:tcPr>
          <w:p>
            <w:r/>
            <w:r>
              <w:rPr>
                <w:rFonts w:ascii="Calibri" w:hAnsi="Calibri"/>
                <w:color w:val="374151"/>
                <w:sz w:val="18"/>
              </w:rPr>
              <w:t>Phase 1 begins immediately after agreement</w:t>
            </w:r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2D6A4F"/>
          <w:sz w:val="32"/>
        </w:rPr>
        <w:t>Ready to Build the Future of Payments?</w:t>
      </w:r>
    </w:p>
    <w:p>
      <w:pPr>
        <w:jc w:val="center"/>
      </w:pPr>
      <w:r>
        <w:rPr>
          <w:rFonts w:ascii="Calibri" w:hAnsi="Calibri"/>
          <w:color w:val="374151"/>
          <w:sz w:val="22"/>
        </w:rPr>
        <w:t>Qsoftwares Ltd</w:t>
        <w:br/>
        <w:t>info@qsoftwares.org  |  +254 710 401 008</w:t>
        <w:br/>
        <w:t>www.qsoftwares.org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