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Custom Lender and Audit Response Letter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Prepared for: Stephen Zeitvogel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Business: Rogue Management Group, LLC</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Date: July 01, 2025</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 Executive Summary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letter is a formal statement prepared by Rogue Management Group, LLC in connection with recent funding applications, patent disclosures, and post-incident audits related to system instability on June 10th. The following outlines the business background, income validation, repayment strategy, and documented evidence supporting the integrity and advancement of proprietary systems under the Builder’s Permit™ and RogueOS frameworks.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II. Business Activity and IP Ownership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Rogue Management Group, LLC is a technology-forward company focused on secure, autonomous agent deployment across multiple user environments. The Builder’s Permit™ system and RogueOS software framework are proprietary architectures developed and filed under provisional patent on June 18, 2025. All legal code, workflows, and operational strategies have been documented, copyrighted, and are available through secure GitHub repositories and verified digital timestamps.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III. Use of Funds &amp; Repayment Strategy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Funds received will be allocated in the following priority: (1) debt repayment, (2) operational expenses, (3) contracted technical and production support, (4) internal compensation only after stabilization and emergency reserve contributions. A proposed repayment amount of $400</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$600/month is expected in early phases, subject to increased payment based on revenue performance. Should additional documentation be required post-approval, we are amenable to submitting supporting evidence before final disbursement.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IV. June 10 System Disruption </w:t>
      </w:r>
      <w:r>
        <w:rPr>
          <w:rFonts w:ascii="Calibri" w:hAnsi="Calibri" w:cs="Calibri" w:eastAsia="Calibri"/>
          <w:b/>
          <w:color w:val="365F91"/>
          <w:spacing w:val="0"/>
          <w:position w:val="0"/>
          <w:sz w:val="28"/>
          <w:shd w:fill="auto" w:val="clear"/>
        </w:rPr>
        <w:t xml:space="preserve">–</w:t>
      </w:r>
      <w:r>
        <w:rPr>
          <w:rFonts w:ascii="Calibri" w:hAnsi="Calibri" w:cs="Calibri" w:eastAsia="Calibri"/>
          <w:b/>
          <w:color w:val="365F91"/>
          <w:spacing w:val="0"/>
          <w:position w:val="0"/>
          <w:sz w:val="28"/>
          <w:shd w:fill="auto" w:val="clear"/>
        </w:rPr>
        <w:t xml:space="preserve"> Cause and Preventative Architecture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instability experienced during the June 10 event was later traced to external network inconsistencies affecting memory synchronization and session linkage. The RogueOS platform, in tandem with Builder’s Permit™ logic, has since implemented real-time tri-stage memory allocation, independent perimeter scanning, and self-diagnostic audits at pre-scheduled intervals. These would have prevented the degradation if fully deployed at the time. Post-incident measures were executed within hours of user detection.</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V. Supporting Attachments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file includes the following:</w:t>
        <w:br/>
        <w:t xml:space="preserve">- SSDI award letter (2025 income verification)</w:t>
        <w:br/>
        <w:t xml:space="preserve">- GitHub repository screenshots of proprietary systems</w:t>
        <w:br/>
        <w:t xml:space="preserve">- Proof of patent filing with USPTO</w:t>
        <w:br/>
        <w:t xml:space="preserve">- Cover sheet, table of contents, and itemized asset ledger</w:t>
        <w:br/>
        <w:t xml:space="preserve">- Statement clarifying lack of business tax returns due to new company formation</w:t>
        <w:br/>
        <w:t xml:space="preserve">- All written and code-based systems are copyrighted and can be verified upon request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VI. Closing Statement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Rogue Management Group is positioned to deliver real, tested solutions to the emerging landscape of AI infrastructure. We welcome partnership, investment, and immediate consideration for capital allocation. We are prepared to demonstrate continued delivery, oversight, and accountability.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Respectfully submitted,</w:t>
        <w:br/>
        <w:t xml:space="preserve">Stephen Zeitvogel</w:t>
        <w:br/>
        <w:t xml:space="preserve">Founder &amp; Chief Architect, RMG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