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64D" w:rsidRDefault="00CE442A" w:rsidP="00CE442A">
      <w:pPr>
        <w:jc w:val="center"/>
        <w:rPr>
          <w:b/>
          <w:i/>
          <w:u w:val="single"/>
        </w:rPr>
      </w:pPr>
      <w:bookmarkStart w:id="0" w:name="_Hlk483420139"/>
      <w:bookmarkEnd w:id="0"/>
      <w:r>
        <w:rPr>
          <w:b/>
          <w:i/>
          <w:u w:val="single"/>
        </w:rPr>
        <w:t>Udacity Data Analyst Track</w:t>
      </w:r>
    </w:p>
    <w:p w:rsidR="00683EFA" w:rsidRPr="00CE442A" w:rsidRDefault="00683EFA" w:rsidP="00683EFA">
      <w:pPr>
        <w:jc w:val="center"/>
        <w:rPr>
          <w:b/>
          <w:u w:val="single"/>
        </w:rPr>
      </w:pPr>
      <w:r w:rsidRPr="00CE442A">
        <w:rPr>
          <w:b/>
          <w:u w:val="single"/>
        </w:rPr>
        <w:t xml:space="preserve">I.  Into to </w:t>
      </w:r>
      <w:r w:rsidR="00AD22AD">
        <w:rPr>
          <w:b/>
          <w:u w:val="single"/>
        </w:rPr>
        <w:t>Inferential</w:t>
      </w:r>
      <w:r w:rsidRPr="00CE442A">
        <w:rPr>
          <w:b/>
          <w:u w:val="single"/>
        </w:rPr>
        <w:t xml:space="preserve"> Stats</w:t>
      </w:r>
    </w:p>
    <w:p w:rsidR="00CE442A" w:rsidRDefault="00A25BEF" w:rsidP="00CE442A">
      <w:pPr>
        <w:jc w:val="center"/>
        <w:rPr>
          <w:u w:val="single"/>
        </w:rPr>
      </w:pPr>
      <w:r>
        <w:rPr>
          <w:u w:val="single"/>
        </w:rPr>
        <w:t>6</w:t>
      </w:r>
      <w:r w:rsidR="00CE442A">
        <w:rPr>
          <w:u w:val="single"/>
        </w:rPr>
        <w:t xml:space="preserve">. </w:t>
      </w:r>
      <w:r w:rsidR="00670CE5">
        <w:rPr>
          <w:u w:val="single"/>
        </w:rPr>
        <w:t xml:space="preserve">T-tests Part </w:t>
      </w:r>
      <w:r>
        <w:rPr>
          <w:u w:val="single"/>
        </w:rPr>
        <w:t>3</w:t>
      </w:r>
    </w:p>
    <w:p w:rsidR="003C7DF6" w:rsidRDefault="003C7DF6" w:rsidP="003C7DF6">
      <w:pPr>
        <w:pStyle w:val="ListBullet"/>
      </w:pPr>
      <w:r>
        <w:t xml:space="preserve">Before, we’ve learned about </w:t>
      </w:r>
      <w:r>
        <w:rPr>
          <w:b/>
        </w:rPr>
        <w:t xml:space="preserve">dependent samples </w:t>
      </w:r>
      <w:r w:rsidR="00D875BE">
        <w:rPr>
          <w:b/>
        </w:rPr>
        <w:t xml:space="preserve">(within-subject designs) </w:t>
      </w:r>
      <w:r>
        <w:t>= repeated measures</w:t>
      </w:r>
    </w:p>
    <w:p w:rsidR="003C7DF6" w:rsidRDefault="003C7DF6" w:rsidP="003C7DF6">
      <w:pPr>
        <w:pStyle w:val="ListBullet"/>
        <w:tabs>
          <w:tab w:val="clear" w:pos="360"/>
          <w:tab w:val="num" w:pos="720"/>
        </w:tabs>
        <w:ind w:left="720"/>
      </w:pPr>
      <w:r>
        <w:t xml:space="preserve">Could be giving a person </w:t>
      </w:r>
      <w:r w:rsidRPr="003C7DF6">
        <w:rPr>
          <w:b/>
        </w:rPr>
        <w:t>2 conditions</w:t>
      </w:r>
      <w:r>
        <w:t>/treatments + seeing how they react (control vs. Tx or 2 types of Tx’s)</w:t>
      </w:r>
    </w:p>
    <w:p w:rsidR="003C7DF6" w:rsidRDefault="003C7DF6" w:rsidP="003C7DF6">
      <w:pPr>
        <w:pStyle w:val="ListBullet"/>
        <w:tabs>
          <w:tab w:val="clear" w:pos="360"/>
          <w:tab w:val="num" w:pos="720"/>
        </w:tabs>
        <w:ind w:left="720"/>
      </w:pPr>
      <w:r>
        <w:t xml:space="preserve">Could be Longitudinal </w:t>
      </w:r>
      <w:r>
        <w:sym w:font="Wingdings" w:char="F0E0"/>
      </w:r>
      <w:r>
        <w:t xml:space="preserve"> measure a variable at 2 points in time to see if it changes</w:t>
      </w:r>
    </w:p>
    <w:p w:rsidR="003C7DF6" w:rsidRDefault="003C7DF6" w:rsidP="003C7DF6">
      <w:pPr>
        <w:pStyle w:val="ListBullet"/>
        <w:tabs>
          <w:tab w:val="clear" w:pos="360"/>
          <w:tab w:val="num" w:pos="720"/>
        </w:tabs>
        <w:ind w:left="720"/>
      </w:pPr>
      <w:r>
        <w:t>pre/post test</w:t>
      </w:r>
      <w:r w:rsidR="004A4895">
        <w:t xml:space="preserve"> </w:t>
      </w:r>
      <w:r w:rsidR="004A4895">
        <w:sym w:font="Wingdings" w:char="F0E0"/>
      </w:r>
      <w:r w:rsidR="004A4895">
        <w:t xml:space="preserve"> measurement of variable before + after treatment</w:t>
      </w:r>
    </w:p>
    <w:p w:rsidR="003C7DF6" w:rsidRPr="00AF314E" w:rsidRDefault="004A4895" w:rsidP="00EC1D3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F314E">
        <w:rPr>
          <w:u w:val="single"/>
        </w:rPr>
        <w:t>Advantages of dependent samples:</w:t>
      </w:r>
    </w:p>
    <w:p w:rsidR="004A4895" w:rsidRDefault="004A4895" w:rsidP="00EC1D3B">
      <w:pPr>
        <w:pStyle w:val="ListBullet"/>
        <w:tabs>
          <w:tab w:val="clear" w:pos="360"/>
          <w:tab w:val="num" w:pos="1080"/>
        </w:tabs>
        <w:ind w:left="1080"/>
      </w:pPr>
      <w:r>
        <w:t>Controls for individual differences (same in each treatment given for an individual)</w:t>
      </w:r>
    </w:p>
    <w:p w:rsidR="004A4895" w:rsidRDefault="004A4895" w:rsidP="00EC1D3B">
      <w:pPr>
        <w:pStyle w:val="ListBullet"/>
        <w:tabs>
          <w:tab w:val="clear" w:pos="360"/>
          <w:tab w:val="num" w:pos="1440"/>
        </w:tabs>
        <w:ind w:left="1440"/>
      </w:pPr>
      <w:r>
        <w:t>Can use fewer subjects, cost-effect, less time-consuming, + generally less expensive</w:t>
      </w:r>
    </w:p>
    <w:p w:rsidR="004A4895" w:rsidRPr="00AF314E" w:rsidRDefault="004A4895" w:rsidP="00EC1D3B">
      <w:pPr>
        <w:pStyle w:val="ListBullet"/>
        <w:tabs>
          <w:tab w:val="clear" w:pos="360"/>
          <w:tab w:val="num" w:pos="1080"/>
        </w:tabs>
        <w:ind w:left="720"/>
        <w:rPr>
          <w:u w:val="single"/>
        </w:rPr>
      </w:pPr>
      <w:r w:rsidRPr="00AF314E">
        <w:rPr>
          <w:u w:val="single"/>
        </w:rPr>
        <w:t>Disadvantages of dependent samples:</w:t>
      </w:r>
    </w:p>
    <w:p w:rsidR="004A4895" w:rsidRDefault="004A4895" w:rsidP="00EC1D3B">
      <w:pPr>
        <w:pStyle w:val="ListBullet"/>
        <w:tabs>
          <w:tab w:val="clear" w:pos="360"/>
          <w:tab w:val="num" w:pos="1440"/>
        </w:tabs>
        <w:ind w:left="1080"/>
      </w:pPr>
      <w:r>
        <w:rPr>
          <w:b/>
        </w:rPr>
        <w:t>Carry-over effects</w:t>
      </w:r>
      <w:r>
        <w:t xml:space="preserve"> </w:t>
      </w:r>
      <w:r>
        <w:sym w:font="Wingdings" w:char="F0E0"/>
      </w:r>
      <w:r>
        <w:t xml:space="preserve"> ex: teach students 1 way of doing math in 1 lesson and another way in a 2</w:t>
      </w:r>
      <w:r w:rsidRPr="004A4895">
        <w:rPr>
          <w:vertAlign w:val="superscript"/>
        </w:rPr>
        <w:t>nd</w:t>
      </w:r>
      <w:r>
        <w:t xml:space="preserve"> lesson, they will most likely be better at math anyway in the 2</w:t>
      </w:r>
      <w:r w:rsidRPr="004A4895">
        <w:rPr>
          <w:vertAlign w:val="superscript"/>
        </w:rPr>
        <w:t>nd</w:t>
      </w:r>
      <w:r>
        <w:t xml:space="preserve"> lesson, regardless of teaching method</w:t>
      </w:r>
    </w:p>
    <w:p w:rsidR="00520892" w:rsidRDefault="00520892" w:rsidP="00EC1D3B">
      <w:pPr>
        <w:pStyle w:val="ListBullet"/>
        <w:tabs>
          <w:tab w:val="clear" w:pos="360"/>
          <w:tab w:val="num" w:pos="1800"/>
        </w:tabs>
        <w:ind w:left="1440"/>
      </w:pPr>
      <w:r>
        <w:rPr>
          <w:b/>
        </w:rPr>
        <w:t>Don’t know if results are due to an effective treatment or from doing more math</w:t>
      </w:r>
    </w:p>
    <w:p w:rsidR="004A4895" w:rsidRDefault="00520892" w:rsidP="00EC1D3B">
      <w:pPr>
        <w:pStyle w:val="ListBullet"/>
        <w:tabs>
          <w:tab w:val="clear" w:pos="360"/>
          <w:tab w:val="num" w:pos="1800"/>
        </w:tabs>
        <w:ind w:left="1440"/>
      </w:pPr>
      <w:r>
        <w:t>i.e. second measurement can be affected by the 1</w:t>
      </w:r>
      <w:r w:rsidRPr="00520892">
        <w:rPr>
          <w:vertAlign w:val="superscript"/>
        </w:rPr>
        <w:t>st</w:t>
      </w:r>
      <w:r>
        <w:t xml:space="preserve"> Tx</w:t>
      </w:r>
    </w:p>
    <w:p w:rsidR="00520892" w:rsidRDefault="00520892" w:rsidP="00EC1D3B">
      <w:pPr>
        <w:pStyle w:val="ListBullet"/>
        <w:tabs>
          <w:tab w:val="clear" w:pos="360"/>
          <w:tab w:val="num" w:pos="1800"/>
        </w:tabs>
        <w:ind w:left="1440"/>
      </w:pPr>
      <w:r>
        <w:t>So order of Tx’s may influence results</w:t>
      </w:r>
      <w:r w:rsidR="00FA4955">
        <w:t xml:space="preserve"> (1</w:t>
      </w:r>
      <w:r w:rsidR="00FA4955" w:rsidRPr="00FA4955">
        <w:rPr>
          <w:vertAlign w:val="superscript"/>
        </w:rPr>
        <w:t>st</w:t>
      </w:r>
      <w:r w:rsidR="00FA4955">
        <w:t xml:space="preserve"> pill has interaction w/ 2</w:t>
      </w:r>
      <w:r w:rsidR="00FA4955" w:rsidRPr="00FA4955">
        <w:rPr>
          <w:vertAlign w:val="superscript"/>
        </w:rPr>
        <w:t>nd</w:t>
      </w:r>
      <w:r w:rsidR="00FA4955">
        <w:t xml:space="preserve"> pill</w:t>
      </w:r>
      <w:r w:rsidR="004115BD">
        <w:t>)</w:t>
      </w:r>
    </w:p>
    <w:p w:rsidR="00EC1D3B" w:rsidRDefault="00EC1D3B" w:rsidP="00EC1D3B">
      <w:pPr>
        <w:pStyle w:val="ListBullet"/>
        <w:tabs>
          <w:tab w:val="clear" w:pos="360"/>
          <w:tab w:val="num" w:pos="720"/>
        </w:tabs>
      </w:pPr>
      <w:r w:rsidRPr="00EC1D3B">
        <w:rPr>
          <w:b/>
        </w:rPr>
        <w:t>Independent</w:t>
      </w:r>
      <w:r>
        <w:rPr>
          <w:b/>
        </w:rPr>
        <w:t xml:space="preserve"> samples (between-subject designs) </w:t>
      </w:r>
    </w:p>
    <w:p w:rsidR="00EC1D3B" w:rsidRPr="00AF314E" w:rsidRDefault="00EC1D3B" w:rsidP="00EC1D3B">
      <w:pPr>
        <w:pStyle w:val="ListBullet"/>
        <w:tabs>
          <w:tab w:val="clear" w:pos="360"/>
          <w:tab w:val="num" w:pos="1080"/>
        </w:tabs>
        <w:ind w:left="720"/>
        <w:rPr>
          <w:u w:val="single"/>
        </w:rPr>
      </w:pPr>
      <w:r w:rsidRPr="00AF314E">
        <w:rPr>
          <w:u w:val="single"/>
        </w:rPr>
        <w:t>Advantages of dependent samples:</w:t>
      </w:r>
    </w:p>
    <w:p w:rsidR="00EC1D3B" w:rsidRDefault="00EC1D3B" w:rsidP="00F27ADB">
      <w:pPr>
        <w:pStyle w:val="ListBullet"/>
        <w:tabs>
          <w:tab w:val="clear" w:pos="360"/>
          <w:tab w:val="num" w:pos="1080"/>
        </w:tabs>
        <w:ind w:left="1080"/>
      </w:pPr>
      <w:r w:rsidRPr="00EC1D3B">
        <w:t xml:space="preserve">No Carry-over effects 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 xml:space="preserve">i.e. second measurement </w:t>
      </w:r>
      <w:r w:rsidR="00F27ADB">
        <w:t>is not</w:t>
      </w:r>
      <w:r>
        <w:t xml:space="preserve"> affected by the 1</w:t>
      </w:r>
      <w:r w:rsidRPr="00520892">
        <w:rPr>
          <w:vertAlign w:val="superscript"/>
        </w:rPr>
        <w:t>st</w:t>
      </w:r>
      <w:r>
        <w:t xml:space="preserve"> Tx</w:t>
      </w:r>
    </w:p>
    <w:p w:rsidR="00F27ADB" w:rsidRDefault="00F27ADB" w:rsidP="00EC1D3B">
      <w:pPr>
        <w:pStyle w:val="ListBullet"/>
        <w:tabs>
          <w:tab w:val="clear" w:pos="360"/>
          <w:tab w:val="num" w:pos="1440"/>
        </w:tabs>
        <w:ind w:left="1440"/>
      </w:pPr>
      <w:r>
        <w:t>Can give 1 Tx to 1 group and another to another group + not worry about interactions</w:t>
      </w:r>
    </w:p>
    <w:p w:rsidR="00F27ADB" w:rsidRDefault="00F27ADB" w:rsidP="00F27ADB">
      <w:pPr>
        <w:pStyle w:val="ListBullet"/>
        <w:tabs>
          <w:tab w:val="clear" w:pos="360"/>
          <w:tab w:val="num" w:pos="1800"/>
        </w:tabs>
        <w:ind w:left="1800"/>
      </w:pPr>
      <w:r>
        <w:t>Each subject gets only 1 Tx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>So order of Tx’s may influence results (1</w:t>
      </w:r>
      <w:r w:rsidRPr="00FA4955">
        <w:rPr>
          <w:vertAlign w:val="superscript"/>
        </w:rPr>
        <w:t>st</w:t>
      </w:r>
      <w:r>
        <w:t xml:space="preserve"> pill has interaction w/ 2</w:t>
      </w:r>
      <w:r w:rsidRPr="00FA4955">
        <w:rPr>
          <w:vertAlign w:val="superscript"/>
        </w:rPr>
        <w:t>nd</w:t>
      </w:r>
      <w:r>
        <w:t xml:space="preserve"> pill)</w:t>
      </w:r>
    </w:p>
    <w:p w:rsidR="00EC1D3B" w:rsidRPr="00AF314E" w:rsidRDefault="00EC1D3B" w:rsidP="00EC1D3B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AF314E">
        <w:rPr>
          <w:u w:val="single"/>
        </w:rPr>
        <w:t>Disadvantages of dependent samples:</w:t>
      </w:r>
    </w:p>
    <w:p w:rsidR="00EC1D3B" w:rsidRDefault="00EC1D3B" w:rsidP="00EC1D3B">
      <w:pPr>
        <w:pStyle w:val="ListBullet"/>
        <w:tabs>
          <w:tab w:val="clear" w:pos="360"/>
          <w:tab w:val="num" w:pos="1080"/>
        </w:tabs>
        <w:ind w:left="1080"/>
      </w:pPr>
      <w:r>
        <w:t xml:space="preserve">Can’t control for individual differences 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>Need more subjects (larger n) + to randomize the 2 groups taking the 2 Tx’s to control for this as best as possible</w:t>
      </w:r>
    </w:p>
    <w:p w:rsidR="00EC1D3B" w:rsidRDefault="00EC1D3B" w:rsidP="00EC1D3B">
      <w:pPr>
        <w:pStyle w:val="ListBullet"/>
        <w:tabs>
          <w:tab w:val="clear" w:pos="360"/>
          <w:tab w:val="num" w:pos="1440"/>
        </w:tabs>
        <w:ind w:left="1440"/>
      </w:pPr>
      <w:r>
        <w:t>Makes it less cost-effect, more time-consuming, + generally more expensive</w:t>
      </w:r>
    </w:p>
    <w:p w:rsidR="00EC1D3B" w:rsidRDefault="00537F13" w:rsidP="00537F1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Experimental study </w:t>
      </w:r>
      <w:r>
        <w:sym w:font="Wingdings" w:char="F0E0"/>
      </w:r>
      <w:r>
        <w:t xml:space="preserve"> give Tx to subjects</w:t>
      </w:r>
    </w:p>
    <w:p w:rsidR="00537F13" w:rsidRDefault="00537F13" w:rsidP="00537F13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Observational study </w:t>
      </w:r>
      <w:r>
        <w:sym w:font="Wingdings" w:char="F0E0"/>
      </w:r>
      <w:r>
        <w:t xml:space="preserve"> observe characteristics of 2 different populations + compare</w:t>
      </w:r>
    </w:p>
    <w:p w:rsidR="00537F13" w:rsidRDefault="00313A8B" w:rsidP="00537F13">
      <w:pPr>
        <w:pStyle w:val="ListBullet"/>
      </w:pPr>
      <w:r w:rsidRPr="00DE494D">
        <w:t>Independent</w:t>
      </w:r>
      <w:r w:rsidR="00537F13" w:rsidRPr="00DE494D">
        <w:t xml:space="preserve"> sample studies use the </w:t>
      </w:r>
      <w:r w:rsidR="00537F13" w:rsidRPr="00DE494D">
        <w:rPr>
          <w:i/>
        </w:rPr>
        <w:t>same</w:t>
      </w:r>
      <w:r w:rsidR="00537F13" w:rsidRPr="00DE494D">
        <w:t xml:space="preserve"> h(0) and h(a) technique</w:t>
      </w:r>
      <w:r w:rsidR="004F5E1C">
        <w:t xml:space="preserve"> +</w:t>
      </w:r>
      <w:r w:rsidR="00537F13" w:rsidRPr="00DE494D">
        <w:t xml:space="preserve"> </w:t>
      </w:r>
      <w:r w:rsidR="00537F13" w:rsidRPr="00DE494D">
        <w:rPr>
          <w:i/>
        </w:rPr>
        <w:t>same</w:t>
      </w:r>
      <w:r w:rsidR="00537F13" w:rsidRPr="00DE494D">
        <w:t xml:space="preserve"> </w:t>
      </w:r>
      <w:r w:rsidR="00DE494D">
        <w:t xml:space="preserve">methods on </w:t>
      </w:r>
      <w:r w:rsidR="00537F13" w:rsidRPr="00DE494D">
        <w:t>how we make a statistical decision (p &lt; alpha or not) as dependent sample studies</w:t>
      </w:r>
    </w:p>
    <w:p w:rsidR="00DE494D" w:rsidRDefault="00DE494D" w:rsidP="00DE494D">
      <w:pPr>
        <w:pStyle w:val="ListBullet"/>
        <w:tabs>
          <w:tab w:val="clear" w:pos="360"/>
          <w:tab w:val="num" w:pos="720"/>
        </w:tabs>
        <w:ind w:left="720"/>
      </w:pPr>
      <w:r>
        <w:t xml:space="preserve">But they have </w:t>
      </w:r>
      <w:r>
        <w:rPr>
          <w:i/>
        </w:rPr>
        <w:t xml:space="preserve">different </w:t>
      </w:r>
      <w:r>
        <w:t>SE’s</w:t>
      </w:r>
      <w:r w:rsidR="004F5E1C">
        <w:t xml:space="preserve"> and a</w:t>
      </w:r>
      <w:r w:rsidR="004F5E1C" w:rsidRPr="00DE494D">
        <w:t xml:space="preserve"> </w:t>
      </w:r>
      <w:r w:rsidR="004F5E1C">
        <w:rPr>
          <w:i/>
        </w:rPr>
        <w:t xml:space="preserve">different </w:t>
      </w:r>
      <w:r w:rsidR="004F5E1C">
        <w:t xml:space="preserve"> t statistic</w:t>
      </w:r>
      <w:r w:rsidR="004F5E1C" w:rsidRPr="00DE494D">
        <w:t xml:space="preserve">, </w:t>
      </w:r>
      <w:r>
        <w:t xml:space="preserve"> b/c now we have 2 sample sizes and 2 samples SD’s</w:t>
      </w:r>
    </w:p>
    <w:p w:rsidR="006763A1" w:rsidRDefault="006763A1" w:rsidP="006763A1">
      <w:pPr>
        <w:pStyle w:val="ListBullet"/>
      </w:pPr>
      <w:r>
        <w:t xml:space="preserve">If we subtract normally distributed data from another normal distribution, we end w/ a new set of data </w:t>
      </w:r>
      <w:r>
        <w:sym w:font="Wingdings" w:char="F0E0"/>
      </w:r>
      <w:r>
        <w:t xml:space="preserve"> N(mu1,S1) – N(mu2,S2) = N(u1-u2, Sqrt(S1^2 + S2</w:t>
      </w:r>
      <w:r>
        <w:t>^2</w:t>
      </w:r>
      <w:r>
        <w:t>)</w:t>
      </w:r>
    </w:p>
    <w:p w:rsidR="006763A1" w:rsidRDefault="006763A1" w:rsidP="006763A1">
      <w:pPr>
        <w:pStyle w:val="ListBullet"/>
        <w:tabs>
          <w:tab w:val="clear" w:pos="360"/>
          <w:tab w:val="num" w:pos="720"/>
        </w:tabs>
        <w:ind w:left="720"/>
      </w:pPr>
      <w:r>
        <w:t xml:space="preserve">Roughly the same for samples </w:t>
      </w:r>
    </w:p>
    <w:p w:rsidR="006763A1" w:rsidRDefault="006763A1" w:rsidP="006763A1">
      <w:pPr>
        <w:pStyle w:val="ListBullet"/>
      </w:pPr>
      <w:r>
        <w:t>This new SD is greater than each of the individual data sets (b/c it’s a sum)</w:t>
      </w:r>
    </w:p>
    <w:p w:rsidR="002A32A2" w:rsidRDefault="002A32A2" w:rsidP="002A32A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lastRenderedPageBreak/>
        <w:drawing>
          <wp:inline distT="0" distB="0" distL="0" distR="0" wp14:anchorId="0AF9DCB4" wp14:editId="13C524D3">
            <wp:extent cx="1876425" cy="4744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4460" cy="48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2A2" w:rsidRPr="00932C92" w:rsidRDefault="00227F9C" w:rsidP="006763A1">
      <w:pPr>
        <w:pStyle w:val="ListBullet"/>
      </w:pPr>
      <w:r>
        <w:t>Intuitive b/c if we subtract a data set from another, there’</w:t>
      </w:r>
      <w:r w:rsidR="00F4330E">
        <w:t>s</w:t>
      </w:r>
      <w:r>
        <w:t xml:space="preserve"> </w:t>
      </w:r>
      <w:r w:rsidR="00233CC3">
        <w:t>going</w:t>
      </w:r>
      <w:r>
        <w:t xml:space="preserve"> to be even more error than exists in each individual dataset </w:t>
      </w:r>
      <w:r w:rsidR="00932C92">
        <w:sym w:font="Wingdings" w:char="F0E0"/>
      </w:r>
      <w:r w:rsidR="00932C92">
        <w:t xml:space="preserve"> </w:t>
      </w:r>
      <w:r w:rsidR="00932C92" w:rsidRPr="00932C92">
        <w:rPr>
          <w:i/>
        </w:rPr>
        <w:t>wider distribution</w:t>
      </w:r>
    </w:p>
    <w:p w:rsidR="00932C92" w:rsidRPr="0013764E" w:rsidRDefault="00932C92" w:rsidP="006763A1">
      <w:pPr>
        <w:pStyle w:val="ListBullet"/>
      </w:pPr>
      <w:r>
        <w:t>W/ independent samples, we are analyzing the difference between those 2 means</w:t>
      </w:r>
      <w:r w:rsidR="00977EE9">
        <w:t xml:space="preserve"> + the </w:t>
      </w:r>
      <w:r w:rsidR="00977EE9">
        <w:rPr>
          <w:i/>
        </w:rPr>
        <w:t>new</w:t>
      </w:r>
      <w:r w:rsidR="00977EE9">
        <w:t xml:space="preserve"> SE is therefore </w:t>
      </w:r>
      <w:r w:rsidR="0013764E" w:rsidRPr="0013764E">
        <w:rPr>
          <w:b/>
        </w:rPr>
        <w:t xml:space="preserve">SE = </w:t>
      </w:r>
      <w:r w:rsidR="00977EE9" w:rsidRPr="0013764E">
        <w:rPr>
          <w:b/>
        </w:rPr>
        <w:t>Sqrt(s1^2 + s2^2)/Sqrt(n)</w:t>
      </w:r>
      <w:r w:rsidR="0013764E" w:rsidRPr="0013764E">
        <w:rPr>
          <w:b/>
        </w:rPr>
        <w:t xml:space="preserve"> = Sqrt((s1^2+s2^2)/n)</w:t>
      </w:r>
      <w:r w:rsidR="0013764E">
        <w:rPr>
          <w:b/>
        </w:rPr>
        <w:t xml:space="preserve"> = Sqrt(s1^2/n + s2^2/n)</w:t>
      </w:r>
    </w:p>
    <w:p w:rsidR="0013764E" w:rsidRPr="0013764E" w:rsidRDefault="0013764E" w:rsidP="0013764E">
      <w:pPr>
        <w:pStyle w:val="ListBullet"/>
        <w:tabs>
          <w:tab w:val="clear" w:pos="360"/>
          <w:tab w:val="num" w:pos="720"/>
        </w:tabs>
        <w:ind w:left="720"/>
      </w:pPr>
      <w:r w:rsidRPr="0013764E">
        <w:t xml:space="preserve">If the samples sizes are different, use n1 and n2 </w:t>
      </w:r>
      <w:r w:rsidRPr="0013764E">
        <w:sym w:font="Wingdings" w:char="F0E0"/>
      </w:r>
      <w:r w:rsidRPr="0013764E">
        <w:t xml:space="preserve"> </w:t>
      </w:r>
      <w:r w:rsidRPr="0013764E">
        <w:rPr>
          <w:b/>
        </w:rPr>
        <w:t>Sqrt(s1^2/n</w:t>
      </w:r>
      <w:r w:rsidRPr="0013764E">
        <w:rPr>
          <w:b/>
        </w:rPr>
        <w:t>1</w:t>
      </w:r>
      <w:r w:rsidRPr="0013764E">
        <w:rPr>
          <w:b/>
        </w:rPr>
        <w:t xml:space="preserve"> + s2^2/n</w:t>
      </w:r>
      <w:r w:rsidRPr="0013764E">
        <w:rPr>
          <w:b/>
        </w:rPr>
        <w:t>2</w:t>
      </w:r>
      <w:r w:rsidRPr="0013764E">
        <w:rPr>
          <w:b/>
        </w:rPr>
        <w:t>)</w:t>
      </w:r>
    </w:p>
    <w:p w:rsidR="0013764E" w:rsidRDefault="0013764E" w:rsidP="0013764E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FA44F73" wp14:editId="7D4CA63C">
            <wp:extent cx="4133850" cy="49332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786" cy="50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C21" w:rsidRPr="0013764E" w:rsidRDefault="007C3C21" w:rsidP="007C3C21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i/>
        </w:rPr>
        <w:t>NOTE</w:t>
      </w:r>
      <w:r>
        <w:t xml:space="preserve">: we are squaring the SD </w:t>
      </w:r>
      <w:r>
        <w:sym w:font="Wingdings" w:char="F0E0"/>
      </w:r>
      <w:r>
        <w:t xml:space="preserve"> we are calculating the </w:t>
      </w:r>
      <w:r>
        <w:rPr>
          <w:b/>
        </w:rPr>
        <w:t>variance</w:t>
      </w:r>
      <w:r w:rsidR="00D05711">
        <w:t>!</w:t>
      </w:r>
    </w:p>
    <w:p w:rsidR="0013764E" w:rsidRDefault="0013764E" w:rsidP="006763A1">
      <w:pPr>
        <w:pStyle w:val="ListBullet"/>
      </w:pPr>
      <w:r>
        <w:t>W/ paired data/dependent samples, we could calculate the difference between each value for each subject and then calculate SD (only 1 S), but now we have 2 samples that could differ in size</w:t>
      </w:r>
    </w:p>
    <w:p w:rsidR="0013764E" w:rsidRDefault="0013764E" w:rsidP="0013764E">
      <w:pPr>
        <w:pStyle w:val="ListBullet"/>
        <w:tabs>
          <w:tab w:val="clear" w:pos="360"/>
          <w:tab w:val="num" w:pos="720"/>
        </w:tabs>
        <w:ind w:left="720"/>
      </w:pPr>
      <w:r>
        <w:t xml:space="preserve">And now the dF changes </w:t>
      </w:r>
      <w:r>
        <w:sym w:font="Wingdings" w:char="F0E0"/>
      </w:r>
      <w:r>
        <w:t xml:space="preserve"> subtract 1 from </w:t>
      </w:r>
      <w:r>
        <w:rPr>
          <w:i/>
        </w:rPr>
        <w:t>each</w:t>
      </w:r>
      <w:r>
        <w:t xml:space="preserve"> sample size + add them</w:t>
      </w:r>
    </w:p>
    <w:p w:rsidR="0013764E" w:rsidRDefault="00DA61A8" w:rsidP="00DA61A8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0718653" wp14:editId="315B5ABB">
            <wp:extent cx="2581275" cy="39711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721" cy="4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A8" w:rsidRDefault="00DA61A8" w:rsidP="00DA61A8">
      <w:pPr>
        <w:pStyle w:val="ListBullet"/>
        <w:tabs>
          <w:tab w:val="clear" w:pos="360"/>
          <w:tab w:val="num" w:pos="1080"/>
        </w:tabs>
        <w:ind w:left="1080"/>
      </w:pPr>
      <w:r>
        <w:t xml:space="preserve">If not using software, a more conservative approach </w:t>
      </w:r>
      <w:r w:rsidR="00544A98">
        <w:t>=</w:t>
      </w:r>
      <w:r>
        <w:t xml:space="preserve"> take the smaller of n1 - 1 and n2 - 1</w:t>
      </w:r>
    </w:p>
    <w:p w:rsidR="00DA61A8" w:rsidRDefault="004F5E1C" w:rsidP="006763A1">
      <w:pPr>
        <w:pStyle w:val="ListBullet"/>
      </w:pPr>
      <w:r>
        <w:t>New t-statistic just replaces x w/ the sample means difference and mu with the population mean differences</w:t>
      </w:r>
    </w:p>
    <w:p w:rsidR="004F5E1C" w:rsidRDefault="004F5E1C" w:rsidP="003628A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9D579A8" wp14:editId="35597052">
            <wp:extent cx="2409825" cy="40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077" cy="42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45" w:rsidRDefault="00F23745" w:rsidP="00F23745">
      <w:pPr>
        <w:pStyle w:val="ListBullet"/>
        <w:tabs>
          <w:tab w:val="clear" w:pos="360"/>
          <w:tab w:val="num" w:pos="720"/>
        </w:tabs>
        <w:ind w:left="720"/>
      </w:pPr>
      <w:r>
        <w:t>Valid in 2 ways:</w:t>
      </w:r>
    </w:p>
    <w:p w:rsidR="00F23745" w:rsidRDefault="00F23745" w:rsidP="00F23745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AA8B1C9" wp14:editId="0440C902">
            <wp:extent cx="20955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889" cy="57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1C" w:rsidRDefault="00A22233" w:rsidP="006763A1">
      <w:pPr>
        <w:pStyle w:val="ListBullet"/>
      </w:pPr>
      <w:r>
        <w:t>If we want to eat but not pay a lot, we look at average meal prices for 18 restaurants in Gettysburg and 14 in Wilma</w:t>
      </w:r>
    </w:p>
    <w:p w:rsidR="00A22233" w:rsidRPr="00A22233" w:rsidRDefault="00A22233" w:rsidP="00A22233">
      <w:pPr>
        <w:pStyle w:val="ListBullet"/>
        <w:tabs>
          <w:tab w:val="clear" w:pos="360"/>
          <w:tab w:val="num" w:pos="720"/>
        </w:tabs>
        <w:ind w:left="720"/>
      </w:pPr>
      <w:r w:rsidRPr="00A22233">
        <w:t>h(0) = pr(g) = pr(w)</w:t>
      </w:r>
      <w:r>
        <w:tab/>
      </w:r>
      <w:r>
        <w:tab/>
      </w:r>
      <w:r w:rsidRPr="00A22233">
        <w:t>h(a) = pr(g) &lt;&gt; pr(w)</w:t>
      </w:r>
    </w:p>
    <w:p w:rsidR="00A22233" w:rsidRDefault="00A22233" w:rsidP="00A22233">
      <w:pPr>
        <w:pStyle w:val="ListBullet"/>
        <w:tabs>
          <w:tab w:val="clear" w:pos="360"/>
          <w:tab w:val="num" w:pos="720"/>
        </w:tabs>
        <w:ind w:left="720"/>
      </w:pPr>
      <w:r>
        <w:t>To compare these samples, we need: the sample averages, sample SD’s, and sample sizes</w:t>
      </w:r>
    </w:p>
    <w:p w:rsidR="006B0143" w:rsidRDefault="006B0143" w:rsidP="00A22233">
      <w:pPr>
        <w:pStyle w:val="ListBullet"/>
        <w:tabs>
          <w:tab w:val="clear" w:pos="360"/>
          <w:tab w:val="num" w:pos="720"/>
        </w:tabs>
        <w:ind w:left="720"/>
      </w:pPr>
      <w:r>
        <w:t>Check Excel</w:t>
      </w:r>
    </w:p>
    <w:p w:rsidR="006B0143" w:rsidRDefault="002644E5" w:rsidP="006B0143">
      <w:pPr>
        <w:pStyle w:val="ListBullet"/>
      </w:pPr>
      <w:r>
        <w:t>Dermatologist</w:t>
      </w:r>
      <w:r w:rsidR="006B0143">
        <w:t xml:space="preserve"> has </w:t>
      </w:r>
      <w:r>
        <w:t>developed</w:t>
      </w:r>
      <w:r w:rsidR="006B0143">
        <w:t xml:space="preserve"> drug A to treat acne, tested on 6 people, another </w:t>
      </w:r>
      <w:r>
        <w:t xml:space="preserve">Dermatologist </w:t>
      </w:r>
      <w:r w:rsidR="006B0143">
        <w:t xml:space="preserve">developed drub B and tested in on 5 </w:t>
      </w:r>
      <w:r w:rsidR="003050A2">
        <w:t>people</w:t>
      </w:r>
    </w:p>
    <w:p w:rsidR="003050A2" w:rsidRDefault="003050A2" w:rsidP="003050A2">
      <w:pPr>
        <w:pStyle w:val="ListBullet"/>
        <w:tabs>
          <w:tab w:val="clear" w:pos="360"/>
          <w:tab w:val="num" w:pos="720"/>
        </w:tabs>
        <w:ind w:left="720"/>
      </w:pPr>
      <w:r>
        <w:t>Check Excel</w:t>
      </w:r>
    </w:p>
    <w:p w:rsidR="003050A2" w:rsidRDefault="003050A2" w:rsidP="003050A2">
      <w:pPr>
        <w:pStyle w:val="ListBullet"/>
      </w:pPr>
      <w:r>
        <w:t>Our SE calculation so far has assumed the sample sizes are similar/approximately the same size</w:t>
      </w:r>
    </w:p>
    <w:p w:rsidR="003050A2" w:rsidRDefault="0041368A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Must correct for this by </w:t>
      </w:r>
      <w:r w:rsidR="002644E5">
        <w:rPr>
          <w:b/>
        </w:rPr>
        <w:t>pooling</w:t>
      </w:r>
      <w:r>
        <w:rPr>
          <w:b/>
        </w:rPr>
        <w:t xml:space="preserve"> the </w:t>
      </w:r>
      <w:r w:rsidR="002644E5">
        <w:rPr>
          <w:b/>
        </w:rPr>
        <w:t>variances</w:t>
      </w:r>
      <w:r>
        <w:t>, which will change the SE a bit</w:t>
      </w:r>
    </w:p>
    <w:p w:rsidR="0041368A" w:rsidRDefault="0041368A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S(p)^2 = average of 2 sample </w:t>
      </w:r>
      <w:r w:rsidR="002644E5">
        <w:t>variances</w:t>
      </w:r>
      <w:r>
        <w:t xml:space="preserve"> that corrects for different samples sizes</w:t>
      </w:r>
    </w:p>
    <w:p w:rsidR="0041368A" w:rsidRPr="00033A6E" w:rsidRDefault="0041368A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W/ 1 sample, the </w:t>
      </w:r>
      <w:r w:rsidR="00F67A53">
        <w:t>variance</w:t>
      </w:r>
      <w:r>
        <w:t xml:space="preserve"> = sum of squared deviations / dF </w:t>
      </w:r>
      <w:r>
        <w:sym w:font="Wingdings" w:char="F0E0"/>
      </w:r>
      <w:r>
        <w:t xml:space="preserve"> </w:t>
      </w:r>
      <w:r w:rsidRPr="0041368A">
        <w:rPr>
          <w:b/>
        </w:rPr>
        <w:t>SS/dF</w:t>
      </w:r>
      <w:r w:rsidR="00626F48">
        <w:rPr>
          <w:b/>
        </w:rPr>
        <w:t xml:space="preserve"> = sum[(x(i) – x)^2]/(n-1)</w:t>
      </w:r>
    </w:p>
    <w:p w:rsidR="00033A6E" w:rsidRDefault="00033A6E" w:rsidP="0041368A">
      <w:pPr>
        <w:pStyle w:val="ListBullet"/>
        <w:tabs>
          <w:tab w:val="clear" w:pos="360"/>
          <w:tab w:val="num" w:pos="720"/>
        </w:tabs>
        <w:ind w:left="720"/>
      </w:pPr>
      <w:r>
        <w:t xml:space="preserve">w/ pooled variances, we’re doing almost the same thing </w:t>
      </w:r>
      <w:r>
        <w:sym w:font="Wingdings" w:char="F0E0"/>
      </w:r>
      <w:r>
        <w:t xml:space="preserve"> </w:t>
      </w:r>
      <w:r w:rsidRPr="00033A6E">
        <w:rPr>
          <w:b/>
        </w:rPr>
        <w:t>s(p)^2 = (SS1 + SS2) / (df1 + df2)</w:t>
      </w:r>
    </w:p>
    <w:p w:rsidR="00033A6E" w:rsidRPr="00033A6E" w:rsidRDefault="00033A6E" w:rsidP="0041368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>Corrected SE = Sqrt(s(p)^2/n1 + sp(2)^2/n2)</w:t>
      </w:r>
    </w:p>
    <w:p w:rsidR="00033A6E" w:rsidRPr="00033A6E" w:rsidRDefault="00033A6E" w:rsidP="0041368A">
      <w:pPr>
        <w:pStyle w:val="ListBullet"/>
        <w:tabs>
          <w:tab w:val="clear" w:pos="360"/>
          <w:tab w:val="num" w:pos="720"/>
        </w:tabs>
        <w:ind w:left="720"/>
      </w:pPr>
      <w:r>
        <w:rPr>
          <w:b/>
        </w:rPr>
        <w:t xml:space="preserve">Corrected t </w:t>
      </w:r>
      <w:r w:rsidRPr="00033A6E">
        <w:rPr>
          <w:b/>
        </w:rPr>
        <w:sym w:font="Wingdings" w:char="F0E0"/>
      </w:r>
      <w:r>
        <w:rPr>
          <w:b/>
        </w:rPr>
        <w:t xml:space="preserve"> mean difference – expected mean difference / corrected SE </w:t>
      </w:r>
    </w:p>
    <w:p w:rsidR="00033A6E" w:rsidRPr="00033A6E" w:rsidRDefault="00033A6E" w:rsidP="00033A6E">
      <w:pPr>
        <w:pStyle w:val="ListBullet"/>
        <w:tabs>
          <w:tab w:val="clear" w:pos="360"/>
          <w:tab w:val="num" w:pos="1080"/>
        </w:tabs>
        <w:ind w:left="1080"/>
      </w:pPr>
      <w:r>
        <w:rPr>
          <w:b/>
        </w:rPr>
        <w:t>(x – y) – (mu(x) – mu(y)</w:t>
      </w:r>
      <w:r w:rsidR="007C7487">
        <w:rPr>
          <w:b/>
        </w:rPr>
        <w:t>)</w:t>
      </w:r>
      <w:r>
        <w:rPr>
          <w:b/>
        </w:rPr>
        <w:t xml:space="preserve"> / SE(xy) </w:t>
      </w:r>
    </w:p>
    <w:p w:rsidR="00033A6E" w:rsidRPr="00033A6E" w:rsidRDefault="00033A6E" w:rsidP="00033A6E">
      <w:pPr>
        <w:pStyle w:val="ListBullet"/>
        <w:tabs>
          <w:tab w:val="clear" w:pos="360"/>
          <w:tab w:val="num" w:pos="1080"/>
        </w:tabs>
        <w:ind w:left="1080"/>
      </w:pPr>
      <w:r>
        <w:t xml:space="preserve">if h(0) says no expected difference </w:t>
      </w:r>
      <w:r>
        <w:sym w:font="Wingdings" w:char="F0E0"/>
      </w:r>
      <w:r>
        <w:t xml:space="preserve"> </w:t>
      </w:r>
      <w:r>
        <w:rPr>
          <w:b/>
        </w:rPr>
        <w:t>(x – y) – (</w:t>
      </w:r>
      <w:r w:rsidR="007C7487">
        <w:rPr>
          <w:b/>
        </w:rPr>
        <w:t>0</w:t>
      </w:r>
      <w:r>
        <w:rPr>
          <w:b/>
        </w:rPr>
        <w:t xml:space="preserve">) / SE(xy) </w:t>
      </w:r>
    </w:p>
    <w:p w:rsidR="00033A6E" w:rsidRDefault="00016AE6" w:rsidP="00016AE6">
      <w:pPr>
        <w:pStyle w:val="ListBullet"/>
      </w:pPr>
      <w:r>
        <w:lastRenderedPageBreak/>
        <w:t xml:space="preserve">In general, use </w:t>
      </w:r>
      <w:r w:rsidR="008E0637">
        <w:t>the</w:t>
      </w:r>
      <w:r>
        <w:t xml:space="preserve"> </w:t>
      </w:r>
      <w:r w:rsidR="008E0637">
        <w:t>pooled</w:t>
      </w:r>
      <w:r>
        <w:t xml:space="preserve"> </w:t>
      </w:r>
      <w:r w:rsidR="008E0637">
        <w:t>variance</w:t>
      </w:r>
      <w:r>
        <w:t xml:space="preserve"> b/c it corrects for sample sizes + the calculation of t is basically the same </w:t>
      </w:r>
      <w:r>
        <w:sym w:font="Wingdings" w:char="F0E0"/>
      </w:r>
      <w:r w:rsidRPr="008E0637">
        <w:rPr>
          <w:b/>
        </w:rPr>
        <w:t xml:space="preserve">(x – y) / SE(xy) </w:t>
      </w:r>
      <w:r>
        <w:t xml:space="preserve">, when we </w:t>
      </w:r>
      <w:r w:rsidR="008E0637">
        <w:t>expect</w:t>
      </w:r>
      <w:r>
        <w:t xml:space="preserve"> </w:t>
      </w:r>
      <w:r w:rsidR="008E0637">
        <w:t>both</w:t>
      </w:r>
      <w:r>
        <w:t xml:space="preserve"> populations would be the same (difference of 0)</w:t>
      </w:r>
    </w:p>
    <w:p w:rsidR="0041368A" w:rsidRPr="00702E9D" w:rsidRDefault="008E0637" w:rsidP="008E0637">
      <w:pPr>
        <w:pStyle w:val="ListBullet"/>
        <w:tabs>
          <w:tab w:val="clear" w:pos="360"/>
          <w:tab w:val="num" w:pos="720"/>
        </w:tabs>
        <w:ind w:left="720"/>
      </w:pPr>
      <w:r>
        <w:t>If we expect the difference between populations to be 10</w:t>
      </w:r>
      <w:r w:rsidR="00702E9D">
        <w:t xml:space="preserve"> (</w:t>
      </w:r>
      <w:r w:rsidR="0055423A">
        <w:rPr>
          <w:b/>
        </w:rPr>
        <w:t>observed</w:t>
      </w:r>
      <w:r w:rsidR="00702E9D">
        <w:rPr>
          <w:b/>
        </w:rPr>
        <w:t xml:space="preserve"> difference)</w:t>
      </w:r>
      <w:r>
        <w:t>, do [</w:t>
      </w:r>
      <w:r w:rsidRPr="008E0637">
        <w:rPr>
          <w:b/>
        </w:rPr>
        <w:t>(x – y)</w:t>
      </w:r>
      <w:r>
        <w:rPr>
          <w:b/>
        </w:rPr>
        <w:t xml:space="preserve"> – 10]</w:t>
      </w:r>
      <w:r w:rsidRPr="008E0637">
        <w:rPr>
          <w:b/>
        </w:rPr>
        <w:t xml:space="preserve"> / SE(xy)</w:t>
      </w:r>
    </w:p>
    <w:p w:rsidR="00702E9D" w:rsidRPr="00E26715" w:rsidRDefault="00702E9D" w:rsidP="008E0637">
      <w:pPr>
        <w:pStyle w:val="ListBullet"/>
        <w:tabs>
          <w:tab w:val="clear" w:pos="360"/>
          <w:tab w:val="num" w:pos="720"/>
        </w:tabs>
        <w:ind w:left="720"/>
      </w:pPr>
      <w:r w:rsidRPr="00E26715">
        <w:t>Our typical h(0) is no expected difference, so 0 is used most often</w:t>
      </w:r>
    </w:p>
    <w:p w:rsidR="008E0637" w:rsidRPr="00130564" w:rsidRDefault="00E26715" w:rsidP="003050A2">
      <w:pPr>
        <w:pStyle w:val="ListBullet"/>
        <w:rPr>
          <w:u w:val="single"/>
        </w:rPr>
      </w:pPr>
      <w:r w:rsidRPr="00130564">
        <w:rPr>
          <w:u w:val="single"/>
        </w:rPr>
        <w:t>T-test assumptions for using pooled variance:</w:t>
      </w:r>
    </w:p>
    <w:p w:rsidR="00E26715" w:rsidRDefault="00E26715" w:rsidP="00E26715">
      <w:pPr>
        <w:pStyle w:val="ListBullet"/>
        <w:tabs>
          <w:tab w:val="clear" w:pos="360"/>
          <w:tab w:val="num" w:pos="720"/>
        </w:tabs>
        <w:ind w:left="720"/>
      </w:pPr>
      <w:r>
        <w:t xml:space="preserve">X + Y = random samples from 2 </w:t>
      </w:r>
      <w:r>
        <w:rPr>
          <w:i/>
        </w:rPr>
        <w:t>independent</w:t>
      </w:r>
      <w:r>
        <w:t xml:space="preserve"> populations</w:t>
      </w:r>
    </w:p>
    <w:p w:rsidR="00E26715" w:rsidRDefault="00130564" w:rsidP="00E26715">
      <w:pPr>
        <w:pStyle w:val="ListBullet"/>
        <w:tabs>
          <w:tab w:val="clear" w:pos="360"/>
          <w:tab w:val="num" w:pos="720"/>
        </w:tabs>
        <w:ind w:left="720"/>
      </w:pPr>
      <w:r>
        <w:t>Both source populations for X and Y should be approximately normal (less important when n is very large [ &gt; 30]</w:t>
      </w:r>
    </w:p>
    <w:p w:rsidR="00130564" w:rsidRDefault="00130564" w:rsidP="00E26715">
      <w:pPr>
        <w:pStyle w:val="ListBullet"/>
        <w:tabs>
          <w:tab w:val="clear" w:pos="360"/>
          <w:tab w:val="num" w:pos="720"/>
        </w:tabs>
        <w:ind w:left="720"/>
      </w:pPr>
      <w:r>
        <w:t>Sample data can be used to estimate population variances</w:t>
      </w:r>
    </w:p>
    <w:p w:rsidR="00130564" w:rsidRPr="00DE494D" w:rsidRDefault="00130564" w:rsidP="00E26715">
      <w:pPr>
        <w:pStyle w:val="ListBullet"/>
        <w:tabs>
          <w:tab w:val="clear" w:pos="360"/>
          <w:tab w:val="num" w:pos="720"/>
        </w:tabs>
        <w:ind w:left="720"/>
      </w:pPr>
      <w:r>
        <w:t>Populations variances should be roughly equal so that we can used the pooled variance</w:t>
      </w:r>
      <w:r w:rsidR="00D02D06">
        <w:t xml:space="preserve"> as an estimate of both of them</w:t>
      </w:r>
      <w:bookmarkStart w:id="1" w:name="_GoBack"/>
      <w:bookmarkEnd w:id="1"/>
    </w:p>
    <w:sectPr w:rsidR="00130564" w:rsidRPr="00DE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00288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02EF4"/>
    <w:rsid w:val="000039D2"/>
    <w:rsid w:val="00003A00"/>
    <w:rsid w:val="00012CA4"/>
    <w:rsid w:val="00014D37"/>
    <w:rsid w:val="00016AE6"/>
    <w:rsid w:val="0002196B"/>
    <w:rsid w:val="0002336F"/>
    <w:rsid w:val="00027079"/>
    <w:rsid w:val="00031F6D"/>
    <w:rsid w:val="00033A6E"/>
    <w:rsid w:val="00040EC2"/>
    <w:rsid w:val="0004425C"/>
    <w:rsid w:val="000550C2"/>
    <w:rsid w:val="00067420"/>
    <w:rsid w:val="00070F6F"/>
    <w:rsid w:val="00072B7C"/>
    <w:rsid w:val="00076B6B"/>
    <w:rsid w:val="00085C4F"/>
    <w:rsid w:val="000944F2"/>
    <w:rsid w:val="0009560C"/>
    <w:rsid w:val="00096B58"/>
    <w:rsid w:val="000A12FE"/>
    <w:rsid w:val="000A18EE"/>
    <w:rsid w:val="000A3D85"/>
    <w:rsid w:val="000B04FC"/>
    <w:rsid w:val="000D0050"/>
    <w:rsid w:val="000E7195"/>
    <w:rsid w:val="000F1A6E"/>
    <w:rsid w:val="000F3D7D"/>
    <w:rsid w:val="000F4490"/>
    <w:rsid w:val="000F538C"/>
    <w:rsid w:val="000F706D"/>
    <w:rsid w:val="0010570B"/>
    <w:rsid w:val="0010684E"/>
    <w:rsid w:val="0010702A"/>
    <w:rsid w:val="00112E8E"/>
    <w:rsid w:val="00115E7E"/>
    <w:rsid w:val="001165D9"/>
    <w:rsid w:val="00117962"/>
    <w:rsid w:val="0012153B"/>
    <w:rsid w:val="0012296A"/>
    <w:rsid w:val="00124EB1"/>
    <w:rsid w:val="00130564"/>
    <w:rsid w:val="0013310A"/>
    <w:rsid w:val="00136740"/>
    <w:rsid w:val="0013764E"/>
    <w:rsid w:val="0014316A"/>
    <w:rsid w:val="00147EEF"/>
    <w:rsid w:val="00157F71"/>
    <w:rsid w:val="00163745"/>
    <w:rsid w:val="0017361F"/>
    <w:rsid w:val="0017387C"/>
    <w:rsid w:val="00191510"/>
    <w:rsid w:val="00194E48"/>
    <w:rsid w:val="001B0BB3"/>
    <w:rsid w:val="001B0BCA"/>
    <w:rsid w:val="001B0FB2"/>
    <w:rsid w:val="001B5B85"/>
    <w:rsid w:val="001B5C46"/>
    <w:rsid w:val="001C3E4A"/>
    <w:rsid w:val="001C4C98"/>
    <w:rsid w:val="001D2CE2"/>
    <w:rsid w:val="001D5ED7"/>
    <w:rsid w:val="001F2427"/>
    <w:rsid w:val="00205900"/>
    <w:rsid w:val="00206971"/>
    <w:rsid w:val="00210600"/>
    <w:rsid w:val="00211615"/>
    <w:rsid w:val="00211CE4"/>
    <w:rsid w:val="002214DA"/>
    <w:rsid w:val="00224B49"/>
    <w:rsid w:val="00224CAC"/>
    <w:rsid w:val="00224FA8"/>
    <w:rsid w:val="002251E3"/>
    <w:rsid w:val="00227F9C"/>
    <w:rsid w:val="00233CC3"/>
    <w:rsid w:val="002421CE"/>
    <w:rsid w:val="002451F9"/>
    <w:rsid w:val="00246AC8"/>
    <w:rsid w:val="0025439F"/>
    <w:rsid w:val="00260DB1"/>
    <w:rsid w:val="00261861"/>
    <w:rsid w:val="00262975"/>
    <w:rsid w:val="00262C65"/>
    <w:rsid w:val="002644E5"/>
    <w:rsid w:val="00271B0A"/>
    <w:rsid w:val="002764ED"/>
    <w:rsid w:val="00295D08"/>
    <w:rsid w:val="00296551"/>
    <w:rsid w:val="002A32A2"/>
    <w:rsid w:val="002B593D"/>
    <w:rsid w:val="002C064D"/>
    <w:rsid w:val="002D138A"/>
    <w:rsid w:val="002D1D39"/>
    <w:rsid w:val="002E03C9"/>
    <w:rsid w:val="002E6DF8"/>
    <w:rsid w:val="0030082E"/>
    <w:rsid w:val="003050A2"/>
    <w:rsid w:val="00306582"/>
    <w:rsid w:val="0030666E"/>
    <w:rsid w:val="003068F7"/>
    <w:rsid w:val="00313A8B"/>
    <w:rsid w:val="00334C61"/>
    <w:rsid w:val="00335A39"/>
    <w:rsid w:val="0035079B"/>
    <w:rsid w:val="00356992"/>
    <w:rsid w:val="00361EB0"/>
    <w:rsid w:val="003628A9"/>
    <w:rsid w:val="003629FD"/>
    <w:rsid w:val="0037790D"/>
    <w:rsid w:val="003828AC"/>
    <w:rsid w:val="00382993"/>
    <w:rsid w:val="003832F4"/>
    <w:rsid w:val="00393365"/>
    <w:rsid w:val="00393CAD"/>
    <w:rsid w:val="003968AC"/>
    <w:rsid w:val="003A1183"/>
    <w:rsid w:val="003A2501"/>
    <w:rsid w:val="003A29A0"/>
    <w:rsid w:val="003A6DC9"/>
    <w:rsid w:val="003A71E5"/>
    <w:rsid w:val="003A72E2"/>
    <w:rsid w:val="003B586F"/>
    <w:rsid w:val="003C0DD8"/>
    <w:rsid w:val="003C1007"/>
    <w:rsid w:val="003C4A5F"/>
    <w:rsid w:val="003C6D1E"/>
    <w:rsid w:val="003C7DF6"/>
    <w:rsid w:val="003D36E4"/>
    <w:rsid w:val="003D756B"/>
    <w:rsid w:val="003E0AB4"/>
    <w:rsid w:val="003E5F23"/>
    <w:rsid w:val="003E74D9"/>
    <w:rsid w:val="004063EF"/>
    <w:rsid w:val="004115BD"/>
    <w:rsid w:val="0041368A"/>
    <w:rsid w:val="00416CB5"/>
    <w:rsid w:val="00421643"/>
    <w:rsid w:val="004251D4"/>
    <w:rsid w:val="00426310"/>
    <w:rsid w:val="00426475"/>
    <w:rsid w:val="004437C7"/>
    <w:rsid w:val="0044629C"/>
    <w:rsid w:val="004673F6"/>
    <w:rsid w:val="00480A4A"/>
    <w:rsid w:val="00490FE0"/>
    <w:rsid w:val="004A14B0"/>
    <w:rsid w:val="004A3B55"/>
    <w:rsid w:val="004A4895"/>
    <w:rsid w:val="004B42E9"/>
    <w:rsid w:val="004B5919"/>
    <w:rsid w:val="004B6CCD"/>
    <w:rsid w:val="004B7CE6"/>
    <w:rsid w:val="004C2DEF"/>
    <w:rsid w:val="004C7AAA"/>
    <w:rsid w:val="004D10D0"/>
    <w:rsid w:val="004E0027"/>
    <w:rsid w:val="004F5CD9"/>
    <w:rsid w:val="004F5E1C"/>
    <w:rsid w:val="00520892"/>
    <w:rsid w:val="005335A8"/>
    <w:rsid w:val="00537F13"/>
    <w:rsid w:val="00537F80"/>
    <w:rsid w:val="00544A98"/>
    <w:rsid w:val="00545119"/>
    <w:rsid w:val="005500F7"/>
    <w:rsid w:val="0055163B"/>
    <w:rsid w:val="0055423A"/>
    <w:rsid w:val="0055696B"/>
    <w:rsid w:val="005642D5"/>
    <w:rsid w:val="00564A48"/>
    <w:rsid w:val="005722EE"/>
    <w:rsid w:val="005765EB"/>
    <w:rsid w:val="00580EA7"/>
    <w:rsid w:val="005843D6"/>
    <w:rsid w:val="00584DC6"/>
    <w:rsid w:val="0058687A"/>
    <w:rsid w:val="00595839"/>
    <w:rsid w:val="00596BF0"/>
    <w:rsid w:val="005A514C"/>
    <w:rsid w:val="005B2120"/>
    <w:rsid w:val="005B4159"/>
    <w:rsid w:val="005B6F45"/>
    <w:rsid w:val="005D130E"/>
    <w:rsid w:val="005E040C"/>
    <w:rsid w:val="005E0A34"/>
    <w:rsid w:val="005F249D"/>
    <w:rsid w:val="005F2E5E"/>
    <w:rsid w:val="005F31F5"/>
    <w:rsid w:val="005F3445"/>
    <w:rsid w:val="00603F92"/>
    <w:rsid w:val="006054BE"/>
    <w:rsid w:val="006135F6"/>
    <w:rsid w:val="00616E4E"/>
    <w:rsid w:val="006221AF"/>
    <w:rsid w:val="00626F48"/>
    <w:rsid w:val="0063127C"/>
    <w:rsid w:val="00631A93"/>
    <w:rsid w:val="00631E96"/>
    <w:rsid w:val="006352E0"/>
    <w:rsid w:val="00636F5E"/>
    <w:rsid w:val="00637A3D"/>
    <w:rsid w:val="00645895"/>
    <w:rsid w:val="00652C9D"/>
    <w:rsid w:val="0065479B"/>
    <w:rsid w:val="00661E36"/>
    <w:rsid w:val="0066761D"/>
    <w:rsid w:val="00667BDA"/>
    <w:rsid w:val="00670CE5"/>
    <w:rsid w:val="00671B7D"/>
    <w:rsid w:val="006763A1"/>
    <w:rsid w:val="00677B69"/>
    <w:rsid w:val="006804A0"/>
    <w:rsid w:val="00683EFA"/>
    <w:rsid w:val="00687437"/>
    <w:rsid w:val="00690D1D"/>
    <w:rsid w:val="00696BBF"/>
    <w:rsid w:val="006A07A8"/>
    <w:rsid w:val="006A0824"/>
    <w:rsid w:val="006A4DBF"/>
    <w:rsid w:val="006A76FF"/>
    <w:rsid w:val="006B0143"/>
    <w:rsid w:val="006B3734"/>
    <w:rsid w:val="006C4804"/>
    <w:rsid w:val="006E10BD"/>
    <w:rsid w:val="006E3D6E"/>
    <w:rsid w:val="006E54AD"/>
    <w:rsid w:val="006F0AAC"/>
    <w:rsid w:val="006F311F"/>
    <w:rsid w:val="006F57F2"/>
    <w:rsid w:val="00702E9D"/>
    <w:rsid w:val="00730F59"/>
    <w:rsid w:val="00736A7C"/>
    <w:rsid w:val="00752729"/>
    <w:rsid w:val="00753AE2"/>
    <w:rsid w:val="007571BE"/>
    <w:rsid w:val="00757D96"/>
    <w:rsid w:val="00766187"/>
    <w:rsid w:val="007729E0"/>
    <w:rsid w:val="0077602D"/>
    <w:rsid w:val="00780AEC"/>
    <w:rsid w:val="0078474C"/>
    <w:rsid w:val="007860C7"/>
    <w:rsid w:val="00793688"/>
    <w:rsid w:val="00795C35"/>
    <w:rsid w:val="007A0350"/>
    <w:rsid w:val="007A2F1B"/>
    <w:rsid w:val="007A589B"/>
    <w:rsid w:val="007A5E0D"/>
    <w:rsid w:val="007B6878"/>
    <w:rsid w:val="007C048B"/>
    <w:rsid w:val="007C3898"/>
    <w:rsid w:val="007C3C21"/>
    <w:rsid w:val="007C7487"/>
    <w:rsid w:val="007D60DB"/>
    <w:rsid w:val="007E3029"/>
    <w:rsid w:val="007F005F"/>
    <w:rsid w:val="007F0432"/>
    <w:rsid w:val="007F2A91"/>
    <w:rsid w:val="007F3E35"/>
    <w:rsid w:val="007F4C08"/>
    <w:rsid w:val="00805384"/>
    <w:rsid w:val="008075A9"/>
    <w:rsid w:val="00815D88"/>
    <w:rsid w:val="008244DA"/>
    <w:rsid w:val="00825D27"/>
    <w:rsid w:val="00851251"/>
    <w:rsid w:val="00857B0E"/>
    <w:rsid w:val="008715AA"/>
    <w:rsid w:val="00871CD4"/>
    <w:rsid w:val="00876013"/>
    <w:rsid w:val="00882272"/>
    <w:rsid w:val="00882DD1"/>
    <w:rsid w:val="00891954"/>
    <w:rsid w:val="008955B4"/>
    <w:rsid w:val="008B3EE4"/>
    <w:rsid w:val="008C4FC3"/>
    <w:rsid w:val="008D782C"/>
    <w:rsid w:val="008D7D68"/>
    <w:rsid w:val="008E0637"/>
    <w:rsid w:val="008E1AD8"/>
    <w:rsid w:val="008F603F"/>
    <w:rsid w:val="00911600"/>
    <w:rsid w:val="0091454F"/>
    <w:rsid w:val="0092162F"/>
    <w:rsid w:val="0092273B"/>
    <w:rsid w:val="009262F8"/>
    <w:rsid w:val="00932C92"/>
    <w:rsid w:val="00934FC8"/>
    <w:rsid w:val="0095357C"/>
    <w:rsid w:val="00956E41"/>
    <w:rsid w:val="009645EF"/>
    <w:rsid w:val="00964898"/>
    <w:rsid w:val="00965399"/>
    <w:rsid w:val="009653E3"/>
    <w:rsid w:val="009745AA"/>
    <w:rsid w:val="00977EE9"/>
    <w:rsid w:val="009863C0"/>
    <w:rsid w:val="009959A4"/>
    <w:rsid w:val="009A4C92"/>
    <w:rsid w:val="009B5912"/>
    <w:rsid w:val="009C1DCA"/>
    <w:rsid w:val="009C2352"/>
    <w:rsid w:val="009C305A"/>
    <w:rsid w:val="009C3410"/>
    <w:rsid w:val="009C378E"/>
    <w:rsid w:val="009C477E"/>
    <w:rsid w:val="009C76D7"/>
    <w:rsid w:val="009C7833"/>
    <w:rsid w:val="009E0A10"/>
    <w:rsid w:val="009E38E9"/>
    <w:rsid w:val="009F3C68"/>
    <w:rsid w:val="00A01E9D"/>
    <w:rsid w:val="00A04154"/>
    <w:rsid w:val="00A103D0"/>
    <w:rsid w:val="00A22233"/>
    <w:rsid w:val="00A25BEF"/>
    <w:rsid w:val="00A34216"/>
    <w:rsid w:val="00A42BB0"/>
    <w:rsid w:val="00A44302"/>
    <w:rsid w:val="00A54F65"/>
    <w:rsid w:val="00A57362"/>
    <w:rsid w:val="00A627F2"/>
    <w:rsid w:val="00A635C2"/>
    <w:rsid w:val="00A637D4"/>
    <w:rsid w:val="00A678D1"/>
    <w:rsid w:val="00A70475"/>
    <w:rsid w:val="00A77592"/>
    <w:rsid w:val="00A80B59"/>
    <w:rsid w:val="00A818C5"/>
    <w:rsid w:val="00A81F24"/>
    <w:rsid w:val="00A97EFB"/>
    <w:rsid w:val="00AA65C1"/>
    <w:rsid w:val="00AB57EA"/>
    <w:rsid w:val="00AC4764"/>
    <w:rsid w:val="00AD22AD"/>
    <w:rsid w:val="00AD6194"/>
    <w:rsid w:val="00AE1418"/>
    <w:rsid w:val="00AE26F9"/>
    <w:rsid w:val="00AE6CEA"/>
    <w:rsid w:val="00AF314E"/>
    <w:rsid w:val="00AF7443"/>
    <w:rsid w:val="00B127AE"/>
    <w:rsid w:val="00B13565"/>
    <w:rsid w:val="00B205DA"/>
    <w:rsid w:val="00B221FE"/>
    <w:rsid w:val="00B22E41"/>
    <w:rsid w:val="00B25E46"/>
    <w:rsid w:val="00B43E13"/>
    <w:rsid w:val="00B43EA4"/>
    <w:rsid w:val="00B45B07"/>
    <w:rsid w:val="00B531AD"/>
    <w:rsid w:val="00B57D41"/>
    <w:rsid w:val="00B657A6"/>
    <w:rsid w:val="00B90EFC"/>
    <w:rsid w:val="00B93353"/>
    <w:rsid w:val="00BB2CD8"/>
    <w:rsid w:val="00BC4425"/>
    <w:rsid w:val="00BD1FAB"/>
    <w:rsid w:val="00BD6BF7"/>
    <w:rsid w:val="00BE0B5E"/>
    <w:rsid w:val="00BF56DC"/>
    <w:rsid w:val="00C00F21"/>
    <w:rsid w:val="00C02063"/>
    <w:rsid w:val="00C1599B"/>
    <w:rsid w:val="00C2140A"/>
    <w:rsid w:val="00C2274C"/>
    <w:rsid w:val="00C24FF7"/>
    <w:rsid w:val="00C26183"/>
    <w:rsid w:val="00C273AB"/>
    <w:rsid w:val="00C32FC1"/>
    <w:rsid w:val="00C40900"/>
    <w:rsid w:val="00C44763"/>
    <w:rsid w:val="00C45F51"/>
    <w:rsid w:val="00C51332"/>
    <w:rsid w:val="00C67AF2"/>
    <w:rsid w:val="00C73219"/>
    <w:rsid w:val="00C93AFE"/>
    <w:rsid w:val="00C93F45"/>
    <w:rsid w:val="00CA5577"/>
    <w:rsid w:val="00CB6092"/>
    <w:rsid w:val="00CD74A7"/>
    <w:rsid w:val="00CD7640"/>
    <w:rsid w:val="00CE0BC2"/>
    <w:rsid w:val="00CE442A"/>
    <w:rsid w:val="00D0008F"/>
    <w:rsid w:val="00D02D06"/>
    <w:rsid w:val="00D05711"/>
    <w:rsid w:val="00D07B14"/>
    <w:rsid w:val="00D07EFA"/>
    <w:rsid w:val="00D11BD7"/>
    <w:rsid w:val="00D16DB7"/>
    <w:rsid w:val="00D34D7E"/>
    <w:rsid w:val="00D36578"/>
    <w:rsid w:val="00D40596"/>
    <w:rsid w:val="00D411E5"/>
    <w:rsid w:val="00D413E3"/>
    <w:rsid w:val="00D4376A"/>
    <w:rsid w:val="00D56C72"/>
    <w:rsid w:val="00D71228"/>
    <w:rsid w:val="00D71C94"/>
    <w:rsid w:val="00D72E99"/>
    <w:rsid w:val="00D847BC"/>
    <w:rsid w:val="00D875BE"/>
    <w:rsid w:val="00D9088B"/>
    <w:rsid w:val="00D950A8"/>
    <w:rsid w:val="00D967F6"/>
    <w:rsid w:val="00D973DD"/>
    <w:rsid w:val="00DA61A8"/>
    <w:rsid w:val="00DB2D83"/>
    <w:rsid w:val="00DC0D87"/>
    <w:rsid w:val="00DC3534"/>
    <w:rsid w:val="00DD0036"/>
    <w:rsid w:val="00DE29DD"/>
    <w:rsid w:val="00DE2EA5"/>
    <w:rsid w:val="00DE494D"/>
    <w:rsid w:val="00DE586D"/>
    <w:rsid w:val="00DF16F0"/>
    <w:rsid w:val="00E015CC"/>
    <w:rsid w:val="00E05938"/>
    <w:rsid w:val="00E26715"/>
    <w:rsid w:val="00E43E97"/>
    <w:rsid w:val="00E44E26"/>
    <w:rsid w:val="00E46A2D"/>
    <w:rsid w:val="00E51EC5"/>
    <w:rsid w:val="00E55AB1"/>
    <w:rsid w:val="00E64517"/>
    <w:rsid w:val="00E858DE"/>
    <w:rsid w:val="00E900DB"/>
    <w:rsid w:val="00E93DFD"/>
    <w:rsid w:val="00E9461E"/>
    <w:rsid w:val="00E952BC"/>
    <w:rsid w:val="00E95AA3"/>
    <w:rsid w:val="00EA1C1E"/>
    <w:rsid w:val="00EA4E17"/>
    <w:rsid w:val="00EA60E3"/>
    <w:rsid w:val="00EA6E90"/>
    <w:rsid w:val="00EB1A6F"/>
    <w:rsid w:val="00EB5DCA"/>
    <w:rsid w:val="00EC1D3B"/>
    <w:rsid w:val="00EC2B53"/>
    <w:rsid w:val="00EC3FA8"/>
    <w:rsid w:val="00EC5C80"/>
    <w:rsid w:val="00ED11D9"/>
    <w:rsid w:val="00ED3DFD"/>
    <w:rsid w:val="00EE4AD7"/>
    <w:rsid w:val="00EF0F45"/>
    <w:rsid w:val="00EF4B65"/>
    <w:rsid w:val="00F03422"/>
    <w:rsid w:val="00F043A5"/>
    <w:rsid w:val="00F06731"/>
    <w:rsid w:val="00F118C4"/>
    <w:rsid w:val="00F15D0A"/>
    <w:rsid w:val="00F176C2"/>
    <w:rsid w:val="00F2060E"/>
    <w:rsid w:val="00F23745"/>
    <w:rsid w:val="00F2413A"/>
    <w:rsid w:val="00F2546E"/>
    <w:rsid w:val="00F27ADB"/>
    <w:rsid w:val="00F4330E"/>
    <w:rsid w:val="00F478A9"/>
    <w:rsid w:val="00F5349B"/>
    <w:rsid w:val="00F53841"/>
    <w:rsid w:val="00F56052"/>
    <w:rsid w:val="00F622BB"/>
    <w:rsid w:val="00F63457"/>
    <w:rsid w:val="00F637B0"/>
    <w:rsid w:val="00F66DF2"/>
    <w:rsid w:val="00F67A53"/>
    <w:rsid w:val="00F7341F"/>
    <w:rsid w:val="00F755E9"/>
    <w:rsid w:val="00F811E9"/>
    <w:rsid w:val="00F952EE"/>
    <w:rsid w:val="00F955FD"/>
    <w:rsid w:val="00F965D0"/>
    <w:rsid w:val="00FA06D2"/>
    <w:rsid w:val="00FA4955"/>
    <w:rsid w:val="00FB00AD"/>
    <w:rsid w:val="00FC11E1"/>
    <w:rsid w:val="00FC66A9"/>
    <w:rsid w:val="00FD52B1"/>
    <w:rsid w:val="00FD6402"/>
    <w:rsid w:val="00FE3BC6"/>
    <w:rsid w:val="00FE490A"/>
    <w:rsid w:val="00FF3BEA"/>
    <w:rsid w:val="00FF403E"/>
    <w:rsid w:val="00FF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23CEA-4C18-488E-89A3-7CE710C5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character" w:customStyle="1" w:styleId="cwcot">
    <w:name w:val="cwcot"/>
    <w:basedOn w:val="DefaultParagraphFont"/>
    <w:rsid w:val="00106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BCB49-54FE-40E3-96E7-65F7406D2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Newns, Stephen</cp:lastModifiedBy>
  <cp:revision>46</cp:revision>
  <dcterms:created xsi:type="dcterms:W3CDTF">2017-05-31T20:44:00Z</dcterms:created>
  <dcterms:modified xsi:type="dcterms:W3CDTF">2017-06-01T15:23:00Z</dcterms:modified>
</cp:coreProperties>
</file>