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6E5" w14:textId="46C7BBCB" w:rsidR="00A66A25" w:rsidRPr="00A66A25" w:rsidRDefault="00A66A25" w:rsidP="00A66A25">
      <w:pPr>
        <w:spacing w:line="240" w:lineRule="auto"/>
        <w:rPr>
          <w:rFonts w:ascii="Calibri" w:hAnsi="Calibri" w:cs="Calibri"/>
        </w:rPr>
      </w:pPr>
      <w:r w:rsidRPr="00A66A25">
        <w:rPr>
          <w:rFonts w:ascii="Calibri" w:hAnsi="Calibri" w:cs="Calibri"/>
          <w:b/>
          <w:bCs/>
        </w:rPr>
        <w:t>Name:</w:t>
      </w:r>
      <w:r w:rsidRPr="00A66A25">
        <w:rPr>
          <w:rFonts w:ascii="Calibri" w:hAnsi="Calibri" w:cs="Calibri"/>
        </w:rPr>
        <w:t xml:space="preserve"> Stephen Lord</w:t>
      </w:r>
    </w:p>
    <w:p w14:paraId="750DF83C" w14:textId="0CF6E453" w:rsidR="00A66A25" w:rsidRPr="00A66A25" w:rsidRDefault="00A66A25" w:rsidP="00A66A25">
      <w:pPr>
        <w:spacing w:line="240" w:lineRule="auto"/>
        <w:rPr>
          <w:rFonts w:ascii="Calibri" w:hAnsi="Calibri" w:cs="Calibri"/>
        </w:rPr>
      </w:pPr>
      <w:r w:rsidRPr="00A66A25">
        <w:rPr>
          <w:rFonts w:ascii="Calibri" w:hAnsi="Calibri" w:cs="Calibri"/>
          <w:b/>
          <w:bCs/>
        </w:rPr>
        <w:t>Date:</w:t>
      </w:r>
      <w:r w:rsidRPr="00A66A25">
        <w:rPr>
          <w:rFonts w:ascii="Calibri" w:hAnsi="Calibri" w:cs="Calibri"/>
        </w:rPr>
        <w:t xml:space="preserve"> </w:t>
      </w:r>
      <w:r w:rsidR="000F0F5D">
        <w:rPr>
          <w:rFonts w:ascii="Calibri" w:hAnsi="Calibri" w:cs="Calibri"/>
        </w:rPr>
        <w:t>March 4</w:t>
      </w:r>
      <w:r w:rsidRPr="00A66A25">
        <w:rPr>
          <w:rFonts w:ascii="Calibri" w:hAnsi="Calibri" w:cs="Calibri"/>
        </w:rPr>
        <w:t>, 2026</w:t>
      </w:r>
    </w:p>
    <w:p w14:paraId="14A6A41E" w14:textId="4D2D81ED" w:rsidR="00A66A25" w:rsidRDefault="00A66A25" w:rsidP="00A66A25">
      <w:pPr>
        <w:spacing w:line="240" w:lineRule="auto"/>
        <w:rPr>
          <w:rFonts w:ascii="Calibri" w:hAnsi="Calibri" w:cs="Calibri"/>
        </w:rPr>
      </w:pPr>
      <w:r w:rsidRPr="00A66A25">
        <w:rPr>
          <w:rFonts w:ascii="Calibri" w:hAnsi="Calibri" w:cs="Calibri"/>
          <w:b/>
          <w:bCs/>
        </w:rPr>
        <w:t>Course:</w:t>
      </w:r>
      <w:r w:rsidRPr="00A66A25">
        <w:rPr>
          <w:rFonts w:ascii="Calibri" w:hAnsi="Calibri" w:cs="Calibri"/>
        </w:rPr>
        <w:t xml:space="preserve"> IT FDN 130 GP</w:t>
      </w:r>
    </w:p>
    <w:p w14:paraId="3F0488E5" w14:textId="3A9B4D22" w:rsidR="000F0F5D" w:rsidRDefault="000F0F5D" w:rsidP="00A66A25">
      <w:pPr>
        <w:spacing w:line="240" w:lineRule="auto"/>
        <w:rPr>
          <w:rFonts w:ascii="Calibri" w:hAnsi="Calibri" w:cs="Calibri"/>
        </w:rPr>
      </w:pPr>
      <w:r w:rsidRPr="000F0F5D">
        <w:rPr>
          <w:rFonts w:ascii="Calibri" w:hAnsi="Calibri" w:cs="Calibri"/>
          <w:b/>
          <w:bCs/>
        </w:rPr>
        <w:t>GitHub URL</w:t>
      </w:r>
      <w:r>
        <w:rPr>
          <w:rFonts w:ascii="Calibri" w:hAnsi="Calibri" w:cs="Calibri"/>
        </w:rPr>
        <w:t xml:space="preserve">: </w:t>
      </w:r>
      <w:hyperlink r:id="rId6" w:history="1">
        <w:r w:rsidRPr="005F7AFD">
          <w:rPr>
            <w:rStyle w:val="Hyperlink"/>
            <w:rFonts w:ascii="Calibri" w:hAnsi="Calibri" w:cs="Calibri"/>
          </w:rPr>
          <w:t>https://github.com/stephenlord10/DBFoundations</w:t>
        </w:r>
      </w:hyperlink>
      <w:r>
        <w:rPr>
          <w:rFonts w:ascii="Calibri" w:hAnsi="Calibri" w:cs="Calibri"/>
        </w:rPr>
        <w:t xml:space="preserve"> </w:t>
      </w:r>
    </w:p>
    <w:p w14:paraId="385093DB" w14:textId="77777777" w:rsidR="000F0F5D" w:rsidRPr="00A66A25" w:rsidRDefault="000F0F5D" w:rsidP="00A66A25">
      <w:pPr>
        <w:spacing w:line="240" w:lineRule="auto"/>
        <w:rPr>
          <w:rFonts w:ascii="Calibri" w:hAnsi="Calibri" w:cs="Calibri"/>
        </w:rPr>
      </w:pPr>
    </w:p>
    <w:p w14:paraId="1B6F3D13" w14:textId="2CCC3030" w:rsidR="00A66A25" w:rsidRDefault="000F0F5D" w:rsidP="00A66A25">
      <w:pPr>
        <w:spacing w:line="240" w:lineRule="auto"/>
        <w:jc w:val="center"/>
        <w:rPr>
          <w:rFonts w:ascii="Calibri" w:hAnsi="Calibri" w:cs="Calibri"/>
          <w:b/>
          <w:bCs/>
          <w:sz w:val="32"/>
          <w:szCs w:val="32"/>
        </w:rPr>
      </w:pPr>
      <w:r>
        <w:rPr>
          <w:rFonts w:ascii="Calibri" w:hAnsi="Calibri" w:cs="Calibri"/>
          <w:b/>
          <w:bCs/>
          <w:sz w:val="32"/>
          <w:szCs w:val="32"/>
        </w:rPr>
        <w:t>Views, Functions and Stored Procedures</w:t>
      </w:r>
    </w:p>
    <w:p w14:paraId="13EDCBF4" w14:textId="10615CEE" w:rsidR="00A66A25" w:rsidRPr="00B9591E" w:rsidRDefault="00A66A25" w:rsidP="00A66A25">
      <w:pPr>
        <w:spacing w:line="240" w:lineRule="auto"/>
        <w:rPr>
          <w:rFonts w:ascii="Calibri" w:hAnsi="Calibri" w:cs="Calibri"/>
          <w:b/>
          <w:bCs/>
          <w:sz w:val="32"/>
          <w:szCs w:val="32"/>
        </w:rPr>
      </w:pPr>
      <w:r w:rsidRPr="00B9591E">
        <w:rPr>
          <w:rFonts w:ascii="Calibri" w:hAnsi="Calibri" w:cs="Calibri"/>
          <w:b/>
          <w:bCs/>
          <w:sz w:val="32"/>
          <w:szCs w:val="32"/>
        </w:rPr>
        <w:t>Introduction</w:t>
      </w:r>
    </w:p>
    <w:p w14:paraId="3696A4AD" w14:textId="6505CE40" w:rsidR="007D07ED" w:rsidRDefault="003A1685" w:rsidP="00A66A25">
      <w:pPr>
        <w:spacing w:line="240" w:lineRule="auto"/>
        <w:rPr>
          <w:rFonts w:ascii="Calibri" w:hAnsi="Calibri" w:cs="Calibri"/>
        </w:rPr>
      </w:pPr>
      <w:r w:rsidRPr="00064DA8">
        <w:rPr>
          <w:rFonts w:ascii="Calibri" w:hAnsi="Calibri" w:cs="Calibri"/>
        </w:rPr>
        <w:t xml:space="preserve">In week </w:t>
      </w:r>
      <w:r w:rsidR="00753A6E">
        <w:rPr>
          <w:rFonts w:ascii="Calibri" w:hAnsi="Calibri" w:cs="Calibri"/>
        </w:rPr>
        <w:t>six</w:t>
      </w:r>
      <w:r w:rsidRPr="00064DA8">
        <w:rPr>
          <w:rFonts w:ascii="Calibri" w:hAnsi="Calibri" w:cs="Calibri"/>
        </w:rPr>
        <w:t xml:space="preserve"> of </w:t>
      </w:r>
      <w:r w:rsidRPr="00064DA8">
        <w:rPr>
          <w:rFonts w:ascii="Calibri" w:hAnsi="Calibri" w:cs="Calibri"/>
          <w:i/>
          <w:iCs/>
        </w:rPr>
        <w:t>IT Foundations of Database Management</w:t>
      </w:r>
      <w:r w:rsidRPr="00064DA8">
        <w:rPr>
          <w:rFonts w:ascii="Calibri" w:hAnsi="Calibri" w:cs="Calibri"/>
        </w:rPr>
        <w:t xml:space="preserve">, </w:t>
      </w:r>
      <w:r w:rsidR="00EE76A5" w:rsidRPr="00064DA8">
        <w:rPr>
          <w:rFonts w:ascii="Calibri" w:hAnsi="Calibri" w:cs="Calibri"/>
        </w:rPr>
        <w:t>we</w:t>
      </w:r>
      <w:r w:rsidR="00753A6E">
        <w:rPr>
          <w:rFonts w:ascii="Calibri" w:hAnsi="Calibri" w:cs="Calibri"/>
        </w:rPr>
        <w:t xml:space="preserve"> explored Views, Functions, and Stored Procedures. These are super helpful when security/access is a concern, as well </w:t>
      </w:r>
      <w:r w:rsidR="007D07ED">
        <w:rPr>
          <w:rFonts w:ascii="Calibri" w:hAnsi="Calibri" w:cs="Calibri"/>
        </w:rPr>
        <w:t>as</w:t>
      </w:r>
      <w:r w:rsidR="00753A6E">
        <w:rPr>
          <w:rFonts w:ascii="Calibri" w:hAnsi="Calibri" w:cs="Calibri"/>
        </w:rPr>
        <w:t xml:space="preserve"> when </w:t>
      </w:r>
      <w:r w:rsidR="007D07ED">
        <w:rPr>
          <w:rFonts w:ascii="Calibri" w:hAnsi="Calibri" w:cs="Calibri"/>
        </w:rPr>
        <w:t>it’s</w:t>
      </w:r>
      <w:r w:rsidR="00753A6E">
        <w:rPr>
          <w:rFonts w:ascii="Calibri" w:hAnsi="Calibri" w:cs="Calibri"/>
        </w:rPr>
        <w:t xml:space="preserve"> necessary to simpl</w:t>
      </w:r>
      <w:r w:rsidR="007D07ED">
        <w:rPr>
          <w:rFonts w:ascii="Calibri" w:hAnsi="Calibri" w:cs="Calibri"/>
        </w:rPr>
        <w:t>if</w:t>
      </w:r>
      <w:r w:rsidR="00753A6E">
        <w:rPr>
          <w:rFonts w:ascii="Calibri" w:hAnsi="Calibri" w:cs="Calibri"/>
        </w:rPr>
        <w:t xml:space="preserve">y complex queries. Additionally, we got </w:t>
      </w:r>
      <w:r w:rsidR="007D07ED">
        <w:rPr>
          <w:rFonts w:ascii="Calibri" w:hAnsi="Calibri" w:cs="Calibri"/>
        </w:rPr>
        <w:t>introduced to</w:t>
      </w:r>
      <w:r w:rsidR="00753A6E">
        <w:rPr>
          <w:rFonts w:ascii="Calibri" w:hAnsi="Calibri" w:cs="Calibri"/>
        </w:rPr>
        <w:t xml:space="preserve"> GitHub to share </w:t>
      </w:r>
      <w:r w:rsidR="007D07ED">
        <w:rPr>
          <w:rFonts w:ascii="Calibri" w:hAnsi="Calibri" w:cs="Calibri"/>
        </w:rPr>
        <w:t xml:space="preserve">our files for </w:t>
      </w:r>
      <w:r w:rsidR="00573127">
        <w:rPr>
          <w:rFonts w:ascii="Calibri" w:hAnsi="Calibri" w:cs="Calibri"/>
        </w:rPr>
        <w:t>submission</w:t>
      </w:r>
      <w:r w:rsidR="007D07ED">
        <w:rPr>
          <w:rFonts w:ascii="Calibri" w:hAnsi="Calibri" w:cs="Calibri"/>
        </w:rPr>
        <w:t xml:space="preserve"> with peers for a peer-review. </w:t>
      </w:r>
    </w:p>
    <w:p w14:paraId="4B65E330" w14:textId="77777777" w:rsidR="007D07ED" w:rsidRPr="007D07ED" w:rsidRDefault="007D07ED" w:rsidP="00A66A25">
      <w:pPr>
        <w:spacing w:line="240" w:lineRule="auto"/>
        <w:rPr>
          <w:rFonts w:ascii="Calibri" w:hAnsi="Calibri" w:cs="Calibri"/>
        </w:rPr>
      </w:pPr>
    </w:p>
    <w:p w14:paraId="0D26F442" w14:textId="285AC437" w:rsidR="00A66A25" w:rsidRPr="00B9591E" w:rsidRDefault="000F0F5D" w:rsidP="00A66A25">
      <w:pPr>
        <w:spacing w:line="240" w:lineRule="auto"/>
        <w:rPr>
          <w:rFonts w:ascii="Calibri" w:hAnsi="Calibri" w:cs="Calibri"/>
          <w:b/>
          <w:bCs/>
          <w:sz w:val="32"/>
          <w:szCs w:val="32"/>
        </w:rPr>
      </w:pPr>
      <w:r>
        <w:rPr>
          <w:rFonts w:ascii="Calibri" w:hAnsi="Calibri" w:cs="Calibri"/>
          <w:b/>
          <w:bCs/>
          <w:sz w:val="32"/>
          <w:szCs w:val="32"/>
        </w:rPr>
        <w:t>SQL View</w:t>
      </w:r>
    </w:p>
    <w:p w14:paraId="6A7621E2" w14:textId="436175F8" w:rsidR="002F05F8" w:rsidRDefault="002F05F8" w:rsidP="00B9591E">
      <w:pPr>
        <w:spacing w:line="240" w:lineRule="auto"/>
        <w:rPr>
          <w:rFonts w:ascii="Calibri" w:hAnsi="Calibri" w:cs="Calibri"/>
        </w:rPr>
      </w:pPr>
      <w:r>
        <w:rPr>
          <w:rFonts w:ascii="Calibri" w:hAnsi="Calibri" w:cs="Calibri"/>
        </w:rPr>
        <w:t>A SQL View is a great way to display data from tables within a database. Often providing an extra layer of integrity in a database, a SQL View is created, applied, and given to users to access the specific view(s) of the table. Views are often used in conjunction with the intent to hide sensitive information, or to simplify complex queries.</w:t>
      </w:r>
    </w:p>
    <w:p w14:paraId="1A2C3995" w14:textId="3FB998D4" w:rsidR="00520917" w:rsidRDefault="002B1E70" w:rsidP="00B9591E">
      <w:pPr>
        <w:spacing w:line="240" w:lineRule="auto"/>
        <w:rPr>
          <w:rFonts w:ascii="Calibri" w:hAnsi="Calibri" w:cs="Calibri"/>
        </w:rPr>
      </w:pPr>
      <w:r>
        <w:rPr>
          <w:rFonts w:ascii="Calibri" w:hAnsi="Calibri" w:cs="Calibri"/>
        </w:rPr>
        <w:t xml:space="preserve">In </w:t>
      </w:r>
      <w:r w:rsidRPr="00AD277E">
        <w:rPr>
          <w:rFonts w:ascii="Calibri" w:hAnsi="Calibri" w:cs="Calibri"/>
          <w:i/>
          <w:iCs/>
        </w:rPr>
        <w:t>Figure 1:1</w:t>
      </w:r>
      <w:r>
        <w:rPr>
          <w:rFonts w:ascii="Calibri" w:hAnsi="Calibri" w:cs="Calibri"/>
        </w:rPr>
        <w:t xml:space="preserve">, </w:t>
      </w:r>
      <w:r w:rsidR="00753A6E">
        <w:rPr>
          <w:rFonts w:ascii="Calibri" w:hAnsi="Calibri" w:cs="Calibri"/>
        </w:rPr>
        <w:t xml:space="preserve">a Categories table resides. In </w:t>
      </w:r>
      <w:r w:rsidR="00753A6E" w:rsidRPr="00753A6E">
        <w:rPr>
          <w:rFonts w:ascii="Calibri" w:hAnsi="Calibri" w:cs="Calibri"/>
          <w:i/>
          <w:iCs/>
        </w:rPr>
        <w:t>Categories</w:t>
      </w:r>
      <w:r w:rsidR="00753A6E">
        <w:rPr>
          <w:rFonts w:ascii="Calibri" w:hAnsi="Calibri" w:cs="Calibri"/>
        </w:rPr>
        <w:t xml:space="preserve"> there are two columns: </w:t>
      </w:r>
      <w:proofErr w:type="spellStart"/>
      <w:r w:rsidR="00753A6E" w:rsidRPr="00753A6E">
        <w:rPr>
          <w:rFonts w:ascii="Calibri" w:hAnsi="Calibri" w:cs="Calibri"/>
          <w:i/>
          <w:iCs/>
        </w:rPr>
        <w:t>CategoryID</w:t>
      </w:r>
      <w:proofErr w:type="spellEnd"/>
      <w:r w:rsidR="00753A6E">
        <w:rPr>
          <w:rFonts w:ascii="Calibri" w:hAnsi="Calibri" w:cs="Calibri"/>
        </w:rPr>
        <w:t xml:space="preserve"> and </w:t>
      </w:r>
      <w:proofErr w:type="spellStart"/>
      <w:r w:rsidR="00753A6E" w:rsidRPr="00753A6E">
        <w:rPr>
          <w:rFonts w:ascii="Calibri" w:hAnsi="Calibri" w:cs="Calibri"/>
          <w:i/>
          <w:iCs/>
        </w:rPr>
        <w:t>CategoryName</w:t>
      </w:r>
      <w:proofErr w:type="spellEnd"/>
      <w:r w:rsidR="00753A6E">
        <w:rPr>
          <w:rFonts w:ascii="Calibri" w:hAnsi="Calibri" w:cs="Calibri"/>
          <w:i/>
          <w:iCs/>
        </w:rPr>
        <w:t xml:space="preserve">. </w:t>
      </w:r>
      <w:r w:rsidR="00753A6E">
        <w:rPr>
          <w:rFonts w:ascii="Calibri" w:hAnsi="Calibri" w:cs="Calibri"/>
        </w:rPr>
        <w:t xml:space="preserve">There might be a scenario where we only ever want users to see the </w:t>
      </w:r>
      <w:proofErr w:type="spellStart"/>
      <w:r w:rsidR="00753A6E" w:rsidRPr="00753A6E">
        <w:rPr>
          <w:rFonts w:ascii="Calibri" w:hAnsi="Calibri" w:cs="Calibri"/>
          <w:i/>
          <w:iCs/>
        </w:rPr>
        <w:t>CategoryName</w:t>
      </w:r>
      <w:proofErr w:type="spellEnd"/>
      <w:r w:rsidR="00753A6E">
        <w:rPr>
          <w:rFonts w:ascii="Calibri" w:hAnsi="Calibri" w:cs="Calibri"/>
        </w:rPr>
        <w:t xml:space="preserve"> when viewing/querying. In the scenario, we create a View (</w:t>
      </w:r>
      <w:proofErr w:type="spellStart"/>
      <w:r w:rsidR="00753A6E" w:rsidRPr="00753A6E">
        <w:rPr>
          <w:rFonts w:ascii="Calibri" w:hAnsi="Calibri" w:cs="Calibri"/>
          <w:i/>
          <w:iCs/>
        </w:rPr>
        <w:t>vCategories</w:t>
      </w:r>
      <w:proofErr w:type="spellEnd"/>
      <w:r w:rsidR="00753A6E">
        <w:rPr>
          <w:rFonts w:ascii="Calibri" w:hAnsi="Calibri" w:cs="Calibri"/>
        </w:rPr>
        <w:t xml:space="preserve">) and only select </w:t>
      </w:r>
      <w:proofErr w:type="spellStart"/>
      <w:r w:rsidR="00753A6E" w:rsidRPr="00753A6E">
        <w:rPr>
          <w:rFonts w:ascii="Calibri" w:hAnsi="Calibri" w:cs="Calibri"/>
          <w:i/>
          <w:iCs/>
        </w:rPr>
        <w:t>CategoryName</w:t>
      </w:r>
      <w:proofErr w:type="spellEnd"/>
      <w:r w:rsidR="00753A6E">
        <w:rPr>
          <w:rFonts w:ascii="Calibri" w:hAnsi="Calibri" w:cs="Calibri"/>
        </w:rPr>
        <w:t xml:space="preserve"> from the </w:t>
      </w:r>
      <w:proofErr w:type="spellStart"/>
      <w:r w:rsidR="00753A6E" w:rsidRPr="00753A6E">
        <w:rPr>
          <w:rFonts w:ascii="Calibri" w:hAnsi="Calibri" w:cs="Calibri"/>
          <w:i/>
          <w:iCs/>
        </w:rPr>
        <w:t>dbo.Categories</w:t>
      </w:r>
      <w:proofErr w:type="spellEnd"/>
      <w:r w:rsidR="00753A6E">
        <w:rPr>
          <w:rFonts w:ascii="Calibri" w:hAnsi="Calibri" w:cs="Calibri"/>
        </w:rPr>
        <w:t>. This yields an available View (</w:t>
      </w:r>
      <w:proofErr w:type="spellStart"/>
      <w:r w:rsidR="00753A6E" w:rsidRPr="00753A6E">
        <w:rPr>
          <w:rFonts w:ascii="Calibri" w:hAnsi="Calibri" w:cs="Calibri"/>
          <w:i/>
          <w:iCs/>
        </w:rPr>
        <w:t>vCategories</w:t>
      </w:r>
      <w:proofErr w:type="spellEnd"/>
      <w:r w:rsidR="00753A6E">
        <w:rPr>
          <w:rFonts w:ascii="Calibri" w:hAnsi="Calibri" w:cs="Calibri"/>
        </w:rPr>
        <w:t xml:space="preserve">) that can be selected, that only has the </w:t>
      </w:r>
      <w:proofErr w:type="spellStart"/>
      <w:r w:rsidR="00753A6E" w:rsidRPr="00753A6E">
        <w:rPr>
          <w:rFonts w:ascii="Calibri" w:hAnsi="Calibri" w:cs="Calibri"/>
          <w:i/>
          <w:iCs/>
        </w:rPr>
        <w:t>CategoryName</w:t>
      </w:r>
      <w:proofErr w:type="spellEnd"/>
      <w:r w:rsidR="007D07ED">
        <w:rPr>
          <w:rFonts w:ascii="Calibri" w:hAnsi="Calibri" w:cs="Calibri"/>
        </w:rPr>
        <w:t xml:space="preserve">; </w:t>
      </w:r>
      <w:r w:rsidR="007D07ED" w:rsidRPr="007D07ED">
        <w:rPr>
          <w:rFonts w:ascii="Calibri" w:hAnsi="Calibri" w:cs="Calibri"/>
          <w:i/>
          <w:iCs/>
        </w:rPr>
        <w:t>Figure 1:2</w:t>
      </w:r>
      <w:r w:rsidR="007D07ED">
        <w:rPr>
          <w:rFonts w:ascii="Calibri" w:hAnsi="Calibri" w:cs="Calibri"/>
        </w:rPr>
        <w:t>.</w:t>
      </w:r>
    </w:p>
    <w:p w14:paraId="05655A88" w14:textId="5C84F65D" w:rsidR="00753A6E" w:rsidRDefault="00753A6E" w:rsidP="00753A6E">
      <w:pPr>
        <w:spacing w:line="240" w:lineRule="auto"/>
        <w:jc w:val="center"/>
        <w:rPr>
          <w:rFonts w:ascii="Calibri" w:hAnsi="Calibri" w:cs="Calibri"/>
        </w:rPr>
      </w:pPr>
      <w:r w:rsidRPr="00753A6E">
        <w:rPr>
          <w:rFonts w:ascii="Calibri" w:hAnsi="Calibri" w:cs="Calibri"/>
        </w:rPr>
        <w:drawing>
          <wp:inline distT="0" distB="0" distL="0" distR="0" wp14:anchorId="73EC443E" wp14:editId="07E5DE79">
            <wp:extent cx="2543541" cy="2428875"/>
            <wp:effectExtent l="0" t="0" r="9525" b="0"/>
            <wp:docPr id="59965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8027" name=""/>
                    <pic:cNvPicPr/>
                  </pic:nvPicPr>
                  <pic:blipFill>
                    <a:blip r:embed="rId7"/>
                    <a:stretch>
                      <a:fillRect/>
                    </a:stretch>
                  </pic:blipFill>
                  <pic:spPr>
                    <a:xfrm>
                      <a:off x="0" y="0"/>
                      <a:ext cx="2599546" cy="2482355"/>
                    </a:xfrm>
                    <a:prstGeom prst="rect">
                      <a:avLst/>
                    </a:prstGeom>
                  </pic:spPr>
                </pic:pic>
              </a:graphicData>
            </a:graphic>
          </wp:inline>
        </w:drawing>
      </w:r>
    </w:p>
    <w:p w14:paraId="4A17FBDD" w14:textId="6DCE7305" w:rsidR="0066201A" w:rsidRDefault="0066201A" w:rsidP="002B1E70">
      <w:pPr>
        <w:spacing w:line="240" w:lineRule="auto"/>
        <w:rPr>
          <w:rFonts w:ascii="Calibri" w:hAnsi="Calibri" w:cs="Calibri"/>
          <w:b/>
          <w:bCs/>
          <w:i/>
          <w:iCs/>
        </w:rPr>
      </w:pPr>
      <w:r w:rsidRPr="000D33D5">
        <w:rPr>
          <w:rFonts w:ascii="Calibri" w:hAnsi="Calibri" w:cs="Calibri"/>
          <w:b/>
          <w:bCs/>
          <w:i/>
          <w:iCs/>
        </w:rPr>
        <w:t>Figure 1:</w:t>
      </w:r>
      <w:r>
        <w:rPr>
          <w:rFonts w:ascii="Calibri" w:hAnsi="Calibri" w:cs="Calibri"/>
          <w:b/>
          <w:bCs/>
          <w:i/>
          <w:iCs/>
        </w:rPr>
        <w:t>1</w:t>
      </w:r>
      <w:r w:rsidRPr="000D33D5">
        <w:rPr>
          <w:rFonts w:ascii="Calibri" w:hAnsi="Calibri" w:cs="Calibri"/>
          <w:b/>
          <w:bCs/>
          <w:i/>
          <w:iCs/>
        </w:rPr>
        <w:t xml:space="preserve"> – </w:t>
      </w:r>
      <w:r w:rsidR="00753A6E">
        <w:rPr>
          <w:rFonts w:ascii="Calibri" w:hAnsi="Calibri" w:cs="Calibri"/>
          <w:b/>
          <w:bCs/>
          <w:i/>
          <w:iCs/>
        </w:rPr>
        <w:t>SQL View</w:t>
      </w:r>
    </w:p>
    <w:p w14:paraId="7BC81C60" w14:textId="2BA08911" w:rsidR="00177752" w:rsidRDefault="007D07ED" w:rsidP="007D07ED">
      <w:pPr>
        <w:spacing w:line="240" w:lineRule="auto"/>
        <w:jc w:val="center"/>
        <w:rPr>
          <w:rFonts w:ascii="Calibri" w:hAnsi="Calibri" w:cs="Calibri"/>
          <w:b/>
          <w:bCs/>
          <w:sz w:val="32"/>
          <w:szCs w:val="32"/>
        </w:rPr>
      </w:pPr>
      <w:r>
        <w:rPr>
          <w:noProof/>
        </w:rPr>
        <w:lastRenderedPageBreak/>
        <w:drawing>
          <wp:inline distT="0" distB="0" distL="0" distR="0" wp14:anchorId="48B70C85" wp14:editId="18B50CCD">
            <wp:extent cx="2675874" cy="2361565"/>
            <wp:effectExtent l="0" t="0" r="0" b="635"/>
            <wp:docPr id="115306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60527" name=""/>
                    <pic:cNvPicPr/>
                  </pic:nvPicPr>
                  <pic:blipFill>
                    <a:blip r:embed="rId8"/>
                    <a:stretch>
                      <a:fillRect/>
                    </a:stretch>
                  </pic:blipFill>
                  <pic:spPr>
                    <a:xfrm>
                      <a:off x="0" y="0"/>
                      <a:ext cx="2682525" cy="2367434"/>
                    </a:xfrm>
                    <a:prstGeom prst="rect">
                      <a:avLst/>
                    </a:prstGeom>
                  </pic:spPr>
                </pic:pic>
              </a:graphicData>
            </a:graphic>
          </wp:inline>
        </w:drawing>
      </w:r>
    </w:p>
    <w:p w14:paraId="18B58754" w14:textId="7D86FB3E" w:rsidR="007D07ED" w:rsidRDefault="007D07ED" w:rsidP="007D07ED">
      <w:pPr>
        <w:spacing w:line="240" w:lineRule="auto"/>
        <w:rPr>
          <w:rFonts w:ascii="Calibri" w:hAnsi="Calibri" w:cs="Calibri"/>
          <w:b/>
          <w:bCs/>
          <w:i/>
          <w:iCs/>
        </w:rPr>
      </w:pPr>
      <w:r w:rsidRPr="000D33D5">
        <w:rPr>
          <w:rFonts w:ascii="Calibri" w:hAnsi="Calibri" w:cs="Calibri"/>
          <w:b/>
          <w:bCs/>
          <w:i/>
          <w:iCs/>
        </w:rPr>
        <w:t>Figure 1:</w:t>
      </w:r>
      <w:r>
        <w:rPr>
          <w:rFonts w:ascii="Calibri" w:hAnsi="Calibri" w:cs="Calibri"/>
          <w:b/>
          <w:bCs/>
          <w:i/>
          <w:iCs/>
        </w:rPr>
        <w:t>2</w:t>
      </w:r>
      <w:r w:rsidRPr="000D33D5">
        <w:rPr>
          <w:rFonts w:ascii="Calibri" w:hAnsi="Calibri" w:cs="Calibri"/>
          <w:b/>
          <w:bCs/>
          <w:i/>
          <w:iCs/>
        </w:rPr>
        <w:t xml:space="preserve"> – </w:t>
      </w:r>
      <w:r>
        <w:rPr>
          <w:rFonts w:ascii="Calibri" w:hAnsi="Calibri" w:cs="Calibri"/>
          <w:b/>
          <w:bCs/>
          <w:i/>
          <w:iCs/>
        </w:rPr>
        <w:t>SQL View</w:t>
      </w:r>
      <w:r>
        <w:rPr>
          <w:rFonts w:ascii="Calibri" w:hAnsi="Calibri" w:cs="Calibri"/>
          <w:b/>
          <w:bCs/>
          <w:i/>
          <w:iCs/>
        </w:rPr>
        <w:t>: User Select</w:t>
      </w:r>
    </w:p>
    <w:p w14:paraId="2E5BF43D" w14:textId="77777777" w:rsidR="007D07ED" w:rsidRDefault="007D07ED" w:rsidP="007D07ED">
      <w:pPr>
        <w:spacing w:line="240" w:lineRule="auto"/>
        <w:jc w:val="center"/>
        <w:rPr>
          <w:rFonts w:ascii="Calibri" w:hAnsi="Calibri" w:cs="Calibri"/>
          <w:b/>
          <w:bCs/>
          <w:sz w:val="32"/>
          <w:szCs w:val="32"/>
        </w:rPr>
      </w:pPr>
    </w:p>
    <w:p w14:paraId="3C5B1AA7" w14:textId="50F8A4E9" w:rsidR="00AF0F4F" w:rsidRPr="0093475C" w:rsidRDefault="000F0F5D" w:rsidP="00AF0F4F">
      <w:pPr>
        <w:spacing w:line="240" w:lineRule="auto"/>
        <w:rPr>
          <w:rFonts w:ascii="Calibri" w:hAnsi="Calibri" w:cs="Calibri"/>
          <w:b/>
          <w:bCs/>
          <w:sz w:val="32"/>
          <w:szCs w:val="32"/>
        </w:rPr>
      </w:pPr>
      <w:r>
        <w:rPr>
          <w:rFonts w:ascii="Calibri" w:hAnsi="Calibri" w:cs="Calibri"/>
          <w:b/>
          <w:bCs/>
          <w:sz w:val="32"/>
          <w:szCs w:val="32"/>
        </w:rPr>
        <w:t>SQL Function and Stored Procedure</w:t>
      </w:r>
    </w:p>
    <w:p w14:paraId="05A1707D" w14:textId="78EBE2AA" w:rsidR="00E818FF" w:rsidRDefault="004D7722" w:rsidP="003D37D5">
      <w:pPr>
        <w:spacing w:line="240" w:lineRule="auto"/>
        <w:rPr>
          <w:rFonts w:ascii="Calibri" w:hAnsi="Calibri" w:cs="Calibri"/>
        </w:rPr>
      </w:pPr>
      <w:r>
        <w:rPr>
          <w:rFonts w:ascii="Calibri" w:hAnsi="Calibri" w:cs="Calibri"/>
        </w:rPr>
        <w:t>In SQL,</w:t>
      </w:r>
      <w:r w:rsidR="00E818FF">
        <w:rPr>
          <w:rFonts w:ascii="Calibri" w:hAnsi="Calibri" w:cs="Calibri"/>
        </w:rPr>
        <w:t xml:space="preserve"> there </w:t>
      </w:r>
      <w:r w:rsidR="00573127">
        <w:rPr>
          <w:rFonts w:ascii="Calibri" w:hAnsi="Calibri" w:cs="Calibri"/>
        </w:rPr>
        <w:t xml:space="preserve">are </w:t>
      </w:r>
      <w:r w:rsidR="00D1588E">
        <w:rPr>
          <w:rFonts w:ascii="Calibri" w:hAnsi="Calibri" w:cs="Calibri"/>
        </w:rPr>
        <w:t xml:space="preserve">Views, Functions, and Stored Procedures that all work </w:t>
      </w:r>
      <w:r w:rsidR="00592DF5">
        <w:rPr>
          <w:rFonts w:ascii="Calibri" w:hAnsi="Calibri" w:cs="Calibri"/>
        </w:rPr>
        <w:t>to define, extract, and calculate</w:t>
      </w:r>
      <w:r w:rsidR="00D1588E">
        <w:rPr>
          <w:rFonts w:ascii="Calibri" w:hAnsi="Calibri" w:cs="Calibri"/>
        </w:rPr>
        <w:t xml:space="preserve"> </w:t>
      </w:r>
      <w:r w:rsidR="00E818FF">
        <w:rPr>
          <w:rFonts w:ascii="Calibri" w:hAnsi="Calibri" w:cs="Calibri"/>
        </w:rPr>
        <w:t xml:space="preserve">data </w:t>
      </w:r>
      <w:r w:rsidR="00592DF5">
        <w:rPr>
          <w:rFonts w:ascii="Calibri" w:hAnsi="Calibri" w:cs="Calibri"/>
        </w:rPr>
        <w:t>in a database</w:t>
      </w:r>
      <w:r w:rsidR="00E818FF">
        <w:rPr>
          <w:rFonts w:ascii="Calibri" w:hAnsi="Calibri" w:cs="Calibri"/>
        </w:rPr>
        <w:t xml:space="preserve">. </w:t>
      </w:r>
    </w:p>
    <w:p w14:paraId="3426C82B" w14:textId="349E60C0" w:rsidR="003D37D5" w:rsidRDefault="00D1588E" w:rsidP="003D37D5">
      <w:pPr>
        <w:spacing w:line="240" w:lineRule="auto"/>
        <w:rPr>
          <w:rFonts w:ascii="Calibri" w:hAnsi="Calibri" w:cs="Calibri"/>
        </w:rPr>
      </w:pPr>
      <w:r>
        <w:rPr>
          <w:rFonts w:ascii="Calibri" w:hAnsi="Calibri" w:cs="Calibri"/>
        </w:rPr>
        <w:t>A</w:t>
      </w:r>
      <w:r w:rsidR="00E818FF">
        <w:rPr>
          <w:rFonts w:ascii="Calibri" w:hAnsi="Calibri" w:cs="Calibri"/>
        </w:rPr>
        <w:t xml:space="preserve"> </w:t>
      </w:r>
      <w:r>
        <w:rPr>
          <w:rFonts w:ascii="Calibri" w:hAnsi="Calibri" w:cs="Calibri"/>
          <w:i/>
          <w:iCs/>
        </w:rPr>
        <w:t>View</w:t>
      </w:r>
      <w:r w:rsidR="00A711DF">
        <w:rPr>
          <w:rFonts w:ascii="Calibri" w:hAnsi="Calibri" w:cs="Calibri"/>
        </w:rPr>
        <w:t xml:space="preserve">, </w:t>
      </w:r>
      <w:r w:rsidR="00592DF5">
        <w:rPr>
          <w:rFonts w:ascii="Calibri" w:hAnsi="Calibri" w:cs="Calibri"/>
        </w:rPr>
        <w:t xml:space="preserve">as demonstrated earlier, is a snapshot of what is specifically defined/allowed/accessible for users with access to the database. Think of a View as a picture, you can see everything that’s within the frame of the picture, yet you can’t touch, smell, or taste what you see in the picture at that very moment. A View allows for access to data, yet a user can’t manipulate the underlying data. In some cases, the user can’t even see data that is sensitive in nature. Views make it easier to simplify access and control what the end users can see. </w:t>
      </w:r>
    </w:p>
    <w:p w14:paraId="039FA426" w14:textId="08595A98" w:rsidR="00E818FF" w:rsidRDefault="00D1588E" w:rsidP="003D37D5">
      <w:pPr>
        <w:spacing w:line="240" w:lineRule="auto"/>
        <w:rPr>
          <w:rFonts w:ascii="Calibri" w:hAnsi="Calibri" w:cs="Calibri"/>
        </w:rPr>
      </w:pPr>
      <w:r>
        <w:rPr>
          <w:rFonts w:ascii="Calibri" w:hAnsi="Calibri" w:cs="Calibri"/>
        </w:rPr>
        <w:t>A</w:t>
      </w:r>
      <w:r w:rsidR="00E818FF">
        <w:rPr>
          <w:rFonts w:ascii="Calibri" w:hAnsi="Calibri" w:cs="Calibri"/>
        </w:rPr>
        <w:t xml:space="preserve"> </w:t>
      </w:r>
      <w:r>
        <w:rPr>
          <w:rFonts w:ascii="Calibri" w:hAnsi="Calibri" w:cs="Calibri"/>
          <w:i/>
          <w:iCs/>
        </w:rPr>
        <w:t>Function</w:t>
      </w:r>
      <w:r w:rsidR="00E818FF">
        <w:rPr>
          <w:rFonts w:ascii="Calibri" w:hAnsi="Calibri" w:cs="Calibri"/>
        </w:rPr>
        <w:t xml:space="preserve"> </w:t>
      </w:r>
      <w:r w:rsidR="00060CA8">
        <w:rPr>
          <w:rFonts w:ascii="Calibri" w:hAnsi="Calibri" w:cs="Calibri"/>
        </w:rPr>
        <w:t>does the leg work of a query and returns a value/table.</w:t>
      </w:r>
      <w:r w:rsidR="00F64250">
        <w:rPr>
          <w:rFonts w:ascii="Calibri" w:hAnsi="Calibri" w:cs="Calibri"/>
        </w:rPr>
        <w:t xml:space="preserve"> When querying, we create functions to return results from a defined table. We might see this in the form of </w:t>
      </w:r>
      <w:r w:rsidR="00573127">
        <w:rPr>
          <w:rFonts w:ascii="Calibri" w:hAnsi="Calibri" w:cs="Calibri"/>
        </w:rPr>
        <w:t>an</w:t>
      </w:r>
      <w:r w:rsidR="00F64250">
        <w:rPr>
          <w:rFonts w:ascii="Calibri" w:hAnsi="Calibri" w:cs="Calibri"/>
        </w:rPr>
        <w:t xml:space="preserve"> </w:t>
      </w:r>
      <w:r w:rsidR="00573127">
        <w:rPr>
          <w:rFonts w:ascii="Calibri" w:hAnsi="Calibri" w:cs="Calibri"/>
        </w:rPr>
        <w:t xml:space="preserve">aggregate function such as the COUNT() of something. Where we want to know the count of a specific item, in a specific table. </w:t>
      </w:r>
    </w:p>
    <w:p w14:paraId="2B5E11A5" w14:textId="4DA5B2B1" w:rsidR="00546B31" w:rsidRDefault="00060CA8" w:rsidP="000D5F9E">
      <w:pPr>
        <w:spacing w:line="240" w:lineRule="auto"/>
        <w:rPr>
          <w:rFonts w:ascii="Calibri" w:hAnsi="Calibri" w:cs="Calibri"/>
        </w:rPr>
      </w:pPr>
      <w:r>
        <w:rPr>
          <w:rFonts w:ascii="Calibri" w:hAnsi="Calibri" w:cs="Calibri"/>
        </w:rPr>
        <w:t xml:space="preserve">A </w:t>
      </w:r>
      <w:r w:rsidRPr="00060CA8">
        <w:rPr>
          <w:rFonts w:ascii="Calibri" w:hAnsi="Calibri" w:cs="Calibri"/>
          <w:i/>
          <w:iCs/>
        </w:rPr>
        <w:t>Stored Procedure</w:t>
      </w:r>
      <w:r>
        <w:rPr>
          <w:rFonts w:ascii="Calibri" w:hAnsi="Calibri" w:cs="Calibri"/>
        </w:rPr>
        <w:t xml:space="preserve"> performs various SQL commands</w:t>
      </w:r>
      <w:r w:rsidR="00573127">
        <w:rPr>
          <w:rFonts w:ascii="Calibri" w:hAnsi="Calibri" w:cs="Calibri"/>
        </w:rPr>
        <w:t>. It might return data, run other queries, or allow a user to modify data in the tables. In short, they are reusable SQL statements that can be ran inside the database.</w:t>
      </w:r>
    </w:p>
    <w:p w14:paraId="6809D023" w14:textId="77777777" w:rsidR="00060CA8" w:rsidRPr="00060CA8" w:rsidRDefault="00060CA8" w:rsidP="000D5F9E">
      <w:pPr>
        <w:spacing w:line="240" w:lineRule="auto"/>
        <w:rPr>
          <w:rFonts w:ascii="Calibri" w:hAnsi="Calibri" w:cs="Calibri"/>
        </w:rPr>
      </w:pPr>
    </w:p>
    <w:p w14:paraId="208FF487" w14:textId="39E899B9" w:rsidR="000D5F9E" w:rsidRPr="0093475C" w:rsidRDefault="000D5F9E" w:rsidP="000D5F9E">
      <w:pPr>
        <w:spacing w:line="240" w:lineRule="auto"/>
        <w:rPr>
          <w:rFonts w:ascii="Calibri" w:hAnsi="Calibri" w:cs="Calibri"/>
          <w:b/>
          <w:bCs/>
          <w:sz w:val="32"/>
          <w:szCs w:val="32"/>
        </w:rPr>
      </w:pPr>
      <w:r>
        <w:rPr>
          <w:rFonts w:ascii="Calibri" w:hAnsi="Calibri" w:cs="Calibri"/>
          <w:b/>
          <w:bCs/>
          <w:sz w:val="32"/>
          <w:szCs w:val="32"/>
        </w:rPr>
        <w:t>Summary</w:t>
      </w:r>
    </w:p>
    <w:p w14:paraId="7D722F5D" w14:textId="2127FD4C" w:rsidR="000D5F9E" w:rsidRPr="006B21E0" w:rsidRDefault="001C4F9D" w:rsidP="00A66A25">
      <w:pPr>
        <w:spacing w:line="240" w:lineRule="auto"/>
        <w:rPr>
          <w:rFonts w:ascii="Calibri" w:hAnsi="Calibri" w:cs="Calibri"/>
        </w:rPr>
      </w:pPr>
      <w:r>
        <w:rPr>
          <w:rFonts w:ascii="Calibri" w:hAnsi="Calibri" w:cs="Calibri"/>
        </w:rPr>
        <w:t>W</w:t>
      </w:r>
      <w:r w:rsidR="000D5F9E">
        <w:rPr>
          <w:rFonts w:ascii="Calibri" w:hAnsi="Calibri" w:cs="Calibri"/>
        </w:rPr>
        <w:t xml:space="preserve">eek </w:t>
      </w:r>
      <w:r w:rsidR="000642C3">
        <w:rPr>
          <w:rFonts w:ascii="Calibri" w:hAnsi="Calibri" w:cs="Calibri"/>
        </w:rPr>
        <w:t>six</w:t>
      </w:r>
      <w:r w:rsidR="000D5F9E">
        <w:rPr>
          <w:rFonts w:ascii="Calibri" w:hAnsi="Calibri" w:cs="Calibri"/>
        </w:rPr>
        <w:t xml:space="preserve"> of </w:t>
      </w:r>
      <w:r w:rsidR="000D5F9E" w:rsidRPr="003A1685">
        <w:rPr>
          <w:rFonts w:ascii="Calibri" w:hAnsi="Calibri" w:cs="Calibri"/>
          <w:i/>
          <w:iCs/>
        </w:rPr>
        <w:t xml:space="preserve">IT Foundations of Database </w:t>
      </w:r>
      <w:r w:rsidR="009C7213" w:rsidRPr="003A1685">
        <w:rPr>
          <w:rFonts w:ascii="Calibri" w:hAnsi="Calibri" w:cs="Calibri"/>
          <w:i/>
          <w:iCs/>
        </w:rPr>
        <w:t>Management</w:t>
      </w:r>
      <w:r w:rsidR="000D5F9E">
        <w:rPr>
          <w:rFonts w:ascii="Calibri" w:hAnsi="Calibri" w:cs="Calibri"/>
        </w:rPr>
        <w:t xml:space="preserve"> </w:t>
      </w:r>
      <w:r>
        <w:rPr>
          <w:rFonts w:ascii="Calibri" w:hAnsi="Calibri" w:cs="Calibri"/>
        </w:rPr>
        <w:t>continued expand</w:t>
      </w:r>
      <w:r w:rsidR="00E1093C">
        <w:rPr>
          <w:rFonts w:ascii="Calibri" w:hAnsi="Calibri" w:cs="Calibri"/>
        </w:rPr>
        <w:t>ing</w:t>
      </w:r>
      <w:r>
        <w:rPr>
          <w:rFonts w:ascii="Calibri" w:hAnsi="Calibri" w:cs="Calibri"/>
        </w:rPr>
        <w:t xml:space="preserve"> on</w:t>
      </w:r>
      <w:r w:rsidR="000D5F9E">
        <w:rPr>
          <w:rFonts w:ascii="Calibri" w:hAnsi="Calibri" w:cs="Calibri"/>
        </w:rPr>
        <w:t xml:space="preserve"> the foundations of building a</w:t>
      </w:r>
      <w:r w:rsidR="000642C3">
        <w:rPr>
          <w:rFonts w:ascii="Calibri" w:hAnsi="Calibri" w:cs="Calibri"/>
        </w:rPr>
        <w:t xml:space="preserve"> structurally sound and</w:t>
      </w:r>
      <w:r w:rsidR="000D5F9E">
        <w:rPr>
          <w:rFonts w:ascii="Calibri" w:hAnsi="Calibri" w:cs="Calibri"/>
        </w:rPr>
        <w:t xml:space="preserve"> database and table(s</w:t>
      </w:r>
      <w:r w:rsidR="00177752">
        <w:rPr>
          <w:rFonts w:ascii="Calibri" w:hAnsi="Calibri" w:cs="Calibri"/>
        </w:rPr>
        <w:t>)</w:t>
      </w:r>
      <w:r w:rsidR="000642C3">
        <w:rPr>
          <w:rFonts w:ascii="Calibri" w:hAnsi="Calibri" w:cs="Calibri"/>
        </w:rPr>
        <w:t xml:space="preserve"> with integrity</w:t>
      </w:r>
      <w:r w:rsidR="00177752">
        <w:rPr>
          <w:rFonts w:ascii="Calibri" w:hAnsi="Calibri" w:cs="Calibri"/>
        </w:rPr>
        <w:t xml:space="preserve">. </w:t>
      </w:r>
      <w:r w:rsidR="000642C3">
        <w:rPr>
          <w:rFonts w:ascii="Calibri" w:hAnsi="Calibri" w:cs="Calibri"/>
        </w:rPr>
        <w:t xml:space="preserve">We explored practical uses of View(s), Function(s), and Stored Procedure(s) when needed. </w:t>
      </w:r>
      <w:r w:rsidR="00177752">
        <w:rPr>
          <w:rFonts w:ascii="Calibri" w:hAnsi="Calibri" w:cs="Calibri"/>
        </w:rPr>
        <w:t xml:space="preserve"> </w:t>
      </w:r>
      <w:r w:rsidR="00037F51">
        <w:rPr>
          <w:rFonts w:ascii="Calibri" w:hAnsi="Calibri" w:cs="Calibri"/>
        </w:rPr>
        <w:t xml:space="preserve">I feel that the more work that goes into Views, the easier it might be to turn complex work into more simplified script writing.  </w:t>
      </w:r>
    </w:p>
    <w:sectPr w:rsidR="000D5F9E" w:rsidRPr="006B2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134C8"/>
    <w:multiLevelType w:val="multilevel"/>
    <w:tmpl w:val="2B4C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96122F"/>
    <w:multiLevelType w:val="multilevel"/>
    <w:tmpl w:val="B152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2AC0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57337333">
    <w:abstractNumId w:val="0"/>
  </w:num>
  <w:num w:numId="2" w16cid:durableId="1859926602">
    <w:abstractNumId w:val="1"/>
  </w:num>
  <w:num w:numId="3" w16cid:durableId="1600455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25"/>
    <w:rsid w:val="00005098"/>
    <w:rsid w:val="00012252"/>
    <w:rsid w:val="00021610"/>
    <w:rsid w:val="00021944"/>
    <w:rsid w:val="00037BA4"/>
    <w:rsid w:val="00037F51"/>
    <w:rsid w:val="00060CA8"/>
    <w:rsid w:val="000642C3"/>
    <w:rsid w:val="00064DA8"/>
    <w:rsid w:val="000A19AB"/>
    <w:rsid w:val="000A4911"/>
    <w:rsid w:val="000B204A"/>
    <w:rsid w:val="000B6297"/>
    <w:rsid w:val="000C5734"/>
    <w:rsid w:val="000D33D5"/>
    <w:rsid w:val="000D43AB"/>
    <w:rsid w:val="000D5F9E"/>
    <w:rsid w:val="000E2575"/>
    <w:rsid w:val="000F0F5D"/>
    <w:rsid w:val="000F393D"/>
    <w:rsid w:val="00174CD4"/>
    <w:rsid w:val="00177752"/>
    <w:rsid w:val="001B6FA5"/>
    <w:rsid w:val="001C4F9D"/>
    <w:rsid w:val="0020077F"/>
    <w:rsid w:val="00215606"/>
    <w:rsid w:val="00260F72"/>
    <w:rsid w:val="00261FD9"/>
    <w:rsid w:val="0027657A"/>
    <w:rsid w:val="00284D2A"/>
    <w:rsid w:val="002B1E70"/>
    <w:rsid w:val="002C40CA"/>
    <w:rsid w:val="002C75C0"/>
    <w:rsid w:val="002F05F8"/>
    <w:rsid w:val="003075EA"/>
    <w:rsid w:val="00312BCF"/>
    <w:rsid w:val="0033088D"/>
    <w:rsid w:val="00342274"/>
    <w:rsid w:val="003A1685"/>
    <w:rsid w:val="003D37D5"/>
    <w:rsid w:val="003D5EFC"/>
    <w:rsid w:val="003E120A"/>
    <w:rsid w:val="003E61C4"/>
    <w:rsid w:val="00415ED3"/>
    <w:rsid w:val="004715D6"/>
    <w:rsid w:val="004A3220"/>
    <w:rsid w:val="004D092A"/>
    <w:rsid w:val="004D10D7"/>
    <w:rsid w:val="004D7722"/>
    <w:rsid w:val="00505119"/>
    <w:rsid w:val="00520917"/>
    <w:rsid w:val="00536D34"/>
    <w:rsid w:val="00546B31"/>
    <w:rsid w:val="00573127"/>
    <w:rsid w:val="00587225"/>
    <w:rsid w:val="00592DF5"/>
    <w:rsid w:val="005A6B6C"/>
    <w:rsid w:val="005B626D"/>
    <w:rsid w:val="005D7D61"/>
    <w:rsid w:val="005E7F34"/>
    <w:rsid w:val="00621B7E"/>
    <w:rsid w:val="0063519B"/>
    <w:rsid w:val="0064138B"/>
    <w:rsid w:val="0066201A"/>
    <w:rsid w:val="006A57FF"/>
    <w:rsid w:val="006B21E0"/>
    <w:rsid w:val="006E7644"/>
    <w:rsid w:val="00720A2B"/>
    <w:rsid w:val="00731C3F"/>
    <w:rsid w:val="00753A6E"/>
    <w:rsid w:val="007700B1"/>
    <w:rsid w:val="0079119B"/>
    <w:rsid w:val="00797F54"/>
    <w:rsid w:val="007A39B4"/>
    <w:rsid w:val="007C40EA"/>
    <w:rsid w:val="007D07ED"/>
    <w:rsid w:val="00811D10"/>
    <w:rsid w:val="008231C8"/>
    <w:rsid w:val="00824BED"/>
    <w:rsid w:val="00825102"/>
    <w:rsid w:val="0085207E"/>
    <w:rsid w:val="0086603F"/>
    <w:rsid w:val="008814B3"/>
    <w:rsid w:val="008B39C1"/>
    <w:rsid w:val="008D2E2F"/>
    <w:rsid w:val="008D5C79"/>
    <w:rsid w:val="008E3329"/>
    <w:rsid w:val="00904385"/>
    <w:rsid w:val="009260D3"/>
    <w:rsid w:val="0093475C"/>
    <w:rsid w:val="00945373"/>
    <w:rsid w:val="00946CC6"/>
    <w:rsid w:val="00987357"/>
    <w:rsid w:val="00997E8C"/>
    <w:rsid w:val="009C3C6E"/>
    <w:rsid w:val="009C7213"/>
    <w:rsid w:val="009C7282"/>
    <w:rsid w:val="009E1E05"/>
    <w:rsid w:val="009F78A0"/>
    <w:rsid w:val="009F7D20"/>
    <w:rsid w:val="00A10B82"/>
    <w:rsid w:val="00A128A0"/>
    <w:rsid w:val="00A12AB6"/>
    <w:rsid w:val="00A21E41"/>
    <w:rsid w:val="00A4396E"/>
    <w:rsid w:val="00A47375"/>
    <w:rsid w:val="00A66A25"/>
    <w:rsid w:val="00A711DF"/>
    <w:rsid w:val="00A72005"/>
    <w:rsid w:val="00A723E4"/>
    <w:rsid w:val="00A7792B"/>
    <w:rsid w:val="00A7795B"/>
    <w:rsid w:val="00A815AA"/>
    <w:rsid w:val="00A86AC3"/>
    <w:rsid w:val="00AC142E"/>
    <w:rsid w:val="00AC14DC"/>
    <w:rsid w:val="00AD277E"/>
    <w:rsid w:val="00AD417E"/>
    <w:rsid w:val="00AE60BA"/>
    <w:rsid w:val="00AF0F4F"/>
    <w:rsid w:val="00AF7A92"/>
    <w:rsid w:val="00B06933"/>
    <w:rsid w:val="00B23BF1"/>
    <w:rsid w:val="00B26117"/>
    <w:rsid w:val="00B8076F"/>
    <w:rsid w:val="00B9591E"/>
    <w:rsid w:val="00BE0176"/>
    <w:rsid w:val="00BF4A04"/>
    <w:rsid w:val="00BF66FB"/>
    <w:rsid w:val="00BF7CB0"/>
    <w:rsid w:val="00C215EA"/>
    <w:rsid w:val="00C33A73"/>
    <w:rsid w:val="00C47C57"/>
    <w:rsid w:val="00C70481"/>
    <w:rsid w:val="00C730F8"/>
    <w:rsid w:val="00C902DF"/>
    <w:rsid w:val="00CB0EE4"/>
    <w:rsid w:val="00CB3CE3"/>
    <w:rsid w:val="00CB6FBE"/>
    <w:rsid w:val="00D1003A"/>
    <w:rsid w:val="00D1588E"/>
    <w:rsid w:val="00D30B8E"/>
    <w:rsid w:val="00D41A72"/>
    <w:rsid w:val="00D50F21"/>
    <w:rsid w:val="00D824DF"/>
    <w:rsid w:val="00DB0BCC"/>
    <w:rsid w:val="00DC0EEF"/>
    <w:rsid w:val="00DE2D6A"/>
    <w:rsid w:val="00E1093C"/>
    <w:rsid w:val="00E125AA"/>
    <w:rsid w:val="00E454FF"/>
    <w:rsid w:val="00E6017D"/>
    <w:rsid w:val="00E818FF"/>
    <w:rsid w:val="00EA1520"/>
    <w:rsid w:val="00EA5647"/>
    <w:rsid w:val="00EE46E5"/>
    <w:rsid w:val="00EE76A5"/>
    <w:rsid w:val="00EF7C01"/>
    <w:rsid w:val="00F06447"/>
    <w:rsid w:val="00F112A2"/>
    <w:rsid w:val="00F64250"/>
    <w:rsid w:val="00F77EA6"/>
    <w:rsid w:val="00F90E2D"/>
    <w:rsid w:val="00FA4F8A"/>
    <w:rsid w:val="00FB6A2E"/>
    <w:rsid w:val="00FC19C2"/>
    <w:rsid w:val="00FD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1743"/>
  <w15:chartTrackingRefBased/>
  <w15:docId w15:val="{72016B01-A288-4D3A-90AA-8590B85C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25"/>
    <w:rPr>
      <w:rFonts w:eastAsiaTheme="majorEastAsia" w:cstheme="majorBidi"/>
      <w:color w:val="272727" w:themeColor="text1" w:themeTint="D8"/>
    </w:rPr>
  </w:style>
  <w:style w:type="paragraph" w:styleId="Title">
    <w:name w:val="Title"/>
    <w:basedOn w:val="Normal"/>
    <w:next w:val="Normal"/>
    <w:link w:val="TitleChar"/>
    <w:uiPriority w:val="10"/>
    <w:qFormat/>
    <w:rsid w:val="00A66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25"/>
    <w:pPr>
      <w:spacing w:before="160"/>
      <w:jc w:val="center"/>
    </w:pPr>
    <w:rPr>
      <w:i/>
      <w:iCs/>
      <w:color w:val="404040" w:themeColor="text1" w:themeTint="BF"/>
    </w:rPr>
  </w:style>
  <w:style w:type="character" w:customStyle="1" w:styleId="QuoteChar">
    <w:name w:val="Quote Char"/>
    <w:basedOn w:val="DefaultParagraphFont"/>
    <w:link w:val="Quote"/>
    <w:uiPriority w:val="29"/>
    <w:rsid w:val="00A66A25"/>
    <w:rPr>
      <w:i/>
      <w:iCs/>
      <w:color w:val="404040" w:themeColor="text1" w:themeTint="BF"/>
    </w:rPr>
  </w:style>
  <w:style w:type="paragraph" w:styleId="ListParagraph">
    <w:name w:val="List Paragraph"/>
    <w:basedOn w:val="Normal"/>
    <w:uiPriority w:val="34"/>
    <w:qFormat/>
    <w:rsid w:val="00A66A25"/>
    <w:pPr>
      <w:ind w:left="720"/>
      <w:contextualSpacing/>
    </w:pPr>
  </w:style>
  <w:style w:type="character" w:styleId="IntenseEmphasis">
    <w:name w:val="Intense Emphasis"/>
    <w:basedOn w:val="DefaultParagraphFont"/>
    <w:uiPriority w:val="21"/>
    <w:qFormat/>
    <w:rsid w:val="00A66A25"/>
    <w:rPr>
      <w:i/>
      <w:iCs/>
      <w:color w:val="0F4761" w:themeColor="accent1" w:themeShade="BF"/>
    </w:rPr>
  </w:style>
  <w:style w:type="paragraph" w:styleId="IntenseQuote">
    <w:name w:val="Intense Quote"/>
    <w:basedOn w:val="Normal"/>
    <w:next w:val="Normal"/>
    <w:link w:val="IntenseQuoteChar"/>
    <w:uiPriority w:val="30"/>
    <w:qFormat/>
    <w:rsid w:val="00A66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25"/>
    <w:rPr>
      <w:i/>
      <w:iCs/>
      <w:color w:val="0F4761" w:themeColor="accent1" w:themeShade="BF"/>
    </w:rPr>
  </w:style>
  <w:style w:type="character" w:styleId="IntenseReference">
    <w:name w:val="Intense Reference"/>
    <w:basedOn w:val="DefaultParagraphFont"/>
    <w:uiPriority w:val="32"/>
    <w:qFormat/>
    <w:rsid w:val="00A66A25"/>
    <w:rPr>
      <w:b/>
      <w:bCs/>
      <w:smallCaps/>
      <w:color w:val="0F4761" w:themeColor="accent1" w:themeShade="BF"/>
      <w:spacing w:val="5"/>
    </w:rPr>
  </w:style>
  <w:style w:type="character" w:styleId="Hyperlink">
    <w:name w:val="Hyperlink"/>
    <w:basedOn w:val="DefaultParagraphFont"/>
    <w:uiPriority w:val="99"/>
    <w:unhideWhenUsed/>
    <w:rsid w:val="00A66A25"/>
    <w:rPr>
      <w:color w:val="467886" w:themeColor="hyperlink"/>
      <w:u w:val="single"/>
    </w:rPr>
  </w:style>
  <w:style w:type="character" w:styleId="UnresolvedMention">
    <w:name w:val="Unresolved Mention"/>
    <w:basedOn w:val="DefaultParagraphFont"/>
    <w:uiPriority w:val="99"/>
    <w:semiHidden/>
    <w:unhideWhenUsed/>
    <w:rsid w:val="00A66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tephenlord10/DBFoundation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FCC8A-D25F-4B42-82C9-1978DE9B2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515</Words>
  <Characters>2522</Characters>
  <Application>Microsoft Office Word</Application>
  <DocSecurity>0</DocSecurity>
  <Lines>48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Lord</dc:creator>
  <cp:keywords/>
  <dc:description/>
  <cp:lastModifiedBy>Stephen Lord</cp:lastModifiedBy>
  <cp:revision>8</cp:revision>
  <cp:lastPrinted>2026-02-19T05:32:00Z</cp:lastPrinted>
  <dcterms:created xsi:type="dcterms:W3CDTF">2026-03-05T05:58:00Z</dcterms:created>
  <dcterms:modified xsi:type="dcterms:W3CDTF">2026-03-05T07:05:00Z</dcterms:modified>
</cp:coreProperties>
</file>