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D1D" w:rsidRDefault="003E4C52" w:rsidP="00EB1AB9">
      <w:pPr>
        <w:pStyle w:val="Heading2"/>
        <w:suppressAutoHyphens/>
        <w:spacing w:before="77"/>
        <w:ind w:left="2712"/>
      </w:pPr>
      <w:r>
        <w:rPr>
          <w:color w:val="001F5F"/>
        </w:rPr>
        <w:t>REQUIRED AND RECOMMENDED VACCINES INSTRUCTIONS FOR UNIVERSITY STUDENTS</w:t>
      </w:r>
    </w:p>
    <w:p w:rsidR="00C64D1D" w:rsidRDefault="00C64D1D" w:rsidP="00EB1AB9">
      <w:pPr>
        <w:pStyle w:val="BodyText"/>
        <w:suppressAutoHyphens/>
        <w:spacing w:before="11"/>
        <w:rPr>
          <w:b/>
          <w:i/>
          <w:sz w:val="23"/>
        </w:rPr>
      </w:pPr>
    </w:p>
    <w:p w:rsidR="00C64D1D" w:rsidRDefault="003E4C52" w:rsidP="00EB1AB9">
      <w:pPr>
        <w:suppressAutoHyphens/>
        <w:ind w:left="2710" w:right="2693"/>
        <w:jc w:val="center"/>
        <w:rPr>
          <w:b/>
          <w:i/>
          <w:sz w:val="24"/>
        </w:rPr>
      </w:pPr>
      <w:r>
        <w:rPr>
          <w:b/>
          <w:i/>
          <w:color w:val="001F5F"/>
          <w:sz w:val="24"/>
        </w:rPr>
        <w:t>TABLE OF CONTENTS</w:t>
      </w:r>
    </w:p>
    <w:sdt>
      <w:sdtPr>
        <w:id w:val="894778416"/>
        <w:docPartObj>
          <w:docPartGallery w:val="Table of Contents"/>
          <w:docPartUnique/>
        </w:docPartObj>
      </w:sdtPr>
      <w:sdtEndPr/>
      <w:sdtContent>
        <w:p w:rsidR="00C64D1D" w:rsidRDefault="00BF44DB" w:rsidP="00EB1AB9">
          <w:pPr>
            <w:pStyle w:val="TOC1"/>
            <w:tabs>
              <w:tab w:val="right" w:leader="dot" w:pos="10304"/>
            </w:tabs>
            <w:suppressAutoHyphens/>
            <w:spacing w:before="369"/>
          </w:pPr>
          <w:hyperlink w:anchor="_bookmark0" w:history="1">
            <w:r w:rsidR="003E4C52">
              <w:t>REQUIRED</w:t>
            </w:r>
            <w:r w:rsidR="003E4C52">
              <w:rPr>
                <w:spacing w:val="-2"/>
              </w:rPr>
              <w:t xml:space="preserve"> </w:t>
            </w:r>
            <w:r w:rsidR="003E4C52">
              <w:t>VACCINES</w:t>
            </w:r>
            <w:r w:rsidR="003E4C52">
              <w:tab/>
              <w:t>1</w:t>
            </w:r>
          </w:hyperlink>
        </w:p>
        <w:p w:rsidR="00C64D1D" w:rsidRDefault="00BF44DB" w:rsidP="00EB1AB9">
          <w:pPr>
            <w:pStyle w:val="TOC2"/>
            <w:tabs>
              <w:tab w:val="right" w:leader="dot" w:pos="10412"/>
            </w:tabs>
            <w:suppressAutoHyphens/>
          </w:pPr>
          <w:hyperlink w:anchor="_bookmark1" w:history="1">
            <w:r w:rsidR="003E4C52">
              <w:t>Measles, Mumps,</w:t>
            </w:r>
            <w:r w:rsidR="003E4C52">
              <w:rPr>
                <w:spacing w:val="-1"/>
              </w:rPr>
              <w:t xml:space="preserve"> </w:t>
            </w:r>
            <w:r w:rsidR="003E4C52">
              <w:t>Rubella</w:t>
            </w:r>
            <w:r w:rsidR="003E4C52">
              <w:rPr>
                <w:spacing w:val="-1"/>
              </w:rPr>
              <w:t xml:space="preserve"> </w:t>
            </w:r>
            <w:r w:rsidR="003E4C52">
              <w:t>(MMR)</w:t>
            </w:r>
            <w:r w:rsidR="003E4C52">
              <w:tab/>
              <w:t>1</w:t>
            </w:r>
          </w:hyperlink>
        </w:p>
        <w:p w:rsidR="00C64D1D" w:rsidRDefault="00BF44DB" w:rsidP="00EB1AB9">
          <w:pPr>
            <w:pStyle w:val="TOC2"/>
            <w:tabs>
              <w:tab w:val="right" w:leader="dot" w:pos="10412"/>
            </w:tabs>
            <w:suppressAutoHyphens/>
          </w:pPr>
          <w:hyperlink w:anchor="_bookmark2" w:history="1">
            <w:r w:rsidR="003E4C52">
              <w:t>Hepatitis B</w:t>
            </w:r>
            <w:r w:rsidR="003E4C52">
              <w:tab/>
              <w:t>1</w:t>
            </w:r>
          </w:hyperlink>
        </w:p>
        <w:p w:rsidR="00C64D1D" w:rsidRDefault="00BF44DB" w:rsidP="00EB1AB9">
          <w:pPr>
            <w:pStyle w:val="TOC2"/>
            <w:tabs>
              <w:tab w:val="right" w:leader="dot" w:pos="10412"/>
            </w:tabs>
            <w:suppressAutoHyphens/>
          </w:pPr>
          <w:hyperlink w:anchor="_bookmark3" w:history="1">
            <w:r w:rsidR="003E4C52">
              <w:t xml:space="preserve">Meningococcal </w:t>
            </w:r>
            <w:proofErr w:type="spellStart"/>
            <w:r w:rsidR="003E4C52">
              <w:t>Quadrivalent</w:t>
            </w:r>
            <w:proofErr w:type="spellEnd"/>
            <w:r w:rsidR="003E4C52">
              <w:t xml:space="preserve"> (A, C,</w:t>
            </w:r>
            <w:r w:rsidR="003E4C52">
              <w:rPr>
                <w:spacing w:val="-2"/>
              </w:rPr>
              <w:t xml:space="preserve"> </w:t>
            </w:r>
            <w:r w:rsidR="003E4C52">
              <w:t>W,</w:t>
            </w:r>
            <w:r w:rsidR="003E4C52">
              <w:rPr>
                <w:spacing w:val="-1"/>
              </w:rPr>
              <w:t xml:space="preserve"> </w:t>
            </w:r>
            <w:r w:rsidR="003E4C52">
              <w:t>Y)</w:t>
            </w:r>
            <w:r w:rsidR="003E4C52">
              <w:tab/>
              <w:t>1</w:t>
            </w:r>
          </w:hyperlink>
        </w:p>
        <w:p w:rsidR="00C64D1D" w:rsidRDefault="00BF44DB" w:rsidP="00EB1AB9">
          <w:pPr>
            <w:pStyle w:val="TOC2"/>
            <w:tabs>
              <w:tab w:val="right" w:leader="dot" w:pos="10412"/>
            </w:tabs>
            <w:suppressAutoHyphens/>
          </w:pPr>
          <w:hyperlink w:anchor="_bookmark4" w:history="1">
            <w:r w:rsidR="003E4C52">
              <w:t>Tetanus,</w:t>
            </w:r>
            <w:r w:rsidR="003E4C52">
              <w:rPr>
                <w:spacing w:val="-1"/>
              </w:rPr>
              <w:t xml:space="preserve"> </w:t>
            </w:r>
            <w:proofErr w:type="spellStart"/>
            <w:r w:rsidR="003E4C52">
              <w:t>Diptheria</w:t>
            </w:r>
            <w:proofErr w:type="spellEnd"/>
            <w:r w:rsidR="003E4C52">
              <w:t>,</w:t>
            </w:r>
            <w:r w:rsidR="003E4C52">
              <w:rPr>
                <w:spacing w:val="-1"/>
              </w:rPr>
              <w:t xml:space="preserve"> </w:t>
            </w:r>
            <w:r w:rsidR="003E4C52">
              <w:t>Pertussis</w:t>
            </w:r>
            <w:r w:rsidR="003E4C52">
              <w:tab/>
              <w:t>2</w:t>
            </w:r>
          </w:hyperlink>
        </w:p>
        <w:p w:rsidR="00C64D1D" w:rsidRDefault="00BF44DB" w:rsidP="00EB1AB9">
          <w:pPr>
            <w:pStyle w:val="TOC2"/>
            <w:tabs>
              <w:tab w:val="right" w:leader="dot" w:pos="10412"/>
            </w:tabs>
            <w:suppressAutoHyphens/>
          </w:pPr>
          <w:hyperlink w:anchor="_bookmark5" w:history="1">
            <w:r w:rsidR="003E4C52">
              <w:t>Polio</w:t>
            </w:r>
            <w:r w:rsidR="003E4C52">
              <w:tab/>
              <w:t>2</w:t>
            </w:r>
          </w:hyperlink>
        </w:p>
        <w:p w:rsidR="00C64D1D" w:rsidRDefault="00BF44DB" w:rsidP="00EB1AB9">
          <w:pPr>
            <w:pStyle w:val="TOC2"/>
            <w:tabs>
              <w:tab w:val="right" w:leader="dot" w:pos="10412"/>
            </w:tabs>
            <w:suppressAutoHyphens/>
          </w:pPr>
          <w:hyperlink w:anchor="_bookmark6" w:history="1">
            <w:r w:rsidR="003E4C52">
              <w:t>Tuberculosis</w:t>
            </w:r>
            <w:r w:rsidR="003E4C52">
              <w:rPr>
                <w:spacing w:val="-3"/>
              </w:rPr>
              <w:t xml:space="preserve"> </w:t>
            </w:r>
            <w:r w:rsidR="003E4C52">
              <w:t>Screening/Testing</w:t>
            </w:r>
            <w:r w:rsidR="003E4C52">
              <w:tab/>
              <w:t>3</w:t>
            </w:r>
          </w:hyperlink>
        </w:p>
        <w:p w:rsidR="00C64D1D" w:rsidRDefault="00BF44DB" w:rsidP="00EB1AB9">
          <w:pPr>
            <w:pStyle w:val="TOC1"/>
            <w:tabs>
              <w:tab w:val="right" w:leader="dot" w:pos="10304"/>
            </w:tabs>
            <w:suppressAutoHyphens/>
          </w:pPr>
          <w:hyperlink w:anchor="_bookmark7" w:history="1">
            <w:r w:rsidR="003E4C52">
              <w:t>RECOMMENDED</w:t>
            </w:r>
            <w:r w:rsidR="003E4C52">
              <w:rPr>
                <w:spacing w:val="-3"/>
              </w:rPr>
              <w:t xml:space="preserve"> </w:t>
            </w:r>
            <w:r w:rsidR="003E4C52">
              <w:t>VACCINES</w:t>
            </w:r>
            <w:r w:rsidR="003E4C52">
              <w:tab/>
              <w:t>3</w:t>
            </w:r>
          </w:hyperlink>
        </w:p>
        <w:p w:rsidR="00C64D1D" w:rsidRDefault="00BF44DB" w:rsidP="00EB1AB9">
          <w:pPr>
            <w:pStyle w:val="TOC2"/>
            <w:tabs>
              <w:tab w:val="right" w:leader="dot" w:pos="10412"/>
            </w:tabs>
            <w:suppressAutoHyphens/>
          </w:pPr>
          <w:hyperlink w:anchor="_bookmark8" w:history="1">
            <w:r w:rsidR="003E4C52">
              <w:t>Hepatitis A</w:t>
            </w:r>
            <w:r w:rsidR="003E4C52">
              <w:tab/>
              <w:t>3</w:t>
            </w:r>
          </w:hyperlink>
        </w:p>
        <w:p w:rsidR="00C64D1D" w:rsidRDefault="00BF44DB" w:rsidP="00EB1AB9">
          <w:pPr>
            <w:pStyle w:val="TOC2"/>
            <w:tabs>
              <w:tab w:val="right" w:leader="dot" w:pos="10412"/>
            </w:tabs>
            <w:suppressAutoHyphens/>
          </w:pPr>
          <w:hyperlink w:anchor="_bookmark9" w:history="1">
            <w:r w:rsidR="003E4C52">
              <w:t>Varicella</w:t>
            </w:r>
            <w:r w:rsidR="003E4C52">
              <w:tab/>
              <w:t>3</w:t>
            </w:r>
          </w:hyperlink>
        </w:p>
        <w:p w:rsidR="00C64D1D" w:rsidRDefault="00BF44DB" w:rsidP="00EB1AB9">
          <w:pPr>
            <w:pStyle w:val="TOC2"/>
            <w:tabs>
              <w:tab w:val="right" w:leader="dot" w:pos="10412"/>
            </w:tabs>
            <w:suppressAutoHyphens/>
          </w:pPr>
          <w:hyperlink w:anchor="_bookmark10" w:history="1">
            <w:proofErr w:type="spellStart"/>
            <w:r w:rsidR="003E4C52">
              <w:t>Serogroup</w:t>
            </w:r>
            <w:proofErr w:type="spellEnd"/>
            <w:r w:rsidR="003E4C52">
              <w:t xml:space="preserve"> B</w:t>
            </w:r>
            <w:r w:rsidR="003E4C52">
              <w:rPr>
                <w:spacing w:val="-4"/>
              </w:rPr>
              <w:t xml:space="preserve"> </w:t>
            </w:r>
            <w:r w:rsidR="003E4C52">
              <w:t>Meningococcal</w:t>
            </w:r>
            <w:r w:rsidR="003E4C52">
              <w:tab/>
              <w:t>3</w:t>
            </w:r>
          </w:hyperlink>
        </w:p>
        <w:p w:rsidR="00C64D1D" w:rsidRDefault="00BF44DB" w:rsidP="00EB1AB9">
          <w:pPr>
            <w:pStyle w:val="TOC2"/>
            <w:tabs>
              <w:tab w:val="right" w:leader="dot" w:pos="10412"/>
            </w:tabs>
            <w:suppressAutoHyphens/>
          </w:pPr>
          <w:hyperlink w:anchor="_bookmark11" w:history="1">
            <w:r w:rsidR="003E4C52">
              <w:t>Human</w:t>
            </w:r>
            <w:r w:rsidR="003E4C52">
              <w:rPr>
                <w:spacing w:val="-1"/>
              </w:rPr>
              <w:t xml:space="preserve"> </w:t>
            </w:r>
            <w:r w:rsidR="003E4C52">
              <w:t>Papillomavirus</w:t>
            </w:r>
            <w:r w:rsidR="003E4C52">
              <w:rPr>
                <w:spacing w:val="-2"/>
              </w:rPr>
              <w:t xml:space="preserve"> </w:t>
            </w:r>
            <w:r w:rsidR="003E4C52">
              <w:t>(HPV)</w:t>
            </w:r>
            <w:r w:rsidR="003E4C52">
              <w:tab/>
              <w:t>4</w:t>
            </w:r>
          </w:hyperlink>
        </w:p>
      </w:sdtContent>
    </w:sdt>
    <w:p w:rsidR="00C64D1D" w:rsidRDefault="00C64D1D" w:rsidP="00EB1AB9">
      <w:pPr>
        <w:suppressAutoHyphens/>
        <w:sectPr w:rsidR="00C64D1D">
          <w:type w:val="continuous"/>
          <w:pgSz w:w="12240" w:h="15840"/>
          <w:pgMar w:top="1280" w:right="500" w:bottom="280" w:left="1220" w:header="720" w:footer="720" w:gutter="0"/>
          <w:cols w:space="720"/>
        </w:sectPr>
      </w:pPr>
    </w:p>
    <w:p w:rsidR="00C64D1D" w:rsidRDefault="003E4C52" w:rsidP="00EB1AB9">
      <w:pPr>
        <w:pStyle w:val="Heading2"/>
        <w:suppressAutoHyphens/>
        <w:spacing w:before="77"/>
        <w:ind w:left="3072" w:right="0"/>
        <w:jc w:val="left"/>
      </w:pPr>
      <w:bookmarkStart w:id="0" w:name="_bookmark0"/>
      <w:bookmarkEnd w:id="0"/>
      <w:r>
        <w:rPr>
          <w:color w:val="000080"/>
        </w:rPr>
        <w:lastRenderedPageBreak/>
        <w:t>REQUIRED VACCINES/ TB SCREENING</w:t>
      </w:r>
    </w:p>
    <w:p w:rsidR="00C64D1D" w:rsidRDefault="003E4C52" w:rsidP="00EB1AB9">
      <w:pPr>
        <w:pStyle w:val="BodyText"/>
        <w:suppressAutoHyphens/>
        <w:spacing w:before="251" w:line="242" w:lineRule="auto"/>
        <w:ind w:left="220" w:right="8"/>
      </w:pPr>
      <w:r>
        <w:t xml:space="preserve">The following instructions are adapted from the American College Health Association Guidelines. These guidelines follow Advisory Committee on Immunization Practices (ACIP) recommendations published by the U.S. Centers for Disease Control and Prevention (CDC). Links to full information regarding ACIP provisional and final recommendations, including schedules, indications, precautions, and contraindications, are available at the CDC National Immunization Program website: </w:t>
      </w:r>
      <w:hyperlink r:id="rId7">
        <w:r>
          <w:rPr>
            <w:color w:val="0000FF"/>
            <w:u w:val="single" w:color="0000FF"/>
          </w:rPr>
          <w:t>http://www.cdc.gov/vaccines/index.html</w:t>
        </w:r>
        <w:r>
          <w:t>.</w:t>
        </w:r>
      </w:hyperlink>
      <w:r>
        <w:t xml:space="preserve"> ACHA Guidelines for Tuberculosis Screening and Targeted Testing of College and University Students are available at </w:t>
      </w:r>
      <w:hyperlink r:id="rId8">
        <w:r>
          <w:rPr>
            <w:color w:val="0000FF"/>
            <w:u w:val="single" w:color="0000FF"/>
          </w:rPr>
          <w:t>www.acha.org/guidelines</w:t>
        </w:r>
        <w:r>
          <w:t>.</w:t>
        </w:r>
      </w:hyperlink>
    </w:p>
    <w:p w:rsidR="00C64D1D" w:rsidRDefault="00C64D1D" w:rsidP="00EB1AB9">
      <w:pPr>
        <w:pStyle w:val="BodyText"/>
        <w:suppressAutoHyphens/>
        <w:spacing w:before="3"/>
        <w:rPr>
          <w:sz w:val="22"/>
        </w:rPr>
      </w:pPr>
    </w:p>
    <w:p w:rsidR="00C64D1D" w:rsidRDefault="003E4C52" w:rsidP="00EB1AB9">
      <w:pPr>
        <w:pStyle w:val="Heading1"/>
        <w:suppressAutoHyphens/>
        <w:ind w:left="220"/>
      </w:pPr>
      <w:bookmarkStart w:id="1" w:name="_bookmark1"/>
      <w:bookmarkEnd w:id="1"/>
      <w:r>
        <w:t>Measles, Mumps, Rubella (MMR)</w:t>
      </w:r>
    </w:p>
    <w:p w:rsidR="00C64D1D" w:rsidRDefault="003E4C52" w:rsidP="00EB1AB9">
      <w:pPr>
        <w:suppressAutoHyphens/>
        <w:spacing w:before="97"/>
        <w:ind w:left="220"/>
        <w:rPr>
          <w:sz w:val="20"/>
        </w:rPr>
      </w:pPr>
      <w:r>
        <w:rPr>
          <w:b/>
          <w:sz w:val="20"/>
        </w:rPr>
        <w:t>V</w:t>
      </w:r>
      <w:r>
        <w:rPr>
          <w:b/>
          <w:sz w:val="16"/>
        </w:rPr>
        <w:t xml:space="preserve">ACCINATION </w:t>
      </w:r>
      <w:r>
        <w:rPr>
          <w:b/>
          <w:sz w:val="20"/>
        </w:rPr>
        <w:t>S</w:t>
      </w:r>
      <w:r>
        <w:rPr>
          <w:b/>
          <w:sz w:val="16"/>
        </w:rPr>
        <w:t>CHEDULE</w:t>
      </w:r>
      <w:r>
        <w:rPr>
          <w:b/>
          <w:sz w:val="20"/>
        </w:rPr>
        <w:t xml:space="preserve">: </w:t>
      </w:r>
      <w:r>
        <w:rPr>
          <w:sz w:val="20"/>
        </w:rPr>
        <w:t>Two doses of MMR at least 28 days apart after 12 months of age.</w:t>
      </w:r>
    </w:p>
    <w:p w:rsidR="00C64D1D" w:rsidRDefault="003E4C52" w:rsidP="00EB1AB9">
      <w:pPr>
        <w:suppressAutoHyphens/>
        <w:spacing w:before="110" w:line="218" w:lineRule="exact"/>
        <w:ind w:left="220"/>
        <w:rPr>
          <w:sz w:val="16"/>
        </w:rPr>
      </w:pPr>
      <w:r>
        <w:rPr>
          <w:b/>
          <w:sz w:val="20"/>
        </w:rPr>
        <w:t>M</w:t>
      </w:r>
      <w:r>
        <w:rPr>
          <w:b/>
          <w:sz w:val="16"/>
        </w:rPr>
        <w:t xml:space="preserve">AJOR </w:t>
      </w:r>
      <w:r>
        <w:rPr>
          <w:b/>
          <w:sz w:val="20"/>
        </w:rPr>
        <w:t>I</w:t>
      </w:r>
      <w:r>
        <w:rPr>
          <w:b/>
          <w:sz w:val="16"/>
        </w:rPr>
        <w:t>NDICATIONS</w:t>
      </w:r>
      <w:r>
        <w:rPr>
          <w:sz w:val="16"/>
        </w:rPr>
        <w:t>:</w:t>
      </w:r>
    </w:p>
    <w:p w:rsidR="00C64D1D" w:rsidRDefault="003E4C52" w:rsidP="00EB1AB9">
      <w:pPr>
        <w:pStyle w:val="ListParagraph"/>
        <w:numPr>
          <w:ilvl w:val="0"/>
          <w:numId w:val="5"/>
        </w:numPr>
        <w:tabs>
          <w:tab w:val="left" w:pos="940"/>
          <w:tab w:val="left" w:pos="941"/>
        </w:tabs>
        <w:suppressAutoHyphens/>
        <w:spacing w:line="241" w:lineRule="exact"/>
        <w:rPr>
          <w:sz w:val="20"/>
        </w:rPr>
      </w:pPr>
      <w:r>
        <w:rPr>
          <w:sz w:val="20"/>
        </w:rPr>
        <w:t>All</w:t>
      </w:r>
      <w:r>
        <w:rPr>
          <w:spacing w:val="-4"/>
          <w:sz w:val="20"/>
        </w:rPr>
        <w:t xml:space="preserve"> </w:t>
      </w:r>
      <w:r>
        <w:rPr>
          <w:sz w:val="20"/>
        </w:rPr>
        <w:t>college</w:t>
      </w:r>
      <w:r>
        <w:rPr>
          <w:spacing w:val="-3"/>
          <w:sz w:val="20"/>
        </w:rPr>
        <w:t xml:space="preserve"> </w:t>
      </w:r>
      <w:r>
        <w:rPr>
          <w:sz w:val="20"/>
        </w:rPr>
        <w:t>students</w:t>
      </w:r>
      <w:r>
        <w:rPr>
          <w:spacing w:val="-4"/>
          <w:sz w:val="20"/>
        </w:rPr>
        <w:t xml:space="preserve"> </w:t>
      </w:r>
      <w:r>
        <w:rPr>
          <w:sz w:val="20"/>
        </w:rPr>
        <w:t>born</w:t>
      </w:r>
      <w:r>
        <w:rPr>
          <w:spacing w:val="-4"/>
          <w:sz w:val="20"/>
        </w:rPr>
        <w:t xml:space="preserve"> </w:t>
      </w:r>
      <w:r>
        <w:rPr>
          <w:sz w:val="20"/>
        </w:rPr>
        <w:t>after 1956</w:t>
      </w:r>
      <w:r>
        <w:rPr>
          <w:spacing w:val="-2"/>
          <w:sz w:val="20"/>
        </w:rPr>
        <w:t xml:space="preserve"> </w:t>
      </w:r>
      <w:r>
        <w:rPr>
          <w:sz w:val="20"/>
        </w:rPr>
        <w:t>without</w:t>
      </w:r>
      <w:r>
        <w:rPr>
          <w:spacing w:val="-4"/>
          <w:sz w:val="20"/>
        </w:rPr>
        <w:t xml:space="preserve"> </w:t>
      </w:r>
      <w:r>
        <w:rPr>
          <w:sz w:val="20"/>
        </w:rPr>
        <w:t>laboratory</w:t>
      </w:r>
      <w:r>
        <w:rPr>
          <w:spacing w:val="-7"/>
          <w:sz w:val="20"/>
        </w:rPr>
        <w:t xml:space="preserve"> </w:t>
      </w:r>
      <w:r>
        <w:rPr>
          <w:sz w:val="20"/>
        </w:rPr>
        <w:t>evidence</w:t>
      </w:r>
      <w:r>
        <w:rPr>
          <w:spacing w:val="-3"/>
          <w:sz w:val="20"/>
        </w:rPr>
        <w:t xml:space="preserve"> </w:t>
      </w:r>
      <w:r>
        <w:rPr>
          <w:sz w:val="20"/>
        </w:rPr>
        <w:t>of</w:t>
      </w:r>
      <w:r>
        <w:rPr>
          <w:spacing w:val="-15"/>
          <w:sz w:val="20"/>
        </w:rPr>
        <w:t xml:space="preserve"> </w:t>
      </w:r>
      <w:r>
        <w:rPr>
          <w:sz w:val="20"/>
        </w:rPr>
        <w:t>disease.</w:t>
      </w:r>
    </w:p>
    <w:p w:rsidR="00C64D1D" w:rsidRDefault="003E4C52" w:rsidP="00EB1AB9">
      <w:pPr>
        <w:pStyle w:val="ListParagraph"/>
        <w:numPr>
          <w:ilvl w:val="0"/>
          <w:numId w:val="5"/>
        </w:numPr>
        <w:tabs>
          <w:tab w:val="left" w:pos="940"/>
          <w:tab w:val="left" w:pos="941"/>
        </w:tabs>
        <w:suppressAutoHyphens/>
        <w:spacing w:before="4"/>
        <w:rPr>
          <w:sz w:val="20"/>
        </w:rPr>
      </w:pPr>
      <w:r>
        <w:rPr>
          <w:sz w:val="20"/>
        </w:rPr>
        <w:t>Those</w:t>
      </w:r>
      <w:r>
        <w:rPr>
          <w:spacing w:val="-3"/>
          <w:sz w:val="20"/>
        </w:rPr>
        <w:t xml:space="preserve"> </w:t>
      </w:r>
      <w:r>
        <w:rPr>
          <w:sz w:val="20"/>
        </w:rPr>
        <w:t>born</w:t>
      </w:r>
      <w:r>
        <w:rPr>
          <w:spacing w:val="-3"/>
          <w:sz w:val="20"/>
        </w:rPr>
        <w:t xml:space="preserve"> </w:t>
      </w:r>
      <w:r>
        <w:rPr>
          <w:sz w:val="20"/>
        </w:rPr>
        <w:t>before</w:t>
      </w:r>
      <w:r>
        <w:rPr>
          <w:spacing w:val="-4"/>
          <w:sz w:val="20"/>
        </w:rPr>
        <w:t xml:space="preserve"> </w:t>
      </w:r>
      <w:r>
        <w:rPr>
          <w:sz w:val="20"/>
        </w:rPr>
        <w:t>1957</w:t>
      </w:r>
      <w:r>
        <w:rPr>
          <w:spacing w:val="-2"/>
          <w:sz w:val="20"/>
        </w:rPr>
        <w:t xml:space="preserve"> </w:t>
      </w:r>
      <w:r>
        <w:rPr>
          <w:sz w:val="20"/>
        </w:rPr>
        <w:t>without</w:t>
      </w:r>
      <w:r>
        <w:rPr>
          <w:spacing w:val="-3"/>
          <w:sz w:val="20"/>
        </w:rPr>
        <w:t xml:space="preserve"> </w:t>
      </w:r>
      <w:r>
        <w:rPr>
          <w:sz w:val="20"/>
        </w:rPr>
        <w:t>other</w:t>
      </w:r>
      <w:r>
        <w:rPr>
          <w:spacing w:val="2"/>
          <w:sz w:val="20"/>
        </w:rPr>
        <w:t xml:space="preserve"> </w:t>
      </w:r>
      <w:r>
        <w:rPr>
          <w:sz w:val="20"/>
        </w:rPr>
        <w:t>evidence</w:t>
      </w:r>
      <w:r>
        <w:rPr>
          <w:spacing w:val="-3"/>
          <w:sz w:val="20"/>
        </w:rPr>
        <w:t xml:space="preserve"> </w:t>
      </w:r>
      <w:r>
        <w:rPr>
          <w:sz w:val="20"/>
        </w:rPr>
        <w:t>of</w:t>
      </w:r>
      <w:r>
        <w:rPr>
          <w:spacing w:val="-4"/>
          <w:sz w:val="20"/>
        </w:rPr>
        <w:t xml:space="preserve"> </w:t>
      </w:r>
      <w:r>
        <w:rPr>
          <w:sz w:val="20"/>
        </w:rPr>
        <w:t>immunity</w:t>
      </w:r>
      <w:r>
        <w:rPr>
          <w:spacing w:val="-2"/>
          <w:sz w:val="20"/>
        </w:rPr>
        <w:t xml:space="preserve"> </w:t>
      </w:r>
      <w:r>
        <w:rPr>
          <w:sz w:val="20"/>
        </w:rPr>
        <w:t>should</w:t>
      </w:r>
      <w:r>
        <w:rPr>
          <w:spacing w:val="-2"/>
          <w:sz w:val="20"/>
        </w:rPr>
        <w:t xml:space="preserve"> </w:t>
      </w:r>
      <w:r>
        <w:rPr>
          <w:sz w:val="20"/>
        </w:rPr>
        <w:t>receive</w:t>
      </w:r>
      <w:r>
        <w:rPr>
          <w:spacing w:val="-3"/>
          <w:sz w:val="20"/>
        </w:rPr>
        <w:t xml:space="preserve"> </w:t>
      </w:r>
      <w:r>
        <w:rPr>
          <w:sz w:val="20"/>
        </w:rPr>
        <w:t>one</w:t>
      </w:r>
      <w:r>
        <w:rPr>
          <w:spacing w:val="-3"/>
          <w:sz w:val="20"/>
        </w:rPr>
        <w:t xml:space="preserve"> </w:t>
      </w:r>
      <w:r>
        <w:rPr>
          <w:sz w:val="20"/>
        </w:rPr>
        <w:t>dose;</w:t>
      </w:r>
      <w:r>
        <w:rPr>
          <w:spacing w:val="-3"/>
          <w:sz w:val="20"/>
        </w:rPr>
        <w:t xml:space="preserve"> </w:t>
      </w:r>
      <w:r>
        <w:rPr>
          <w:sz w:val="20"/>
        </w:rPr>
        <w:t>two doses</w:t>
      </w:r>
      <w:r>
        <w:rPr>
          <w:spacing w:val="-3"/>
          <w:sz w:val="20"/>
        </w:rPr>
        <w:t xml:space="preserve"> </w:t>
      </w:r>
      <w:r>
        <w:rPr>
          <w:sz w:val="20"/>
        </w:rPr>
        <w:t>if</w:t>
      </w:r>
      <w:r>
        <w:rPr>
          <w:spacing w:val="-4"/>
          <w:sz w:val="20"/>
        </w:rPr>
        <w:t xml:space="preserve"> </w:t>
      </w:r>
      <w:r>
        <w:rPr>
          <w:sz w:val="20"/>
        </w:rPr>
        <w:t>in</w:t>
      </w:r>
      <w:r>
        <w:rPr>
          <w:spacing w:val="-3"/>
          <w:sz w:val="20"/>
        </w:rPr>
        <w:t xml:space="preserve"> </w:t>
      </w:r>
      <w:r>
        <w:rPr>
          <w:sz w:val="20"/>
        </w:rPr>
        <w:t>an</w:t>
      </w:r>
      <w:r>
        <w:rPr>
          <w:spacing w:val="-10"/>
          <w:sz w:val="20"/>
        </w:rPr>
        <w:t xml:space="preserve"> </w:t>
      </w:r>
      <w:r>
        <w:rPr>
          <w:sz w:val="20"/>
        </w:rPr>
        <w:t>outbreak.</w:t>
      </w:r>
    </w:p>
    <w:p w:rsidR="00C64D1D" w:rsidRDefault="00C64D1D" w:rsidP="00EB1AB9">
      <w:pPr>
        <w:pStyle w:val="BodyText"/>
        <w:suppressAutoHyphens/>
        <w:spacing w:before="8"/>
        <w:rPr>
          <w:sz w:val="19"/>
        </w:rPr>
      </w:pPr>
    </w:p>
    <w:p w:rsidR="00C64D1D" w:rsidRDefault="003E4C52" w:rsidP="00EB1AB9">
      <w:pPr>
        <w:pStyle w:val="BodyText"/>
        <w:suppressAutoHyphens/>
        <w:spacing w:line="237" w:lineRule="auto"/>
        <w:ind w:left="220" w:right="113"/>
        <w:jc w:val="both"/>
      </w:pPr>
      <w:r>
        <w:rPr>
          <w:b/>
          <w:sz w:val="22"/>
        </w:rPr>
        <w:t>C</w:t>
      </w:r>
      <w:r>
        <w:rPr>
          <w:b/>
          <w:sz w:val="16"/>
        </w:rPr>
        <w:t xml:space="preserve">ONTRAINDICATIONS AND </w:t>
      </w:r>
      <w:r>
        <w:rPr>
          <w:b/>
          <w:sz w:val="22"/>
        </w:rPr>
        <w:t>P</w:t>
      </w:r>
      <w:r>
        <w:rPr>
          <w:b/>
          <w:sz w:val="16"/>
        </w:rPr>
        <w:t>RECAUTIONS</w:t>
      </w:r>
      <w:r>
        <w:rPr>
          <w:b/>
          <w:sz w:val="22"/>
        </w:rPr>
        <w:t xml:space="preserve">: </w:t>
      </w:r>
      <w:r>
        <w:t>Pregnancy, history of hyper-sensitivity or anaphylaxis to any of the components in the</w:t>
      </w:r>
      <w:r>
        <w:rPr>
          <w:spacing w:val="-3"/>
        </w:rPr>
        <w:t xml:space="preserve"> </w:t>
      </w:r>
      <w:r>
        <w:t>vaccine.</w:t>
      </w:r>
      <w:r>
        <w:rPr>
          <w:spacing w:val="-2"/>
        </w:rPr>
        <w:t xml:space="preserve"> </w:t>
      </w:r>
      <w:r>
        <w:t>Receipt</w:t>
      </w:r>
      <w:r>
        <w:rPr>
          <w:spacing w:val="-6"/>
        </w:rPr>
        <w:t xml:space="preserve"> </w:t>
      </w:r>
      <w:r>
        <w:t>of</w:t>
      </w:r>
      <w:r>
        <w:rPr>
          <w:spacing w:val="-5"/>
        </w:rPr>
        <w:t xml:space="preserve"> </w:t>
      </w:r>
      <w:r>
        <w:t>blood</w:t>
      </w:r>
      <w:r>
        <w:rPr>
          <w:spacing w:val="-4"/>
        </w:rPr>
        <w:t xml:space="preserve"> </w:t>
      </w:r>
      <w:r>
        <w:t>products</w:t>
      </w:r>
      <w:r>
        <w:rPr>
          <w:spacing w:val="-6"/>
        </w:rPr>
        <w:t xml:space="preserve"> </w:t>
      </w:r>
      <w:r>
        <w:t>and</w:t>
      </w:r>
      <w:r>
        <w:rPr>
          <w:spacing w:val="-2"/>
        </w:rPr>
        <w:t xml:space="preserve"> </w:t>
      </w:r>
      <w:r>
        <w:t>moderate</w:t>
      </w:r>
      <w:r>
        <w:rPr>
          <w:spacing w:val="-5"/>
        </w:rPr>
        <w:t xml:space="preserve"> </w:t>
      </w:r>
      <w:r>
        <w:t>or</w:t>
      </w:r>
      <w:r>
        <w:rPr>
          <w:spacing w:val="-5"/>
        </w:rPr>
        <w:t xml:space="preserve"> </w:t>
      </w:r>
      <w:r>
        <w:t>severe acute</w:t>
      </w:r>
      <w:r>
        <w:rPr>
          <w:spacing w:val="-5"/>
        </w:rPr>
        <w:t xml:space="preserve"> </w:t>
      </w:r>
      <w:r>
        <w:t>infections.</w:t>
      </w:r>
      <w:r>
        <w:rPr>
          <w:spacing w:val="-3"/>
        </w:rPr>
        <w:t xml:space="preserve"> </w:t>
      </w:r>
      <w:r>
        <w:t>Guidelines</w:t>
      </w:r>
      <w:r>
        <w:rPr>
          <w:spacing w:val="-4"/>
        </w:rPr>
        <w:t xml:space="preserve"> </w:t>
      </w:r>
      <w:r>
        <w:t>exist</w:t>
      </w:r>
      <w:r>
        <w:rPr>
          <w:spacing w:val="-6"/>
        </w:rPr>
        <w:t xml:space="preserve"> </w:t>
      </w:r>
      <w:r>
        <w:t>for</w:t>
      </w:r>
      <w:r>
        <w:rPr>
          <w:spacing w:val="-3"/>
        </w:rPr>
        <w:t xml:space="preserve"> </w:t>
      </w:r>
      <w:r>
        <w:t>vaccination</w:t>
      </w:r>
      <w:r>
        <w:rPr>
          <w:spacing w:val="-7"/>
        </w:rPr>
        <w:t xml:space="preserve"> </w:t>
      </w:r>
      <w:r>
        <w:t>of</w:t>
      </w:r>
      <w:r>
        <w:rPr>
          <w:spacing w:val="-7"/>
        </w:rPr>
        <w:t xml:space="preserve"> </w:t>
      </w:r>
      <w:r>
        <w:t>persons</w:t>
      </w:r>
      <w:r>
        <w:rPr>
          <w:spacing w:val="-4"/>
        </w:rPr>
        <w:t xml:space="preserve"> </w:t>
      </w:r>
      <w:r>
        <w:t>with altered</w:t>
      </w:r>
      <w:r>
        <w:rPr>
          <w:spacing w:val="-30"/>
        </w:rPr>
        <w:t xml:space="preserve"> </w:t>
      </w:r>
      <w:proofErr w:type="spellStart"/>
      <w:r>
        <w:t>immunocompetence</w:t>
      </w:r>
      <w:proofErr w:type="spellEnd"/>
      <w:r>
        <w:t>.</w:t>
      </w:r>
    </w:p>
    <w:p w:rsidR="00C64D1D" w:rsidRDefault="00C64D1D" w:rsidP="00EB1AB9">
      <w:pPr>
        <w:pStyle w:val="BodyText"/>
        <w:suppressAutoHyphens/>
        <w:spacing w:before="4"/>
        <w:rPr>
          <w:sz w:val="24"/>
        </w:rPr>
      </w:pPr>
    </w:p>
    <w:p w:rsidR="00C64D1D" w:rsidRDefault="003E4C52" w:rsidP="00EB1AB9">
      <w:pPr>
        <w:pStyle w:val="Heading1"/>
        <w:suppressAutoHyphens/>
        <w:spacing w:line="274" w:lineRule="exact"/>
        <w:ind w:left="220"/>
      </w:pPr>
      <w:bookmarkStart w:id="2" w:name="_bookmark2"/>
      <w:bookmarkEnd w:id="2"/>
      <w:r>
        <w:t>Hepatitis B</w:t>
      </w:r>
    </w:p>
    <w:p w:rsidR="00C64D1D" w:rsidRDefault="003E4C52" w:rsidP="00EB1AB9">
      <w:pPr>
        <w:pStyle w:val="ListParagraph"/>
        <w:numPr>
          <w:ilvl w:val="0"/>
          <w:numId w:val="4"/>
        </w:numPr>
        <w:tabs>
          <w:tab w:val="left" w:pos="570"/>
          <w:tab w:val="left" w:pos="571"/>
        </w:tabs>
        <w:suppressAutoHyphens/>
        <w:spacing w:line="228" w:lineRule="exact"/>
        <w:rPr>
          <w:sz w:val="20"/>
        </w:rPr>
      </w:pPr>
      <w:r>
        <w:rPr>
          <w:sz w:val="20"/>
        </w:rPr>
        <w:t xml:space="preserve">Hepatitis B-alum (single antigen – </w:t>
      </w:r>
      <w:proofErr w:type="spellStart"/>
      <w:r>
        <w:rPr>
          <w:sz w:val="20"/>
        </w:rPr>
        <w:t>Engerix</w:t>
      </w:r>
      <w:proofErr w:type="spellEnd"/>
      <w:r>
        <w:rPr>
          <w:sz w:val="20"/>
        </w:rPr>
        <w:t xml:space="preserve"> B, </w:t>
      </w:r>
      <w:proofErr w:type="spellStart"/>
      <w:r>
        <w:rPr>
          <w:sz w:val="20"/>
        </w:rPr>
        <w:t>Recombinax</w:t>
      </w:r>
      <w:proofErr w:type="spellEnd"/>
      <w:r>
        <w:rPr>
          <w:spacing w:val="-19"/>
          <w:sz w:val="20"/>
        </w:rPr>
        <w:t xml:space="preserve"> </w:t>
      </w:r>
      <w:r>
        <w:rPr>
          <w:sz w:val="20"/>
        </w:rPr>
        <w:t>HB)</w:t>
      </w:r>
    </w:p>
    <w:p w:rsidR="00C64D1D" w:rsidRDefault="003E4C52" w:rsidP="00EB1AB9">
      <w:pPr>
        <w:pStyle w:val="ListParagraph"/>
        <w:numPr>
          <w:ilvl w:val="0"/>
          <w:numId w:val="4"/>
        </w:numPr>
        <w:tabs>
          <w:tab w:val="left" w:pos="570"/>
          <w:tab w:val="left" w:pos="571"/>
        </w:tabs>
        <w:suppressAutoHyphens/>
        <w:rPr>
          <w:sz w:val="20"/>
        </w:rPr>
      </w:pPr>
      <w:proofErr w:type="spellStart"/>
      <w:r>
        <w:rPr>
          <w:sz w:val="20"/>
        </w:rPr>
        <w:t>HepB-CpG</w:t>
      </w:r>
      <w:proofErr w:type="spellEnd"/>
      <w:r>
        <w:rPr>
          <w:spacing w:val="-6"/>
          <w:sz w:val="20"/>
        </w:rPr>
        <w:t xml:space="preserve"> </w:t>
      </w:r>
      <w:r>
        <w:rPr>
          <w:sz w:val="20"/>
        </w:rPr>
        <w:t>(</w:t>
      </w:r>
      <w:proofErr w:type="spellStart"/>
      <w:r>
        <w:rPr>
          <w:sz w:val="20"/>
        </w:rPr>
        <w:t>Heplisav</w:t>
      </w:r>
      <w:proofErr w:type="spellEnd"/>
      <w:r>
        <w:rPr>
          <w:sz w:val="20"/>
        </w:rPr>
        <w:t>-B)</w:t>
      </w:r>
    </w:p>
    <w:p w:rsidR="00C64D1D" w:rsidRDefault="00C64D1D" w:rsidP="00EB1AB9">
      <w:pPr>
        <w:pStyle w:val="BodyText"/>
        <w:suppressAutoHyphens/>
        <w:spacing w:before="8"/>
        <w:rPr>
          <w:sz w:val="25"/>
        </w:rPr>
      </w:pPr>
    </w:p>
    <w:p w:rsidR="00C64D1D" w:rsidRDefault="003E4C52" w:rsidP="00EB1AB9">
      <w:pPr>
        <w:suppressAutoHyphens/>
        <w:ind w:left="119"/>
      </w:pPr>
      <w:r>
        <w:rPr>
          <w:b/>
        </w:rPr>
        <w:t>V</w:t>
      </w:r>
      <w:r>
        <w:rPr>
          <w:b/>
          <w:sz w:val="16"/>
        </w:rPr>
        <w:t xml:space="preserve">ACCINATION </w:t>
      </w:r>
      <w:r>
        <w:rPr>
          <w:b/>
        </w:rPr>
        <w:t>S</w:t>
      </w:r>
      <w:r>
        <w:rPr>
          <w:b/>
          <w:sz w:val="16"/>
        </w:rPr>
        <w:t>CHEDULE</w:t>
      </w:r>
      <w:r>
        <w:t>:</w:t>
      </w:r>
    </w:p>
    <w:p w:rsidR="00C64D1D" w:rsidRDefault="003E4C52" w:rsidP="00EB1AB9">
      <w:pPr>
        <w:pStyle w:val="ListParagraph"/>
        <w:numPr>
          <w:ilvl w:val="0"/>
          <w:numId w:val="4"/>
        </w:numPr>
        <w:tabs>
          <w:tab w:val="left" w:pos="570"/>
          <w:tab w:val="left" w:pos="571"/>
        </w:tabs>
        <w:suppressAutoHyphens/>
        <w:spacing w:before="97" w:line="206" w:lineRule="exact"/>
        <w:ind w:right="366" w:hanging="398"/>
        <w:rPr>
          <w:sz w:val="20"/>
        </w:rPr>
      </w:pPr>
      <w:r>
        <w:rPr>
          <w:sz w:val="20"/>
        </w:rPr>
        <w:t xml:space="preserve">Single Antigen </w:t>
      </w:r>
      <w:proofErr w:type="spellStart"/>
      <w:r>
        <w:rPr>
          <w:sz w:val="20"/>
        </w:rPr>
        <w:t>Hep</w:t>
      </w:r>
      <w:proofErr w:type="spellEnd"/>
      <w:r>
        <w:rPr>
          <w:sz w:val="20"/>
        </w:rPr>
        <w:t xml:space="preserve"> B—series of 3 doses (given at 0, 1 and 6 mo. intervals) for adults 18 and over; adolescents ages</w:t>
      </w:r>
      <w:r>
        <w:rPr>
          <w:spacing w:val="-32"/>
          <w:sz w:val="20"/>
        </w:rPr>
        <w:t xml:space="preserve"> </w:t>
      </w:r>
      <w:r>
        <w:rPr>
          <w:spacing w:val="2"/>
          <w:sz w:val="20"/>
        </w:rPr>
        <w:t xml:space="preserve">11- </w:t>
      </w:r>
      <w:r>
        <w:rPr>
          <w:sz w:val="20"/>
        </w:rPr>
        <w:t xml:space="preserve">15 years may receive 2 adult doses of </w:t>
      </w:r>
      <w:proofErr w:type="spellStart"/>
      <w:r>
        <w:rPr>
          <w:sz w:val="20"/>
        </w:rPr>
        <w:t>Recombivax</w:t>
      </w:r>
      <w:proofErr w:type="spellEnd"/>
      <w:r>
        <w:rPr>
          <w:sz w:val="20"/>
        </w:rPr>
        <w:t xml:space="preserve"> HB (given at 0 and </w:t>
      </w:r>
      <w:r>
        <w:rPr>
          <w:spacing w:val="2"/>
          <w:sz w:val="20"/>
        </w:rPr>
        <w:t xml:space="preserve">4-6 </w:t>
      </w:r>
      <w:r>
        <w:rPr>
          <w:sz w:val="20"/>
        </w:rPr>
        <w:t>mo.</w:t>
      </w:r>
      <w:r>
        <w:rPr>
          <w:spacing w:val="-31"/>
          <w:sz w:val="20"/>
        </w:rPr>
        <w:t xml:space="preserve"> </w:t>
      </w:r>
      <w:r>
        <w:rPr>
          <w:sz w:val="20"/>
        </w:rPr>
        <w:t>interval)*</w:t>
      </w:r>
    </w:p>
    <w:p w:rsidR="00C64D1D" w:rsidRDefault="003E4C52" w:rsidP="00EB1AB9">
      <w:pPr>
        <w:pStyle w:val="ListParagraph"/>
        <w:numPr>
          <w:ilvl w:val="0"/>
          <w:numId w:val="4"/>
        </w:numPr>
        <w:tabs>
          <w:tab w:val="left" w:pos="570"/>
          <w:tab w:val="left" w:pos="571"/>
        </w:tabs>
        <w:suppressAutoHyphens/>
        <w:spacing w:before="44" w:line="208" w:lineRule="exact"/>
        <w:ind w:right="638" w:hanging="398"/>
        <w:rPr>
          <w:sz w:val="20"/>
        </w:rPr>
      </w:pPr>
      <w:proofErr w:type="spellStart"/>
      <w:r>
        <w:rPr>
          <w:sz w:val="20"/>
        </w:rPr>
        <w:t>HepB-CpG</w:t>
      </w:r>
      <w:proofErr w:type="spellEnd"/>
      <w:r>
        <w:rPr>
          <w:sz w:val="20"/>
        </w:rPr>
        <w:t>—series of 2 doses (given at 0, 1 mo.); age 18 or older who are unvaccinated or incompletely</w:t>
      </w:r>
      <w:r>
        <w:rPr>
          <w:spacing w:val="-29"/>
          <w:sz w:val="20"/>
        </w:rPr>
        <w:t xml:space="preserve"> </w:t>
      </w:r>
      <w:r>
        <w:rPr>
          <w:sz w:val="20"/>
        </w:rPr>
        <w:t>vaccinated; must have minimum of 4 weeks interval and both doses</w:t>
      </w:r>
      <w:r>
        <w:rPr>
          <w:spacing w:val="-16"/>
          <w:sz w:val="20"/>
        </w:rPr>
        <w:t xml:space="preserve"> </w:t>
      </w:r>
      <w:proofErr w:type="spellStart"/>
      <w:r>
        <w:rPr>
          <w:sz w:val="20"/>
        </w:rPr>
        <w:t>HepB-CpG</w:t>
      </w:r>
      <w:proofErr w:type="spellEnd"/>
    </w:p>
    <w:p w:rsidR="00C64D1D" w:rsidRDefault="003E4C52" w:rsidP="00EB1AB9">
      <w:pPr>
        <w:suppressAutoHyphens/>
        <w:spacing w:before="79"/>
        <w:ind w:left="119"/>
        <w:rPr>
          <w:b/>
          <w:sz w:val="20"/>
        </w:rPr>
      </w:pPr>
      <w:r>
        <w:rPr>
          <w:b/>
          <w:sz w:val="20"/>
        </w:rPr>
        <w:t>I</w:t>
      </w:r>
      <w:r>
        <w:rPr>
          <w:b/>
          <w:sz w:val="16"/>
        </w:rPr>
        <w:t xml:space="preserve">NTERCHANGEABILITY AND </w:t>
      </w:r>
      <w:r>
        <w:rPr>
          <w:b/>
          <w:sz w:val="20"/>
        </w:rPr>
        <w:t>D</w:t>
      </w:r>
      <w:r>
        <w:rPr>
          <w:b/>
          <w:sz w:val="16"/>
        </w:rPr>
        <w:t xml:space="preserve">OSING </w:t>
      </w:r>
      <w:r>
        <w:rPr>
          <w:b/>
          <w:sz w:val="20"/>
        </w:rPr>
        <w:t>S</w:t>
      </w:r>
      <w:r>
        <w:rPr>
          <w:b/>
          <w:sz w:val="16"/>
        </w:rPr>
        <w:t>CHEDULE</w:t>
      </w:r>
      <w:r>
        <w:rPr>
          <w:b/>
          <w:sz w:val="20"/>
        </w:rPr>
        <w:t>:</w:t>
      </w:r>
    </w:p>
    <w:p w:rsidR="00C64D1D" w:rsidRDefault="003E4C52" w:rsidP="00EB1AB9">
      <w:pPr>
        <w:pStyle w:val="BodyText"/>
        <w:suppressAutoHyphens/>
        <w:spacing w:before="75"/>
        <w:ind w:left="119"/>
      </w:pPr>
      <w:r>
        <w:t xml:space="preserve">Series consisting of a combination of 1 dose of </w:t>
      </w:r>
      <w:proofErr w:type="spellStart"/>
      <w:r>
        <w:t>HepB-CpG</w:t>
      </w:r>
      <w:proofErr w:type="spellEnd"/>
      <w:r>
        <w:t xml:space="preserve"> and a single antigen </w:t>
      </w:r>
      <w:proofErr w:type="spellStart"/>
      <w:r>
        <w:t>HepB</w:t>
      </w:r>
      <w:proofErr w:type="spellEnd"/>
      <w:r>
        <w:t>):</w:t>
      </w:r>
    </w:p>
    <w:p w:rsidR="00C64D1D" w:rsidRDefault="003E4C52" w:rsidP="00EB1AB9">
      <w:pPr>
        <w:pStyle w:val="ListParagraph"/>
        <w:numPr>
          <w:ilvl w:val="1"/>
          <w:numId w:val="4"/>
        </w:numPr>
        <w:tabs>
          <w:tab w:val="left" w:pos="744"/>
        </w:tabs>
        <w:suppressAutoHyphens/>
        <w:spacing w:before="65"/>
        <w:ind w:right="358"/>
        <w:rPr>
          <w:sz w:val="20"/>
        </w:rPr>
      </w:pPr>
      <w:r>
        <w:rPr>
          <w:sz w:val="20"/>
        </w:rPr>
        <w:t>Adhere to the 3-dose schedule, minimum of 4 weeks between dose 1 &amp; 2; 8 weeks between dose 2 &amp; 3; and 16</w:t>
      </w:r>
      <w:r>
        <w:rPr>
          <w:spacing w:val="-33"/>
          <w:sz w:val="20"/>
        </w:rPr>
        <w:t xml:space="preserve"> </w:t>
      </w:r>
      <w:r>
        <w:rPr>
          <w:sz w:val="20"/>
        </w:rPr>
        <w:t>weeks between dose 1 &amp;</w:t>
      </w:r>
      <w:r>
        <w:rPr>
          <w:spacing w:val="-5"/>
          <w:sz w:val="20"/>
        </w:rPr>
        <w:t xml:space="preserve"> </w:t>
      </w:r>
      <w:r>
        <w:rPr>
          <w:sz w:val="20"/>
        </w:rPr>
        <w:t>3.</w:t>
      </w:r>
    </w:p>
    <w:p w:rsidR="00C64D1D" w:rsidRDefault="003E4C52" w:rsidP="00EB1AB9">
      <w:pPr>
        <w:pStyle w:val="ListParagraph"/>
        <w:numPr>
          <w:ilvl w:val="1"/>
          <w:numId w:val="4"/>
        </w:numPr>
        <w:tabs>
          <w:tab w:val="left" w:pos="744"/>
        </w:tabs>
        <w:suppressAutoHyphens/>
        <w:spacing w:before="47" w:line="208" w:lineRule="exact"/>
        <w:ind w:right="761"/>
        <w:rPr>
          <w:sz w:val="20"/>
        </w:rPr>
      </w:pPr>
      <w:r>
        <w:rPr>
          <w:sz w:val="20"/>
        </w:rPr>
        <w:t xml:space="preserve">If </w:t>
      </w:r>
      <w:proofErr w:type="spellStart"/>
      <w:r>
        <w:rPr>
          <w:sz w:val="20"/>
        </w:rPr>
        <w:t>HepB-CpG</w:t>
      </w:r>
      <w:proofErr w:type="spellEnd"/>
      <w:r>
        <w:rPr>
          <w:sz w:val="20"/>
        </w:rPr>
        <w:t xml:space="preserve"> is substituted for dose 2 of single antigen </w:t>
      </w:r>
      <w:proofErr w:type="spellStart"/>
      <w:r>
        <w:rPr>
          <w:sz w:val="20"/>
        </w:rPr>
        <w:t>HepB</w:t>
      </w:r>
      <w:proofErr w:type="spellEnd"/>
      <w:r>
        <w:rPr>
          <w:sz w:val="20"/>
        </w:rPr>
        <w:t xml:space="preserve">, it is recommended that the </w:t>
      </w:r>
      <w:proofErr w:type="spellStart"/>
      <w:r>
        <w:rPr>
          <w:sz w:val="20"/>
        </w:rPr>
        <w:t>HepB-CpG</w:t>
      </w:r>
      <w:proofErr w:type="spellEnd"/>
      <w:r>
        <w:rPr>
          <w:sz w:val="20"/>
        </w:rPr>
        <w:t xml:space="preserve"> is the third dose (given a minimum of 4 weeks from the previous dose to complete the 3-dose</w:t>
      </w:r>
      <w:r>
        <w:rPr>
          <w:spacing w:val="-25"/>
          <w:sz w:val="20"/>
        </w:rPr>
        <w:t xml:space="preserve"> </w:t>
      </w:r>
      <w:r>
        <w:rPr>
          <w:sz w:val="20"/>
        </w:rPr>
        <w:t>series).</w:t>
      </w:r>
    </w:p>
    <w:p w:rsidR="00C64D1D" w:rsidRDefault="00C64D1D" w:rsidP="00EB1AB9">
      <w:pPr>
        <w:pStyle w:val="BodyText"/>
        <w:suppressAutoHyphens/>
        <w:spacing w:before="7"/>
        <w:rPr>
          <w:sz w:val="21"/>
        </w:rPr>
      </w:pPr>
    </w:p>
    <w:p w:rsidR="00C64D1D" w:rsidRDefault="003E4C52" w:rsidP="00EB1AB9">
      <w:pPr>
        <w:pStyle w:val="BodyText"/>
        <w:suppressAutoHyphens/>
        <w:spacing w:before="1"/>
        <w:ind w:left="220"/>
      </w:pPr>
      <w:r>
        <w:rPr>
          <w:b/>
        </w:rPr>
        <w:t>M</w:t>
      </w:r>
      <w:r>
        <w:rPr>
          <w:b/>
          <w:sz w:val="16"/>
        </w:rPr>
        <w:t xml:space="preserve">AJOR </w:t>
      </w:r>
      <w:r>
        <w:rPr>
          <w:b/>
        </w:rPr>
        <w:t>I</w:t>
      </w:r>
      <w:r>
        <w:rPr>
          <w:b/>
          <w:sz w:val="16"/>
        </w:rPr>
        <w:t>NDICATIONS</w:t>
      </w:r>
      <w:r>
        <w:rPr>
          <w:b/>
        </w:rPr>
        <w:t xml:space="preserve">: </w:t>
      </w:r>
      <w:r>
        <w:t>All college students. In particular, students enrolled in health care professional programs should receive Hepatitis B vaccination.</w:t>
      </w:r>
    </w:p>
    <w:p w:rsidR="00C64D1D" w:rsidRDefault="00C64D1D" w:rsidP="00EB1AB9">
      <w:pPr>
        <w:pStyle w:val="BodyText"/>
        <w:suppressAutoHyphens/>
        <w:spacing w:before="5"/>
        <w:rPr>
          <w:sz w:val="22"/>
        </w:rPr>
      </w:pPr>
    </w:p>
    <w:p w:rsidR="00C64D1D" w:rsidRDefault="003E4C52" w:rsidP="00EB1AB9">
      <w:pPr>
        <w:pStyle w:val="BodyText"/>
        <w:suppressAutoHyphens/>
        <w:spacing w:line="208" w:lineRule="exact"/>
        <w:ind w:left="234" w:right="722"/>
      </w:pPr>
      <w:r>
        <w:rPr>
          <w:b/>
        </w:rPr>
        <w:t>C</w:t>
      </w:r>
      <w:r>
        <w:rPr>
          <w:b/>
          <w:sz w:val="16"/>
        </w:rPr>
        <w:t xml:space="preserve">ONTRAINDICATIONS AND </w:t>
      </w:r>
      <w:r>
        <w:rPr>
          <w:b/>
        </w:rPr>
        <w:t>P</w:t>
      </w:r>
      <w:r>
        <w:rPr>
          <w:b/>
          <w:sz w:val="16"/>
        </w:rPr>
        <w:t>RECAUTIONS</w:t>
      </w:r>
      <w:r>
        <w:rPr>
          <w:b/>
          <w:i/>
        </w:rPr>
        <w:t xml:space="preserve">: </w:t>
      </w:r>
      <w:r>
        <w:t xml:space="preserve">Individuals with a history of severe allergic reaction (e.g., anaphylaxis) after a previous dose of any hepatitis B vaccine or to any component of </w:t>
      </w:r>
      <w:proofErr w:type="spellStart"/>
      <w:r>
        <w:t>Heplisav</w:t>
      </w:r>
      <w:proofErr w:type="spellEnd"/>
      <w:r>
        <w:t>-B, including yeast.</w:t>
      </w:r>
    </w:p>
    <w:p w:rsidR="00C64D1D" w:rsidRDefault="003E4C52" w:rsidP="00EB1AB9">
      <w:pPr>
        <w:suppressAutoHyphens/>
        <w:spacing w:before="1" w:line="228" w:lineRule="exact"/>
        <w:ind w:left="220" w:right="246"/>
        <w:rPr>
          <w:i/>
          <w:sz w:val="20"/>
        </w:rPr>
      </w:pPr>
      <w:r>
        <w:rPr>
          <w:i/>
          <w:sz w:val="20"/>
        </w:rPr>
        <w:t>*Combined hepatitis A and B vaccines may be given as a series of 3 doses (given at 0, 1 -2, and 6-12 mo.) for 18 years of age and older</w:t>
      </w:r>
    </w:p>
    <w:p w:rsidR="00C64D1D" w:rsidRDefault="00C64D1D" w:rsidP="00EB1AB9">
      <w:pPr>
        <w:pStyle w:val="BodyText"/>
        <w:suppressAutoHyphens/>
        <w:spacing w:before="4"/>
        <w:rPr>
          <w:i/>
          <w:sz w:val="24"/>
        </w:rPr>
      </w:pPr>
    </w:p>
    <w:p w:rsidR="00C64D1D" w:rsidRDefault="003E4C52" w:rsidP="00EB1AB9">
      <w:pPr>
        <w:pStyle w:val="Heading1"/>
        <w:suppressAutoHyphens/>
        <w:spacing w:line="265" w:lineRule="exact"/>
        <w:ind w:left="220"/>
      </w:pPr>
      <w:bookmarkStart w:id="3" w:name="_bookmark3"/>
      <w:bookmarkEnd w:id="3"/>
      <w:r>
        <w:t xml:space="preserve">Meningococcal </w:t>
      </w:r>
      <w:proofErr w:type="spellStart"/>
      <w:r>
        <w:t>Quadrivalent</w:t>
      </w:r>
      <w:proofErr w:type="spellEnd"/>
      <w:r>
        <w:t xml:space="preserve"> (A, C, W, Y)</w:t>
      </w:r>
    </w:p>
    <w:p w:rsidR="00C64D1D" w:rsidRDefault="003E4C52" w:rsidP="00EB1AB9">
      <w:pPr>
        <w:pStyle w:val="ListParagraph"/>
        <w:numPr>
          <w:ilvl w:val="0"/>
          <w:numId w:val="5"/>
        </w:numPr>
        <w:tabs>
          <w:tab w:val="left" w:pos="940"/>
          <w:tab w:val="left" w:pos="941"/>
        </w:tabs>
        <w:suppressAutoHyphens/>
        <w:spacing w:line="240" w:lineRule="exact"/>
        <w:rPr>
          <w:sz w:val="20"/>
        </w:rPr>
      </w:pPr>
      <w:r>
        <w:rPr>
          <w:sz w:val="20"/>
        </w:rPr>
        <w:t>Conjugate</w:t>
      </w:r>
    </w:p>
    <w:p w:rsidR="00C64D1D" w:rsidRDefault="003E4C52" w:rsidP="00EB1AB9">
      <w:pPr>
        <w:pStyle w:val="ListParagraph"/>
        <w:numPr>
          <w:ilvl w:val="0"/>
          <w:numId w:val="5"/>
        </w:numPr>
        <w:tabs>
          <w:tab w:val="left" w:pos="940"/>
          <w:tab w:val="left" w:pos="941"/>
        </w:tabs>
        <w:suppressAutoHyphens/>
        <w:spacing w:line="251" w:lineRule="exact"/>
        <w:rPr>
          <w:sz w:val="20"/>
        </w:rPr>
      </w:pPr>
      <w:r>
        <w:rPr>
          <w:sz w:val="20"/>
        </w:rPr>
        <w:t>Note: Polysaccharide vaccine is no longer</w:t>
      </w:r>
      <w:r>
        <w:rPr>
          <w:spacing w:val="-16"/>
          <w:sz w:val="20"/>
        </w:rPr>
        <w:t xml:space="preserve"> </w:t>
      </w:r>
      <w:r>
        <w:rPr>
          <w:sz w:val="20"/>
        </w:rPr>
        <w:t>available.</w:t>
      </w:r>
    </w:p>
    <w:p w:rsidR="00C64D1D" w:rsidRDefault="00C64D1D" w:rsidP="00EB1AB9">
      <w:pPr>
        <w:pStyle w:val="BodyText"/>
        <w:suppressAutoHyphens/>
        <w:spacing w:before="8"/>
        <w:rPr>
          <w:sz w:val="21"/>
        </w:rPr>
      </w:pPr>
    </w:p>
    <w:p w:rsidR="00C64D1D" w:rsidRDefault="003E4C52" w:rsidP="00EB1AB9">
      <w:pPr>
        <w:suppressAutoHyphens/>
        <w:spacing w:line="220" w:lineRule="exact"/>
        <w:ind w:left="220"/>
        <w:rPr>
          <w:b/>
          <w:sz w:val="20"/>
        </w:rPr>
      </w:pPr>
      <w:r>
        <w:rPr>
          <w:b/>
          <w:sz w:val="20"/>
        </w:rPr>
        <w:t>V</w:t>
      </w:r>
      <w:r>
        <w:rPr>
          <w:b/>
          <w:sz w:val="16"/>
        </w:rPr>
        <w:t xml:space="preserve">ACCINATION </w:t>
      </w:r>
      <w:r>
        <w:rPr>
          <w:b/>
          <w:sz w:val="20"/>
        </w:rPr>
        <w:t>S</w:t>
      </w:r>
      <w:r>
        <w:rPr>
          <w:b/>
          <w:sz w:val="16"/>
        </w:rPr>
        <w:t>CHEDULE</w:t>
      </w:r>
      <w:r>
        <w:rPr>
          <w:b/>
          <w:sz w:val="20"/>
        </w:rPr>
        <w:t>:</w:t>
      </w:r>
    </w:p>
    <w:p w:rsidR="00C64D1D" w:rsidRDefault="003E4C52" w:rsidP="00EB1AB9">
      <w:pPr>
        <w:pStyle w:val="ListParagraph"/>
        <w:numPr>
          <w:ilvl w:val="0"/>
          <w:numId w:val="5"/>
        </w:numPr>
        <w:tabs>
          <w:tab w:val="left" w:pos="940"/>
          <w:tab w:val="left" w:pos="941"/>
        </w:tabs>
        <w:suppressAutoHyphens/>
        <w:spacing w:line="231" w:lineRule="exact"/>
        <w:rPr>
          <w:sz w:val="20"/>
        </w:rPr>
      </w:pPr>
      <w:r>
        <w:rPr>
          <w:sz w:val="20"/>
        </w:rPr>
        <w:t xml:space="preserve">Initial dose of conjugate vaccine: 11-12 </w:t>
      </w:r>
      <w:proofErr w:type="spellStart"/>
      <w:r>
        <w:rPr>
          <w:sz w:val="20"/>
        </w:rPr>
        <w:t>yrs</w:t>
      </w:r>
      <w:proofErr w:type="spellEnd"/>
      <w:r>
        <w:rPr>
          <w:sz w:val="20"/>
        </w:rPr>
        <w:t xml:space="preserve"> of</w:t>
      </w:r>
      <w:r>
        <w:rPr>
          <w:spacing w:val="-37"/>
          <w:sz w:val="20"/>
        </w:rPr>
        <w:t xml:space="preserve"> </w:t>
      </w:r>
      <w:r>
        <w:rPr>
          <w:sz w:val="20"/>
        </w:rPr>
        <w:t>age</w:t>
      </w:r>
    </w:p>
    <w:p w:rsidR="00C64D1D" w:rsidRDefault="003E4C52" w:rsidP="00EB1AB9">
      <w:pPr>
        <w:pStyle w:val="ListParagraph"/>
        <w:numPr>
          <w:ilvl w:val="0"/>
          <w:numId w:val="5"/>
        </w:numPr>
        <w:tabs>
          <w:tab w:val="left" w:pos="940"/>
          <w:tab w:val="left" w:pos="941"/>
        </w:tabs>
        <w:suppressAutoHyphens/>
        <w:spacing w:line="230" w:lineRule="exact"/>
        <w:rPr>
          <w:sz w:val="20"/>
        </w:rPr>
      </w:pPr>
      <w:r>
        <w:rPr>
          <w:sz w:val="20"/>
        </w:rPr>
        <w:t xml:space="preserve">Booster dose: 16 </w:t>
      </w:r>
      <w:proofErr w:type="spellStart"/>
      <w:r>
        <w:rPr>
          <w:sz w:val="20"/>
        </w:rPr>
        <w:t>yrs</w:t>
      </w:r>
      <w:proofErr w:type="spellEnd"/>
      <w:r>
        <w:rPr>
          <w:sz w:val="20"/>
        </w:rPr>
        <w:t xml:space="preserve"> of</w:t>
      </w:r>
      <w:r>
        <w:rPr>
          <w:spacing w:val="-20"/>
          <w:sz w:val="20"/>
        </w:rPr>
        <w:t xml:space="preserve"> </w:t>
      </w:r>
      <w:r>
        <w:rPr>
          <w:sz w:val="20"/>
        </w:rPr>
        <w:t>age</w:t>
      </w:r>
    </w:p>
    <w:p w:rsidR="00C64D1D" w:rsidRDefault="003E4C52" w:rsidP="00EB1AB9">
      <w:pPr>
        <w:pStyle w:val="ListParagraph"/>
        <w:numPr>
          <w:ilvl w:val="0"/>
          <w:numId w:val="5"/>
        </w:numPr>
        <w:tabs>
          <w:tab w:val="left" w:pos="940"/>
          <w:tab w:val="left" w:pos="941"/>
        </w:tabs>
        <w:suppressAutoHyphens/>
        <w:spacing w:line="239" w:lineRule="exact"/>
        <w:rPr>
          <w:sz w:val="20"/>
        </w:rPr>
      </w:pPr>
      <w:r>
        <w:rPr>
          <w:sz w:val="20"/>
        </w:rPr>
        <w:t xml:space="preserve">If initial dose given age 13-15 </w:t>
      </w:r>
      <w:proofErr w:type="spellStart"/>
      <w:r>
        <w:rPr>
          <w:sz w:val="20"/>
        </w:rPr>
        <w:t>yrs</w:t>
      </w:r>
      <w:proofErr w:type="spellEnd"/>
      <w:r>
        <w:rPr>
          <w:sz w:val="20"/>
        </w:rPr>
        <w:t xml:space="preserve">: booster dose at 16-18 </w:t>
      </w:r>
      <w:proofErr w:type="spellStart"/>
      <w:r>
        <w:rPr>
          <w:sz w:val="20"/>
        </w:rPr>
        <w:t>yrs</w:t>
      </w:r>
      <w:proofErr w:type="spellEnd"/>
      <w:r>
        <w:rPr>
          <w:sz w:val="20"/>
        </w:rPr>
        <w:t xml:space="preserve"> of</w:t>
      </w:r>
      <w:r>
        <w:rPr>
          <w:spacing w:val="-35"/>
          <w:sz w:val="20"/>
        </w:rPr>
        <w:t xml:space="preserve"> </w:t>
      </w:r>
      <w:r>
        <w:rPr>
          <w:sz w:val="20"/>
        </w:rPr>
        <w:t>age</w:t>
      </w:r>
    </w:p>
    <w:p w:rsidR="00C64D1D" w:rsidRDefault="003E4C52" w:rsidP="00EB1AB9">
      <w:pPr>
        <w:pStyle w:val="ListParagraph"/>
        <w:numPr>
          <w:ilvl w:val="0"/>
          <w:numId w:val="5"/>
        </w:numPr>
        <w:tabs>
          <w:tab w:val="left" w:pos="940"/>
          <w:tab w:val="left" w:pos="941"/>
        </w:tabs>
        <w:suppressAutoHyphens/>
        <w:spacing w:line="250" w:lineRule="exact"/>
        <w:rPr>
          <w:sz w:val="20"/>
        </w:rPr>
      </w:pPr>
      <w:r>
        <w:rPr>
          <w:sz w:val="20"/>
        </w:rPr>
        <w:t xml:space="preserve">If initial dose given age ≥16 </w:t>
      </w:r>
      <w:proofErr w:type="spellStart"/>
      <w:r>
        <w:rPr>
          <w:sz w:val="20"/>
        </w:rPr>
        <w:t>yrs</w:t>
      </w:r>
      <w:proofErr w:type="spellEnd"/>
      <w:r>
        <w:rPr>
          <w:sz w:val="20"/>
        </w:rPr>
        <w:t>, no booster dose</w:t>
      </w:r>
      <w:r>
        <w:rPr>
          <w:spacing w:val="-36"/>
          <w:sz w:val="20"/>
        </w:rPr>
        <w:t xml:space="preserve"> </w:t>
      </w:r>
      <w:r>
        <w:rPr>
          <w:sz w:val="20"/>
        </w:rPr>
        <w:t>required</w:t>
      </w:r>
    </w:p>
    <w:p w:rsidR="00C64D1D" w:rsidRDefault="00C64D1D" w:rsidP="00EB1AB9">
      <w:pPr>
        <w:suppressAutoHyphens/>
        <w:spacing w:line="250" w:lineRule="exact"/>
        <w:rPr>
          <w:sz w:val="20"/>
        </w:rPr>
        <w:sectPr w:rsidR="00C64D1D">
          <w:footerReference w:type="default" r:id="rId9"/>
          <w:pgSz w:w="12240" w:h="15840"/>
          <w:pgMar w:top="1280" w:right="480" w:bottom="1040" w:left="1220" w:header="0" w:footer="845" w:gutter="0"/>
          <w:pgNumType w:start="1"/>
          <w:cols w:space="720"/>
        </w:sectPr>
      </w:pPr>
    </w:p>
    <w:p w:rsidR="00C64D1D" w:rsidRDefault="003E4C52" w:rsidP="00EB1AB9">
      <w:pPr>
        <w:pStyle w:val="BodyText"/>
        <w:suppressAutoHyphens/>
        <w:spacing w:before="74"/>
        <w:ind w:left="120" w:right="177"/>
      </w:pPr>
      <w:r>
        <w:lastRenderedPageBreak/>
        <w:t xml:space="preserve">Persons with persistent complement component deficiencies or </w:t>
      </w:r>
      <w:proofErr w:type="spellStart"/>
      <w:r>
        <w:t>asplenia</w:t>
      </w:r>
      <w:proofErr w:type="spellEnd"/>
      <w:r>
        <w:t xml:space="preserve"> should receive a 2-dose primary series administered 2 months apart and then receive a booster dose every 5 years. Adolescents aged 11 through 18 years with HIV infection should be routinely vaccinated with a 2-dose primary series. Other persons with HIV who are vaccinated should receive a 2-dose primary series administered 2 months apart. All other persons at increased risk for meningococcal disease (e.g., microbiologists or travelers to an epidemic or highly endemic country) should receive a single primary dose.</w:t>
      </w:r>
    </w:p>
    <w:p w:rsidR="00C64D1D" w:rsidRDefault="00C64D1D" w:rsidP="00EB1AB9">
      <w:pPr>
        <w:pStyle w:val="BodyText"/>
        <w:suppressAutoHyphens/>
        <w:spacing w:before="1"/>
        <w:rPr>
          <w:sz w:val="22"/>
        </w:rPr>
      </w:pPr>
    </w:p>
    <w:p w:rsidR="00C64D1D" w:rsidRDefault="003E4C52" w:rsidP="00EB1AB9">
      <w:pPr>
        <w:pStyle w:val="BodyText"/>
        <w:suppressAutoHyphens/>
        <w:spacing w:line="237" w:lineRule="auto"/>
        <w:ind w:left="120" w:right="177"/>
      </w:pPr>
      <w:r>
        <w:t>Students 21 years of age and younger should have documentation of a dose of conjugate vaccine at ≥16 years of age. The booster dose can be administered any time after the 16th birthday. The minimum interval between doses of meningococcal conjugate vaccine is 8 weeks.</w:t>
      </w:r>
    </w:p>
    <w:p w:rsidR="00C64D1D" w:rsidRDefault="003E4C52" w:rsidP="00EB1AB9">
      <w:pPr>
        <w:pStyle w:val="BodyText"/>
        <w:suppressAutoHyphens/>
        <w:spacing w:before="111"/>
        <w:ind w:left="120"/>
      </w:pPr>
      <w:r>
        <w:t>Routine vaccination of healthy persons who are not at increased risk for exposure is not recommended after age 21 years.</w:t>
      </w:r>
    </w:p>
    <w:p w:rsidR="00C64D1D" w:rsidRDefault="00C64D1D" w:rsidP="00EB1AB9">
      <w:pPr>
        <w:pStyle w:val="BodyText"/>
        <w:suppressAutoHyphens/>
        <w:spacing w:before="2"/>
        <w:rPr>
          <w:sz w:val="29"/>
        </w:rPr>
      </w:pPr>
    </w:p>
    <w:p w:rsidR="00C64D1D" w:rsidRDefault="003E4C52" w:rsidP="00EB1AB9">
      <w:pPr>
        <w:suppressAutoHyphens/>
        <w:spacing w:before="1" w:line="229" w:lineRule="exact"/>
        <w:ind w:left="120"/>
        <w:rPr>
          <w:b/>
          <w:sz w:val="20"/>
        </w:rPr>
      </w:pPr>
      <w:r>
        <w:rPr>
          <w:b/>
          <w:sz w:val="20"/>
        </w:rPr>
        <w:t>M</w:t>
      </w:r>
      <w:r>
        <w:rPr>
          <w:b/>
          <w:sz w:val="16"/>
        </w:rPr>
        <w:t xml:space="preserve">AJOR </w:t>
      </w:r>
      <w:r>
        <w:rPr>
          <w:b/>
          <w:sz w:val="20"/>
        </w:rPr>
        <w:t>I</w:t>
      </w:r>
      <w:r>
        <w:rPr>
          <w:b/>
          <w:sz w:val="16"/>
        </w:rPr>
        <w:t>NDICATIONS</w:t>
      </w:r>
      <w:r>
        <w:rPr>
          <w:b/>
          <w:sz w:val="20"/>
        </w:rPr>
        <w:t>:</w:t>
      </w:r>
    </w:p>
    <w:p w:rsidR="00C64D1D" w:rsidRDefault="003E4C52" w:rsidP="00EB1AB9">
      <w:pPr>
        <w:pStyle w:val="BodyText"/>
        <w:suppressAutoHyphens/>
        <w:ind w:left="120"/>
      </w:pPr>
      <w:r>
        <w:t xml:space="preserve">Adolescents 11-18 years of age and other populations at increased risk, including college students living in residence halls/similar housing, etc., persons with persistent complement deficiencies or </w:t>
      </w:r>
      <w:proofErr w:type="spellStart"/>
      <w:r>
        <w:t>asplenia</w:t>
      </w:r>
      <w:proofErr w:type="spellEnd"/>
      <w:r>
        <w:t xml:space="preserve">, laboratory personnel with exposure to aerosolized </w:t>
      </w:r>
      <w:proofErr w:type="spellStart"/>
      <w:r>
        <w:t>meningococci</w:t>
      </w:r>
      <w:proofErr w:type="spellEnd"/>
      <w:r>
        <w:t xml:space="preserve">, and travelers to </w:t>
      </w:r>
      <w:proofErr w:type="spellStart"/>
      <w:r>
        <w:t>hyperendemic</w:t>
      </w:r>
      <w:proofErr w:type="spellEnd"/>
      <w:r>
        <w:t xml:space="preserve"> or endemic areas of the </w:t>
      </w:r>
      <w:r>
        <w:rPr>
          <w:sz w:val="22"/>
        </w:rPr>
        <w:t xml:space="preserve">world. </w:t>
      </w:r>
      <w:r>
        <w:t>Non-freshmen college students may choose to be vaccinated to reduce their risk of meningococcal disease.</w:t>
      </w:r>
    </w:p>
    <w:p w:rsidR="00C64D1D" w:rsidRDefault="003E4C52" w:rsidP="00EB1AB9">
      <w:pPr>
        <w:suppressAutoHyphens/>
        <w:spacing w:before="111" w:line="228" w:lineRule="exact"/>
        <w:ind w:left="120"/>
        <w:rPr>
          <w:b/>
          <w:sz w:val="20"/>
        </w:rPr>
      </w:pPr>
      <w:r>
        <w:rPr>
          <w:b/>
          <w:sz w:val="20"/>
        </w:rPr>
        <w:t>C</w:t>
      </w:r>
      <w:r>
        <w:rPr>
          <w:b/>
          <w:sz w:val="16"/>
        </w:rPr>
        <w:t xml:space="preserve">ONTRAINDICATIONS AND </w:t>
      </w:r>
      <w:r>
        <w:rPr>
          <w:b/>
          <w:sz w:val="20"/>
        </w:rPr>
        <w:t>P</w:t>
      </w:r>
      <w:r>
        <w:rPr>
          <w:b/>
          <w:sz w:val="16"/>
        </w:rPr>
        <w:t>RECAUTIONS</w:t>
      </w:r>
      <w:r>
        <w:rPr>
          <w:b/>
          <w:sz w:val="20"/>
        </w:rPr>
        <w:t>:</w:t>
      </w:r>
    </w:p>
    <w:p w:rsidR="00C64D1D" w:rsidRDefault="003E4C52" w:rsidP="00EB1AB9">
      <w:pPr>
        <w:pStyle w:val="BodyText"/>
        <w:suppressAutoHyphens/>
        <w:spacing w:line="480" w:lineRule="auto"/>
        <w:ind w:left="120" w:right="2205"/>
      </w:pPr>
      <w:r>
        <w:t>History of hypersensitivity or serious adverse reaction to any of the components in the vaccine. Avoid vaccinating persons who are known to have experienced Guillain-Barre (GBS) syndrome.</w:t>
      </w:r>
    </w:p>
    <w:p w:rsidR="00C64D1D" w:rsidRDefault="003E4C52" w:rsidP="00EB1AB9">
      <w:pPr>
        <w:pStyle w:val="BodyText"/>
        <w:suppressAutoHyphens/>
        <w:spacing w:before="22"/>
        <w:ind w:left="120" w:right="156"/>
        <w:rPr>
          <w:i/>
        </w:rPr>
      </w:pPr>
      <w:r>
        <w:t xml:space="preserve">There is a theoretical risk of increased rates of local or systemic reactions when two diphtheria toxoid -containing vaccines are administered within a short interval (i.e., on different days). Efforts should be made to administer </w:t>
      </w:r>
      <w:proofErr w:type="spellStart"/>
      <w:r>
        <w:t>Tdap</w:t>
      </w:r>
      <w:proofErr w:type="spellEnd"/>
      <w:r>
        <w:t xml:space="preserve"> and tetravalent meningococcal conjugate (MCV4) vaccines simultaneously if both are indicated. If simultaneous vaccination is not feasible, </w:t>
      </w:r>
      <w:proofErr w:type="spellStart"/>
      <w:r>
        <w:t>Tdap</w:t>
      </w:r>
      <w:proofErr w:type="spellEnd"/>
      <w:r>
        <w:t xml:space="preserve"> and MCV4 vaccines (which contain diphtheria toxoid) can be administered in any sequence</w:t>
      </w:r>
      <w:r>
        <w:rPr>
          <w:i/>
        </w:rPr>
        <w:t>.</w:t>
      </w:r>
    </w:p>
    <w:p w:rsidR="00C64D1D" w:rsidRDefault="00C64D1D" w:rsidP="00EB1AB9">
      <w:pPr>
        <w:pStyle w:val="BodyText"/>
        <w:suppressAutoHyphens/>
        <w:rPr>
          <w:i/>
          <w:sz w:val="22"/>
        </w:rPr>
      </w:pPr>
    </w:p>
    <w:p w:rsidR="00C64D1D" w:rsidRDefault="00C64D1D" w:rsidP="00EB1AB9">
      <w:pPr>
        <w:pStyle w:val="BodyText"/>
        <w:suppressAutoHyphens/>
        <w:spacing w:before="10"/>
        <w:rPr>
          <w:i/>
          <w:sz w:val="19"/>
        </w:rPr>
      </w:pPr>
    </w:p>
    <w:p w:rsidR="00C64D1D" w:rsidRDefault="003E4C52" w:rsidP="00EB1AB9">
      <w:pPr>
        <w:pStyle w:val="Heading1"/>
        <w:suppressAutoHyphens/>
      </w:pPr>
      <w:bookmarkStart w:id="4" w:name="_bookmark4"/>
      <w:bookmarkEnd w:id="4"/>
      <w:r>
        <w:t xml:space="preserve">Tetanus, </w:t>
      </w:r>
      <w:proofErr w:type="spellStart"/>
      <w:r>
        <w:t>Diptheria</w:t>
      </w:r>
      <w:proofErr w:type="spellEnd"/>
      <w:r>
        <w:t>, Pertussis</w:t>
      </w:r>
    </w:p>
    <w:p w:rsidR="00C64D1D" w:rsidRDefault="003E4C52" w:rsidP="00EB1AB9">
      <w:pPr>
        <w:pStyle w:val="ListParagraph"/>
        <w:numPr>
          <w:ilvl w:val="1"/>
          <w:numId w:val="5"/>
        </w:numPr>
        <w:tabs>
          <w:tab w:val="left" w:pos="644"/>
        </w:tabs>
        <w:suppressAutoHyphens/>
        <w:spacing w:before="15"/>
        <w:rPr>
          <w:sz w:val="20"/>
        </w:rPr>
      </w:pPr>
      <w:r>
        <w:rPr>
          <w:w w:val="90"/>
          <w:sz w:val="20"/>
        </w:rPr>
        <w:t>DT:</w:t>
      </w:r>
      <w:r>
        <w:rPr>
          <w:spacing w:val="-10"/>
          <w:w w:val="90"/>
          <w:sz w:val="20"/>
        </w:rPr>
        <w:t xml:space="preserve"> </w:t>
      </w:r>
      <w:r>
        <w:rPr>
          <w:w w:val="90"/>
          <w:sz w:val="20"/>
        </w:rPr>
        <w:t>pediatric</w:t>
      </w:r>
      <w:r>
        <w:rPr>
          <w:spacing w:val="-9"/>
          <w:w w:val="90"/>
          <w:sz w:val="20"/>
        </w:rPr>
        <w:t xml:space="preserve"> </w:t>
      </w:r>
      <w:r>
        <w:rPr>
          <w:w w:val="90"/>
          <w:sz w:val="20"/>
        </w:rPr>
        <w:t>(&lt;age</w:t>
      </w:r>
      <w:r>
        <w:rPr>
          <w:spacing w:val="-9"/>
          <w:w w:val="90"/>
          <w:sz w:val="20"/>
        </w:rPr>
        <w:t xml:space="preserve"> </w:t>
      </w:r>
      <w:r>
        <w:rPr>
          <w:w w:val="90"/>
          <w:sz w:val="20"/>
        </w:rPr>
        <w:t>7</w:t>
      </w:r>
      <w:r>
        <w:rPr>
          <w:spacing w:val="-10"/>
          <w:w w:val="90"/>
          <w:sz w:val="20"/>
        </w:rPr>
        <w:t xml:space="preserve"> </w:t>
      </w:r>
      <w:r>
        <w:rPr>
          <w:w w:val="90"/>
          <w:sz w:val="20"/>
        </w:rPr>
        <w:t>years),</w:t>
      </w:r>
      <w:r>
        <w:rPr>
          <w:spacing w:val="-8"/>
          <w:w w:val="90"/>
          <w:sz w:val="20"/>
        </w:rPr>
        <w:t xml:space="preserve"> </w:t>
      </w:r>
      <w:r>
        <w:rPr>
          <w:w w:val="90"/>
          <w:sz w:val="20"/>
        </w:rPr>
        <w:t>preparation</w:t>
      </w:r>
      <w:r>
        <w:rPr>
          <w:spacing w:val="-8"/>
          <w:w w:val="90"/>
          <w:sz w:val="20"/>
        </w:rPr>
        <w:t xml:space="preserve"> </w:t>
      </w:r>
      <w:r>
        <w:rPr>
          <w:w w:val="90"/>
          <w:sz w:val="20"/>
        </w:rPr>
        <w:t>of</w:t>
      </w:r>
      <w:r>
        <w:rPr>
          <w:spacing w:val="-10"/>
          <w:w w:val="90"/>
          <w:sz w:val="20"/>
        </w:rPr>
        <w:t xml:space="preserve"> </w:t>
      </w:r>
      <w:r>
        <w:rPr>
          <w:w w:val="90"/>
          <w:sz w:val="20"/>
        </w:rPr>
        <w:t>diphtheria</w:t>
      </w:r>
      <w:r>
        <w:rPr>
          <w:spacing w:val="-8"/>
          <w:w w:val="90"/>
          <w:sz w:val="20"/>
        </w:rPr>
        <w:t xml:space="preserve"> </w:t>
      </w:r>
      <w:r>
        <w:rPr>
          <w:w w:val="90"/>
          <w:sz w:val="20"/>
        </w:rPr>
        <w:t>and</w:t>
      </w:r>
      <w:r>
        <w:rPr>
          <w:spacing w:val="-10"/>
          <w:w w:val="90"/>
          <w:sz w:val="20"/>
        </w:rPr>
        <w:t xml:space="preserve"> </w:t>
      </w:r>
      <w:r>
        <w:rPr>
          <w:w w:val="90"/>
          <w:sz w:val="20"/>
        </w:rPr>
        <w:t>tetanus</w:t>
      </w:r>
      <w:r>
        <w:rPr>
          <w:spacing w:val="-9"/>
          <w:w w:val="90"/>
          <w:sz w:val="20"/>
        </w:rPr>
        <w:t xml:space="preserve"> </w:t>
      </w:r>
      <w:r>
        <w:rPr>
          <w:w w:val="90"/>
          <w:sz w:val="20"/>
        </w:rPr>
        <w:t>toxoids.</w:t>
      </w:r>
    </w:p>
    <w:p w:rsidR="00C64D1D" w:rsidRDefault="003E4C52" w:rsidP="00EB1AB9">
      <w:pPr>
        <w:pStyle w:val="ListParagraph"/>
        <w:numPr>
          <w:ilvl w:val="1"/>
          <w:numId w:val="5"/>
        </w:numPr>
        <w:tabs>
          <w:tab w:val="left" w:pos="644"/>
        </w:tabs>
        <w:suppressAutoHyphens/>
        <w:spacing w:before="5"/>
        <w:rPr>
          <w:sz w:val="20"/>
        </w:rPr>
      </w:pPr>
      <w:proofErr w:type="spellStart"/>
      <w:r>
        <w:rPr>
          <w:w w:val="90"/>
          <w:sz w:val="20"/>
        </w:rPr>
        <w:t>DTaP</w:t>
      </w:r>
      <w:proofErr w:type="spellEnd"/>
      <w:r>
        <w:rPr>
          <w:w w:val="90"/>
          <w:sz w:val="20"/>
        </w:rPr>
        <w:t>:</w:t>
      </w:r>
      <w:r>
        <w:rPr>
          <w:spacing w:val="-13"/>
          <w:w w:val="90"/>
          <w:sz w:val="20"/>
        </w:rPr>
        <w:t xml:space="preserve"> </w:t>
      </w:r>
      <w:r>
        <w:rPr>
          <w:w w:val="90"/>
          <w:sz w:val="20"/>
        </w:rPr>
        <w:t>pediatric</w:t>
      </w:r>
      <w:r>
        <w:rPr>
          <w:spacing w:val="-12"/>
          <w:w w:val="90"/>
          <w:sz w:val="20"/>
        </w:rPr>
        <w:t xml:space="preserve"> </w:t>
      </w:r>
      <w:r>
        <w:rPr>
          <w:w w:val="90"/>
          <w:sz w:val="20"/>
        </w:rPr>
        <w:t>(&lt;age</w:t>
      </w:r>
      <w:r>
        <w:rPr>
          <w:spacing w:val="-13"/>
          <w:w w:val="90"/>
          <w:sz w:val="20"/>
        </w:rPr>
        <w:t xml:space="preserve"> </w:t>
      </w:r>
      <w:r>
        <w:rPr>
          <w:w w:val="90"/>
          <w:sz w:val="20"/>
        </w:rPr>
        <w:t>7</w:t>
      </w:r>
      <w:r>
        <w:rPr>
          <w:spacing w:val="-11"/>
          <w:w w:val="90"/>
          <w:sz w:val="20"/>
        </w:rPr>
        <w:t xml:space="preserve"> </w:t>
      </w:r>
      <w:r>
        <w:rPr>
          <w:spacing w:val="2"/>
          <w:w w:val="90"/>
          <w:sz w:val="20"/>
        </w:rPr>
        <w:t>years),</w:t>
      </w:r>
      <w:r>
        <w:rPr>
          <w:spacing w:val="-10"/>
          <w:w w:val="90"/>
          <w:sz w:val="20"/>
        </w:rPr>
        <w:t xml:space="preserve"> </w:t>
      </w:r>
      <w:r>
        <w:rPr>
          <w:w w:val="90"/>
          <w:sz w:val="20"/>
        </w:rPr>
        <w:t>preparation</w:t>
      </w:r>
      <w:r>
        <w:rPr>
          <w:spacing w:val="-12"/>
          <w:w w:val="90"/>
          <w:sz w:val="20"/>
        </w:rPr>
        <w:t xml:space="preserve"> </w:t>
      </w:r>
      <w:r>
        <w:rPr>
          <w:w w:val="90"/>
          <w:sz w:val="20"/>
        </w:rPr>
        <w:t>of</w:t>
      </w:r>
      <w:r>
        <w:rPr>
          <w:spacing w:val="-13"/>
          <w:w w:val="90"/>
          <w:sz w:val="20"/>
        </w:rPr>
        <w:t xml:space="preserve"> </w:t>
      </w:r>
      <w:r>
        <w:rPr>
          <w:w w:val="90"/>
          <w:sz w:val="20"/>
        </w:rPr>
        <w:t>diphtheria,</w:t>
      </w:r>
      <w:r>
        <w:rPr>
          <w:spacing w:val="-11"/>
          <w:w w:val="90"/>
          <w:sz w:val="20"/>
        </w:rPr>
        <w:t xml:space="preserve"> </w:t>
      </w:r>
      <w:r>
        <w:rPr>
          <w:w w:val="90"/>
          <w:sz w:val="20"/>
        </w:rPr>
        <w:t>tetanus</w:t>
      </w:r>
      <w:r>
        <w:rPr>
          <w:spacing w:val="-12"/>
          <w:w w:val="90"/>
          <w:sz w:val="20"/>
        </w:rPr>
        <w:t xml:space="preserve"> </w:t>
      </w:r>
      <w:r>
        <w:rPr>
          <w:w w:val="90"/>
          <w:sz w:val="20"/>
        </w:rPr>
        <w:t>toxoids,</w:t>
      </w:r>
      <w:r>
        <w:rPr>
          <w:spacing w:val="-12"/>
          <w:w w:val="90"/>
          <w:sz w:val="20"/>
        </w:rPr>
        <w:t xml:space="preserve"> </w:t>
      </w:r>
      <w:r>
        <w:rPr>
          <w:w w:val="90"/>
          <w:sz w:val="20"/>
        </w:rPr>
        <w:t>and</w:t>
      </w:r>
      <w:r>
        <w:rPr>
          <w:spacing w:val="-13"/>
          <w:w w:val="90"/>
          <w:sz w:val="20"/>
        </w:rPr>
        <w:t xml:space="preserve"> </w:t>
      </w:r>
      <w:r>
        <w:rPr>
          <w:w w:val="90"/>
          <w:sz w:val="20"/>
        </w:rPr>
        <w:t>acellular</w:t>
      </w:r>
      <w:r>
        <w:rPr>
          <w:spacing w:val="-10"/>
          <w:w w:val="90"/>
          <w:sz w:val="20"/>
        </w:rPr>
        <w:t xml:space="preserve"> </w:t>
      </w:r>
      <w:r>
        <w:rPr>
          <w:w w:val="90"/>
          <w:sz w:val="20"/>
        </w:rPr>
        <w:t>pertussis.</w:t>
      </w:r>
    </w:p>
    <w:p w:rsidR="00C64D1D" w:rsidRDefault="003E4C52" w:rsidP="00EB1AB9">
      <w:pPr>
        <w:pStyle w:val="ListParagraph"/>
        <w:numPr>
          <w:ilvl w:val="1"/>
          <w:numId w:val="5"/>
        </w:numPr>
        <w:tabs>
          <w:tab w:val="left" w:pos="644"/>
        </w:tabs>
        <w:suppressAutoHyphens/>
        <w:spacing w:before="7"/>
        <w:rPr>
          <w:sz w:val="20"/>
        </w:rPr>
      </w:pPr>
      <w:r>
        <w:rPr>
          <w:w w:val="90"/>
          <w:sz w:val="20"/>
        </w:rPr>
        <w:t>Td:</w:t>
      </w:r>
      <w:r>
        <w:rPr>
          <w:spacing w:val="-10"/>
          <w:w w:val="90"/>
          <w:sz w:val="20"/>
        </w:rPr>
        <w:t xml:space="preserve"> </w:t>
      </w:r>
      <w:r>
        <w:rPr>
          <w:w w:val="90"/>
          <w:sz w:val="20"/>
        </w:rPr>
        <w:t>7</w:t>
      </w:r>
      <w:r>
        <w:rPr>
          <w:spacing w:val="-12"/>
          <w:w w:val="90"/>
          <w:sz w:val="20"/>
        </w:rPr>
        <w:t xml:space="preserve"> </w:t>
      </w:r>
      <w:r>
        <w:rPr>
          <w:w w:val="90"/>
          <w:sz w:val="20"/>
        </w:rPr>
        <w:t>years</w:t>
      </w:r>
      <w:r>
        <w:rPr>
          <w:spacing w:val="-11"/>
          <w:w w:val="90"/>
          <w:sz w:val="20"/>
        </w:rPr>
        <w:t xml:space="preserve"> </w:t>
      </w:r>
      <w:r>
        <w:rPr>
          <w:w w:val="90"/>
          <w:sz w:val="20"/>
        </w:rPr>
        <w:t>and</w:t>
      </w:r>
      <w:r>
        <w:rPr>
          <w:spacing w:val="-10"/>
          <w:w w:val="90"/>
          <w:sz w:val="20"/>
        </w:rPr>
        <w:t xml:space="preserve"> </w:t>
      </w:r>
      <w:r>
        <w:rPr>
          <w:w w:val="90"/>
          <w:sz w:val="20"/>
        </w:rPr>
        <w:t>older,</w:t>
      </w:r>
      <w:r>
        <w:rPr>
          <w:spacing w:val="-9"/>
          <w:w w:val="90"/>
          <w:sz w:val="20"/>
        </w:rPr>
        <w:t xml:space="preserve"> </w:t>
      </w:r>
      <w:r>
        <w:rPr>
          <w:w w:val="90"/>
          <w:sz w:val="20"/>
        </w:rPr>
        <w:t>preparation</w:t>
      </w:r>
      <w:r>
        <w:rPr>
          <w:spacing w:val="-6"/>
          <w:w w:val="90"/>
          <w:sz w:val="20"/>
        </w:rPr>
        <w:t xml:space="preserve"> </w:t>
      </w:r>
      <w:r>
        <w:rPr>
          <w:w w:val="90"/>
          <w:sz w:val="20"/>
        </w:rPr>
        <w:t>of</w:t>
      </w:r>
      <w:r>
        <w:rPr>
          <w:spacing w:val="-11"/>
          <w:w w:val="90"/>
          <w:sz w:val="20"/>
        </w:rPr>
        <w:t xml:space="preserve"> </w:t>
      </w:r>
      <w:r>
        <w:rPr>
          <w:w w:val="90"/>
          <w:sz w:val="20"/>
        </w:rPr>
        <w:t>tetanus</w:t>
      </w:r>
      <w:r>
        <w:rPr>
          <w:spacing w:val="-10"/>
          <w:w w:val="90"/>
          <w:sz w:val="20"/>
        </w:rPr>
        <w:t xml:space="preserve"> </w:t>
      </w:r>
      <w:r>
        <w:rPr>
          <w:w w:val="90"/>
          <w:sz w:val="20"/>
        </w:rPr>
        <w:t>and</w:t>
      </w:r>
      <w:r>
        <w:rPr>
          <w:spacing w:val="-10"/>
          <w:w w:val="90"/>
          <w:sz w:val="20"/>
        </w:rPr>
        <w:t xml:space="preserve"> </w:t>
      </w:r>
      <w:r>
        <w:rPr>
          <w:w w:val="90"/>
          <w:sz w:val="20"/>
        </w:rPr>
        <w:t>diphtheria</w:t>
      </w:r>
      <w:r>
        <w:rPr>
          <w:spacing w:val="-10"/>
          <w:w w:val="90"/>
          <w:sz w:val="20"/>
        </w:rPr>
        <w:t xml:space="preserve"> </w:t>
      </w:r>
      <w:r>
        <w:rPr>
          <w:spacing w:val="2"/>
          <w:w w:val="90"/>
          <w:sz w:val="20"/>
        </w:rPr>
        <w:t>toxoids.</w:t>
      </w:r>
    </w:p>
    <w:p w:rsidR="00C64D1D" w:rsidRDefault="003E4C52" w:rsidP="00EB1AB9">
      <w:pPr>
        <w:pStyle w:val="ListParagraph"/>
        <w:numPr>
          <w:ilvl w:val="1"/>
          <w:numId w:val="5"/>
        </w:numPr>
        <w:tabs>
          <w:tab w:val="left" w:pos="644"/>
        </w:tabs>
        <w:suppressAutoHyphens/>
        <w:spacing w:before="2"/>
        <w:rPr>
          <w:sz w:val="20"/>
        </w:rPr>
      </w:pPr>
      <w:proofErr w:type="spellStart"/>
      <w:r>
        <w:rPr>
          <w:w w:val="90"/>
          <w:sz w:val="20"/>
        </w:rPr>
        <w:t>Tdap</w:t>
      </w:r>
      <w:proofErr w:type="spellEnd"/>
      <w:r>
        <w:rPr>
          <w:i/>
          <w:w w:val="90"/>
          <w:sz w:val="20"/>
        </w:rPr>
        <w:t>:</w:t>
      </w:r>
      <w:r>
        <w:rPr>
          <w:i/>
          <w:spacing w:val="-10"/>
          <w:w w:val="90"/>
          <w:sz w:val="20"/>
        </w:rPr>
        <w:t xml:space="preserve"> </w:t>
      </w:r>
      <w:r>
        <w:rPr>
          <w:w w:val="90"/>
          <w:sz w:val="20"/>
        </w:rPr>
        <w:t>adolescent</w:t>
      </w:r>
      <w:r>
        <w:rPr>
          <w:spacing w:val="-10"/>
          <w:w w:val="90"/>
          <w:sz w:val="20"/>
        </w:rPr>
        <w:t xml:space="preserve"> </w:t>
      </w:r>
      <w:r>
        <w:rPr>
          <w:w w:val="90"/>
          <w:sz w:val="20"/>
        </w:rPr>
        <w:t>and</w:t>
      </w:r>
      <w:r>
        <w:rPr>
          <w:spacing w:val="-10"/>
          <w:w w:val="90"/>
          <w:sz w:val="20"/>
        </w:rPr>
        <w:t xml:space="preserve"> </w:t>
      </w:r>
      <w:r>
        <w:rPr>
          <w:w w:val="90"/>
          <w:sz w:val="20"/>
        </w:rPr>
        <w:t>older,</w:t>
      </w:r>
      <w:r>
        <w:rPr>
          <w:spacing w:val="-8"/>
          <w:w w:val="90"/>
          <w:sz w:val="20"/>
        </w:rPr>
        <w:t xml:space="preserve"> </w:t>
      </w:r>
      <w:r>
        <w:rPr>
          <w:w w:val="90"/>
          <w:sz w:val="20"/>
        </w:rPr>
        <w:t>preparation</w:t>
      </w:r>
      <w:r>
        <w:rPr>
          <w:spacing w:val="-11"/>
          <w:w w:val="90"/>
          <w:sz w:val="20"/>
        </w:rPr>
        <w:t xml:space="preserve"> </w:t>
      </w:r>
      <w:r>
        <w:rPr>
          <w:w w:val="90"/>
          <w:sz w:val="20"/>
        </w:rPr>
        <w:t>of</w:t>
      </w:r>
      <w:r>
        <w:rPr>
          <w:spacing w:val="-12"/>
          <w:w w:val="90"/>
          <w:sz w:val="20"/>
        </w:rPr>
        <w:t xml:space="preserve"> </w:t>
      </w:r>
      <w:r>
        <w:rPr>
          <w:w w:val="90"/>
          <w:sz w:val="20"/>
        </w:rPr>
        <w:t>tetanus,</w:t>
      </w:r>
      <w:r>
        <w:rPr>
          <w:spacing w:val="-9"/>
          <w:w w:val="90"/>
          <w:sz w:val="20"/>
        </w:rPr>
        <w:t xml:space="preserve"> </w:t>
      </w:r>
      <w:r>
        <w:rPr>
          <w:w w:val="90"/>
          <w:sz w:val="20"/>
        </w:rPr>
        <w:t>diphtheria</w:t>
      </w:r>
      <w:r>
        <w:rPr>
          <w:spacing w:val="-11"/>
          <w:w w:val="90"/>
          <w:sz w:val="20"/>
        </w:rPr>
        <w:t xml:space="preserve"> </w:t>
      </w:r>
      <w:r>
        <w:rPr>
          <w:w w:val="90"/>
          <w:sz w:val="20"/>
        </w:rPr>
        <w:t>toxoids,</w:t>
      </w:r>
      <w:r>
        <w:rPr>
          <w:spacing w:val="-11"/>
          <w:w w:val="90"/>
          <w:sz w:val="20"/>
        </w:rPr>
        <w:t xml:space="preserve"> </w:t>
      </w:r>
      <w:r>
        <w:rPr>
          <w:w w:val="90"/>
          <w:sz w:val="20"/>
        </w:rPr>
        <w:t>and</w:t>
      </w:r>
      <w:r>
        <w:rPr>
          <w:spacing w:val="-12"/>
          <w:w w:val="90"/>
          <w:sz w:val="20"/>
        </w:rPr>
        <w:t xml:space="preserve"> </w:t>
      </w:r>
      <w:r>
        <w:rPr>
          <w:w w:val="90"/>
          <w:sz w:val="20"/>
        </w:rPr>
        <w:t>acellular</w:t>
      </w:r>
      <w:r>
        <w:rPr>
          <w:spacing w:val="-11"/>
          <w:w w:val="90"/>
          <w:sz w:val="20"/>
        </w:rPr>
        <w:t xml:space="preserve"> </w:t>
      </w:r>
      <w:r>
        <w:rPr>
          <w:w w:val="90"/>
          <w:sz w:val="20"/>
        </w:rPr>
        <w:t>pertussis.</w:t>
      </w:r>
    </w:p>
    <w:p w:rsidR="00C64D1D" w:rsidRDefault="00C64D1D" w:rsidP="00EB1AB9">
      <w:pPr>
        <w:pStyle w:val="BodyText"/>
        <w:suppressAutoHyphens/>
        <w:spacing w:before="1"/>
        <w:rPr>
          <w:sz w:val="21"/>
        </w:rPr>
      </w:pPr>
    </w:p>
    <w:p w:rsidR="00C64D1D" w:rsidRDefault="003E4C52" w:rsidP="00EB1AB9">
      <w:pPr>
        <w:suppressAutoHyphens/>
        <w:ind w:left="134"/>
        <w:rPr>
          <w:b/>
          <w:sz w:val="20"/>
        </w:rPr>
      </w:pPr>
      <w:r>
        <w:rPr>
          <w:b/>
          <w:sz w:val="16"/>
        </w:rPr>
        <w:t>VACCINATION SCHEDULE</w:t>
      </w:r>
      <w:r>
        <w:rPr>
          <w:b/>
          <w:sz w:val="20"/>
        </w:rPr>
        <w:t>:</w:t>
      </w:r>
    </w:p>
    <w:p w:rsidR="00C64D1D" w:rsidRDefault="003E4C52" w:rsidP="00EB1AB9">
      <w:pPr>
        <w:pStyle w:val="BodyText"/>
        <w:suppressAutoHyphens/>
        <w:spacing w:before="17"/>
        <w:ind w:left="139"/>
      </w:pPr>
      <w:r>
        <w:t xml:space="preserve">Primary series in childhood (4 doses: DT, </w:t>
      </w:r>
      <w:proofErr w:type="spellStart"/>
      <w:r>
        <w:t>DTaP</w:t>
      </w:r>
      <w:proofErr w:type="spellEnd"/>
      <w:r>
        <w:t>, DTP, or Td)</w:t>
      </w:r>
    </w:p>
    <w:p w:rsidR="00C64D1D" w:rsidRDefault="003E4C52" w:rsidP="00EB1AB9">
      <w:pPr>
        <w:pStyle w:val="BodyText"/>
        <w:suppressAutoHyphens/>
        <w:spacing w:before="121" w:line="214" w:lineRule="exact"/>
        <w:ind w:left="139" w:right="177"/>
      </w:pPr>
      <w:r>
        <w:t>Booster</w:t>
      </w:r>
      <w:r w:rsidR="00EB1AB9">
        <w:t xml:space="preserve"> </w:t>
      </w:r>
      <w:r>
        <w:t>doses: For</w:t>
      </w:r>
      <w:r w:rsidR="00EB1AB9">
        <w:t xml:space="preserve"> </w:t>
      </w:r>
      <w:r>
        <w:t>adolescents 11–18 and</w:t>
      </w:r>
      <w:r w:rsidR="00EB1AB9">
        <w:t xml:space="preserve"> </w:t>
      </w:r>
      <w:r>
        <w:t>adults 19–64: single</w:t>
      </w:r>
      <w:r w:rsidR="00EB1AB9">
        <w:t xml:space="preserve"> </w:t>
      </w:r>
      <w:r>
        <w:t>dose</w:t>
      </w:r>
      <w:r w:rsidR="00EB1AB9">
        <w:t xml:space="preserve"> </w:t>
      </w:r>
      <w:r>
        <w:t xml:space="preserve">of </w:t>
      </w:r>
      <w:proofErr w:type="spellStart"/>
      <w:r>
        <w:t>Tdap</w:t>
      </w:r>
      <w:proofErr w:type="spellEnd"/>
      <w:r>
        <w:t xml:space="preserve">. </w:t>
      </w:r>
      <w:proofErr w:type="spellStart"/>
      <w:r>
        <w:t>Tdap</w:t>
      </w:r>
      <w:proofErr w:type="spellEnd"/>
      <w:r>
        <w:t xml:space="preserve"> can be</w:t>
      </w:r>
      <w:r w:rsidR="00EB1AB9">
        <w:t xml:space="preserve"> </w:t>
      </w:r>
      <w:r>
        <w:t>administered</w:t>
      </w:r>
      <w:r w:rsidR="00EB1AB9">
        <w:t xml:space="preserve"> </w:t>
      </w:r>
      <w:r>
        <w:t>regardless</w:t>
      </w:r>
      <w:r w:rsidR="00EB1AB9">
        <w:t xml:space="preserve"> </w:t>
      </w:r>
      <w:r>
        <w:t>of</w:t>
      </w:r>
      <w:r w:rsidR="00EB1AB9">
        <w:t xml:space="preserve"> </w:t>
      </w:r>
      <w:r>
        <w:t>interval</w:t>
      </w:r>
      <w:r w:rsidR="00EB1AB9">
        <w:t xml:space="preserve"> </w:t>
      </w:r>
      <w:r>
        <w:t>since the</w:t>
      </w:r>
      <w:r w:rsidR="00EB1AB9">
        <w:t xml:space="preserve"> </w:t>
      </w:r>
      <w:r>
        <w:t>last</w:t>
      </w:r>
      <w:r w:rsidR="00EB1AB9">
        <w:t xml:space="preserve"> </w:t>
      </w:r>
      <w:r>
        <w:t>tetanus</w:t>
      </w:r>
      <w:r w:rsidR="00EB1AB9">
        <w:t xml:space="preserve"> </w:t>
      </w:r>
      <w:r>
        <w:t>or diphtheria toxoid-containing vaccine.</w:t>
      </w:r>
    </w:p>
    <w:p w:rsidR="00874F5B" w:rsidRDefault="003E4C52" w:rsidP="00EB1AB9">
      <w:pPr>
        <w:pStyle w:val="BodyText"/>
        <w:suppressAutoHyphens/>
        <w:spacing w:before="91"/>
        <w:ind w:left="139" w:right="177"/>
      </w:pPr>
      <w:r>
        <w:t xml:space="preserve">Routine booster dose intervals: Adults should receive Td boosters at 10 year intervals, beginning 10 years after receiving </w:t>
      </w:r>
      <w:proofErr w:type="spellStart"/>
      <w:r>
        <w:t>Tdap</w:t>
      </w:r>
      <w:proofErr w:type="spellEnd"/>
      <w:r>
        <w:t>.</w:t>
      </w:r>
      <w:r w:rsidR="00CB02CF">
        <w:t xml:space="preserve"> </w:t>
      </w:r>
    </w:p>
    <w:p w:rsidR="00874F5B" w:rsidRDefault="00874F5B" w:rsidP="00874F5B">
      <w:pPr>
        <w:pStyle w:val="ListParagraph"/>
        <w:numPr>
          <w:ilvl w:val="2"/>
          <w:numId w:val="6"/>
        </w:numPr>
        <w:tabs>
          <w:tab w:val="left" w:pos="570"/>
          <w:tab w:val="left" w:pos="571"/>
        </w:tabs>
        <w:spacing w:line="243" w:lineRule="exact"/>
        <w:rPr>
          <w:sz w:val="20"/>
        </w:rPr>
      </w:pPr>
      <w:r>
        <w:rPr>
          <w:sz w:val="20"/>
        </w:rPr>
        <w:t xml:space="preserve">One dose of </w:t>
      </w:r>
      <w:proofErr w:type="spellStart"/>
      <w:r>
        <w:rPr>
          <w:sz w:val="20"/>
        </w:rPr>
        <w:t>Tdap</w:t>
      </w:r>
      <w:proofErr w:type="spellEnd"/>
      <w:r>
        <w:rPr>
          <w:sz w:val="20"/>
        </w:rPr>
        <w:t xml:space="preserve"> required on or after 10th</w:t>
      </w:r>
      <w:r>
        <w:rPr>
          <w:spacing w:val="-21"/>
          <w:sz w:val="20"/>
        </w:rPr>
        <w:t xml:space="preserve"> </w:t>
      </w:r>
      <w:r>
        <w:rPr>
          <w:sz w:val="20"/>
        </w:rPr>
        <w:t>birthday.</w:t>
      </w:r>
    </w:p>
    <w:p w:rsidR="00874F5B" w:rsidRDefault="00874F5B" w:rsidP="00874F5B">
      <w:pPr>
        <w:pStyle w:val="ListParagraph"/>
        <w:numPr>
          <w:ilvl w:val="2"/>
          <w:numId w:val="6"/>
        </w:numPr>
        <w:tabs>
          <w:tab w:val="left" w:pos="570"/>
          <w:tab w:val="left" w:pos="571"/>
        </w:tabs>
        <w:ind w:right="1077"/>
        <w:rPr>
          <w:sz w:val="20"/>
        </w:rPr>
      </w:pPr>
      <w:r>
        <w:rPr>
          <w:sz w:val="20"/>
        </w:rPr>
        <w:t xml:space="preserve">If last </w:t>
      </w:r>
      <w:proofErr w:type="spellStart"/>
      <w:r>
        <w:rPr>
          <w:sz w:val="20"/>
        </w:rPr>
        <w:t>Tdap</w:t>
      </w:r>
      <w:proofErr w:type="spellEnd"/>
      <w:r>
        <w:rPr>
          <w:sz w:val="20"/>
        </w:rPr>
        <w:t xml:space="preserve"> is more than 10 years old, must have a tetanus booster (Td or </w:t>
      </w:r>
      <w:proofErr w:type="spellStart"/>
      <w:r>
        <w:rPr>
          <w:sz w:val="20"/>
        </w:rPr>
        <w:t>Tdap</w:t>
      </w:r>
      <w:proofErr w:type="spellEnd"/>
      <w:r>
        <w:rPr>
          <w:sz w:val="20"/>
        </w:rPr>
        <w:t>) within the last 10 years (after 9/1/2010 for fall or 1/1/2011 for</w:t>
      </w:r>
      <w:r>
        <w:rPr>
          <w:spacing w:val="-15"/>
          <w:sz w:val="20"/>
        </w:rPr>
        <w:t xml:space="preserve"> </w:t>
      </w:r>
      <w:r>
        <w:rPr>
          <w:sz w:val="20"/>
        </w:rPr>
        <w:t>spring).</w:t>
      </w:r>
    </w:p>
    <w:p w:rsidR="00C64D1D" w:rsidRDefault="003E4C52" w:rsidP="00EB1AB9">
      <w:pPr>
        <w:pStyle w:val="BodyText"/>
        <w:suppressAutoHyphens/>
        <w:spacing w:before="101" w:line="208" w:lineRule="exact"/>
        <w:ind w:left="139"/>
      </w:pPr>
      <w:r>
        <w:rPr>
          <w:b/>
          <w:sz w:val="16"/>
        </w:rPr>
        <w:t>MAJOR INDICATIONS</w:t>
      </w:r>
      <w:r>
        <w:t xml:space="preserve">: All college students. One dose of </w:t>
      </w:r>
      <w:proofErr w:type="spellStart"/>
      <w:r>
        <w:t>Tdap</w:t>
      </w:r>
      <w:proofErr w:type="spellEnd"/>
      <w:r>
        <w:t xml:space="preserve"> for all individuals ages 11–64 regardless of interval since last Td booster.</w:t>
      </w:r>
    </w:p>
    <w:p w:rsidR="00C64D1D" w:rsidRDefault="00C64D1D" w:rsidP="00EB1AB9">
      <w:pPr>
        <w:pStyle w:val="BodyText"/>
        <w:suppressAutoHyphens/>
        <w:spacing w:before="5"/>
      </w:pPr>
    </w:p>
    <w:p w:rsidR="00C64D1D" w:rsidRDefault="003E4C52" w:rsidP="00EB1AB9">
      <w:pPr>
        <w:suppressAutoHyphens/>
        <w:ind w:left="134"/>
        <w:rPr>
          <w:sz w:val="16"/>
        </w:rPr>
      </w:pPr>
      <w:r>
        <w:rPr>
          <w:b/>
          <w:sz w:val="16"/>
        </w:rPr>
        <w:t>CONTRAINDICATIONS AND PRECAUTIONS</w:t>
      </w:r>
      <w:r>
        <w:rPr>
          <w:sz w:val="16"/>
        </w:rPr>
        <w:t>:</w:t>
      </w:r>
    </w:p>
    <w:p w:rsidR="00C64D1D" w:rsidRDefault="003E4C52" w:rsidP="00EB1AB9">
      <w:pPr>
        <w:pStyle w:val="BodyText"/>
        <w:suppressAutoHyphens/>
        <w:spacing w:before="42"/>
        <w:ind w:left="139"/>
      </w:pPr>
      <w:r>
        <w:t>History of hypersensitivity or serious adverse reaction to any of the components in the vaccine.</w:t>
      </w:r>
    </w:p>
    <w:p w:rsidR="00C64D1D" w:rsidRDefault="003E4C52" w:rsidP="00EB1AB9">
      <w:pPr>
        <w:pStyle w:val="BodyText"/>
        <w:suppressAutoHyphens/>
        <w:spacing w:before="4"/>
        <w:ind w:left="110" w:right="109"/>
      </w:pPr>
      <w:r>
        <w:t>There is a</w:t>
      </w:r>
      <w:r w:rsidR="00EB1AB9">
        <w:t xml:space="preserve"> </w:t>
      </w:r>
      <w:r>
        <w:t>theoretical</w:t>
      </w:r>
      <w:r w:rsidR="00EB1AB9">
        <w:t xml:space="preserve"> </w:t>
      </w:r>
      <w:r>
        <w:t>risk</w:t>
      </w:r>
      <w:r w:rsidR="00EB1AB9">
        <w:t xml:space="preserve"> </w:t>
      </w:r>
      <w:r>
        <w:t>of</w:t>
      </w:r>
      <w:r w:rsidR="00EB1AB9">
        <w:t xml:space="preserve"> </w:t>
      </w:r>
      <w:r>
        <w:t>increased</w:t>
      </w:r>
      <w:r w:rsidR="00EB1AB9">
        <w:t xml:space="preserve"> </w:t>
      </w:r>
      <w:r>
        <w:t>rates</w:t>
      </w:r>
      <w:r w:rsidR="00EB1AB9">
        <w:t xml:space="preserve"> </w:t>
      </w:r>
      <w:r>
        <w:t>of</w:t>
      </w:r>
      <w:r w:rsidR="00EB1AB9">
        <w:t xml:space="preserve"> </w:t>
      </w:r>
      <w:r>
        <w:t>local</w:t>
      </w:r>
      <w:r w:rsidR="00EB1AB9">
        <w:t xml:space="preserve"> </w:t>
      </w:r>
      <w:r>
        <w:t>or</w:t>
      </w:r>
      <w:r w:rsidR="00EB1AB9">
        <w:t xml:space="preserve"> </w:t>
      </w:r>
      <w:r>
        <w:t>systemic</w:t>
      </w:r>
      <w:r w:rsidR="00EB1AB9">
        <w:t xml:space="preserve"> </w:t>
      </w:r>
      <w:r>
        <w:t>reactions when</w:t>
      </w:r>
      <w:r w:rsidR="00EB1AB9">
        <w:t xml:space="preserve"> </w:t>
      </w:r>
      <w:r>
        <w:t>two</w:t>
      </w:r>
      <w:r w:rsidR="00EB1AB9">
        <w:t xml:space="preserve"> </w:t>
      </w:r>
      <w:r>
        <w:t>diphtheria toxoid-containing</w:t>
      </w:r>
      <w:r w:rsidR="00EB1AB9">
        <w:t xml:space="preserve"> </w:t>
      </w:r>
      <w:r>
        <w:t>vaccines</w:t>
      </w:r>
      <w:r w:rsidR="00EB1AB9">
        <w:t xml:space="preserve"> </w:t>
      </w:r>
      <w:r>
        <w:t>are administered within</w:t>
      </w:r>
      <w:r w:rsidR="00EB1AB9">
        <w:t xml:space="preserve"> </w:t>
      </w:r>
      <w:r>
        <w:t xml:space="preserve">a short interval (i.e., on different days). Efforts should be made to administer </w:t>
      </w:r>
      <w:proofErr w:type="spellStart"/>
      <w:r>
        <w:t>Tdap</w:t>
      </w:r>
      <w:proofErr w:type="spellEnd"/>
      <w:r>
        <w:t xml:space="preserve"> and tetravalent meningococcal conjugate (MCV4) vaccines simulta</w:t>
      </w:r>
      <w:r w:rsidR="00EB1AB9">
        <w:t>n</w:t>
      </w:r>
      <w:r>
        <w:t>eously</w:t>
      </w:r>
      <w:r w:rsidR="00EB1AB9">
        <w:t xml:space="preserve"> </w:t>
      </w:r>
      <w:r>
        <w:t>if</w:t>
      </w:r>
      <w:r w:rsidR="00EB1AB9">
        <w:t xml:space="preserve"> </w:t>
      </w:r>
      <w:r>
        <w:t>both</w:t>
      </w:r>
      <w:r w:rsidR="00EB1AB9">
        <w:t xml:space="preserve"> </w:t>
      </w:r>
      <w:r>
        <w:t>are</w:t>
      </w:r>
      <w:r w:rsidR="00EB1AB9">
        <w:t xml:space="preserve"> </w:t>
      </w:r>
      <w:r>
        <w:t>indicated. If</w:t>
      </w:r>
      <w:r w:rsidR="00EB1AB9">
        <w:t xml:space="preserve"> </w:t>
      </w:r>
      <w:r>
        <w:t>simultaneous</w:t>
      </w:r>
      <w:r w:rsidR="00EB1AB9">
        <w:t xml:space="preserve"> </w:t>
      </w:r>
      <w:r>
        <w:t>vaccination is not</w:t>
      </w:r>
      <w:r w:rsidR="00EB1AB9">
        <w:t xml:space="preserve"> </w:t>
      </w:r>
      <w:r>
        <w:t xml:space="preserve">feasible, </w:t>
      </w:r>
      <w:proofErr w:type="spellStart"/>
      <w:r>
        <w:t>Tdap</w:t>
      </w:r>
      <w:proofErr w:type="spellEnd"/>
      <w:r>
        <w:t xml:space="preserve"> and MCV4 vaccines</w:t>
      </w:r>
      <w:r w:rsidR="00EB1AB9">
        <w:t xml:space="preserve"> </w:t>
      </w:r>
      <w:r>
        <w:t>(which</w:t>
      </w:r>
      <w:r w:rsidR="00EB1AB9">
        <w:t xml:space="preserve"> </w:t>
      </w:r>
      <w:r>
        <w:t>contain</w:t>
      </w:r>
      <w:r w:rsidR="00EB1AB9">
        <w:t xml:space="preserve"> </w:t>
      </w:r>
      <w:r>
        <w:t>diphtheria</w:t>
      </w:r>
      <w:r w:rsidR="00EB1AB9">
        <w:t xml:space="preserve"> </w:t>
      </w:r>
      <w:r>
        <w:t>toxoid) can</w:t>
      </w:r>
      <w:r w:rsidR="00EB1AB9">
        <w:t xml:space="preserve"> </w:t>
      </w:r>
      <w:r>
        <w:t>be</w:t>
      </w:r>
      <w:r w:rsidR="00EB1AB9">
        <w:t xml:space="preserve"> </w:t>
      </w:r>
      <w:r>
        <w:t>administered in any sequence.</w:t>
      </w:r>
    </w:p>
    <w:p w:rsidR="00C64D1D" w:rsidRDefault="00C64D1D" w:rsidP="00EB1AB9">
      <w:pPr>
        <w:pStyle w:val="BodyText"/>
        <w:suppressAutoHyphens/>
        <w:spacing w:before="5"/>
        <w:rPr>
          <w:sz w:val="28"/>
        </w:rPr>
      </w:pPr>
    </w:p>
    <w:p w:rsidR="00C64D1D" w:rsidRDefault="003E4C52" w:rsidP="00EB1AB9">
      <w:pPr>
        <w:pStyle w:val="Heading1"/>
        <w:suppressAutoHyphens/>
        <w:spacing w:line="265" w:lineRule="exact"/>
      </w:pPr>
      <w:bookmarkStart w:id="5" w:name="_bookmark5"/>
      <w:bookmarkEnd w:id="5"/>
      <w:r>
        <w:t>Polio</w:t>
      </w:r>
    </w:p>
    <w:p w:rsidR="00C64D1D" w:rsidRDefault="003E4C52" w:rsidP="00EB1AB9">
      <w:pPr>
        <w:pStyle w:val="ListParagraph"/>
        <w:numPr>
          <w:ilvl w:val="0"/>
          <w:numId w:val="3"/>
        </w:numPr>
        <w:tabs>
          <w:tab w:val="left" w:pos="840"/>
          <w:tab w:val="left" w:pos="841"/>
        </w:tabs>
        <w:suppressAutoHyphens/>
        <w:spacing w:line="229" w:lineRule="exact"/>
        <w:rPr>
          <w:sz w:val="20"/>
        </w:rPr>
      </w:pPr>
      <w:r>
        <w:rPr>
          <w:sz w:val="20"/>
        </w:rPr>
        <w:t>Inactivated</w:t>
      </w:r>
      <w:r>
        <w:rPr>
          <w:spacing w:val="-12"/>
          <w:sz w:val="20"/>
        </w:rPr>
        <w:t xml:space="preserve"> </w:t>
      </w:r>
      <w:r>
        <w:rPr>
          <w:sz w:val="20"/>
        </w:rPr>
        <w:t>(IPV)</w:t>
      </w:r>
    </w:p>
    <w:p w:rsidR="00C64D1D" w:rsidRDefault="003E4C52" w:rsidP="00EB1AB9">
      <w:pPr>
        <w:pStyle w:val="ListParagraph"/>
        <w:numPr>
          <w:ilvl w:val="0"/>
          <w:numId w:val="3"/>
        </w:numPr>
        <w:tabs>
          <w:tab w:val="left" w:pos="840"/>
          <w:tab w:val="left" w:pos="841"/>
        </w:tabs>
        <w:suppressAutoHyphens/>
        <w:spacing w:line="240" w:lineRule="exact"/>
        <w:rPr>
          <w:sz w:val="20"/>
        </w:rPr>
      </w:pPr>
      <w:r>
        <w:rPr>
          <w:sz w:val="20"/>
        </w:rPr>
        <w:lastRenderedPageBreak/>
        <w:t>Oral poliovirus (OPV no longer available in</w:t>
      </w:r>
      <w:r>
        <w:rPr>
          <w:spacing w:val="-34"/>
          <w:sz w:val="20"/>
        </w:rPr>
        <w:t xml:space="preserve"> </w:t>
      </w:r>
      <w:r>
        <w:rPr>
          <w:sz w:val="20"/>
        </w:rPr>
        <w:t>U.S.)</w:t>
      </w:r>
    </w:p>
    <w:p w:rsidR="00BF44DB" w:rsidRDefault="00BF44DB" w:rsidP="00EB1AB9">
      <w:pPr>
        <w:pStyle w:val="BodyText"/>
        <w:suppressAutoHyphens/>
        <w:spacing w:before="74"/>
        <w:ind w:left="120" w:right="177"/>
        <w:rPr>
          <w:b/>
          <w:sz w:val="16"/>
        </w:rPr>
      </w:pPr>
    </w:p>
    <w:p w:rsidR="00C64D1D" w:rsidRDefault="003E4C52" w:rsidP="00EB1AB9">
      <w:pPr>
        <w:pStyle w:val="BodyText"/>
        <w:suppressAutoHyphens/>
        <w:spacing w:before="74"/>
        <w:ind w:left="120" w:right="177"/>
      </w:pPr>
      <w:bookmarkStart w:id="6" w:name="_GoBack"/>
      <w:bookmarkEnd w:id="6"/>
      <w:r>
        <w:rPr>
          <w:b/>
          <w:sz w:val="16"/>
        </w:rPr>
        <w:t>VACCINATION SCHEDULE</w:t>
      </w:r>
      <w:r>
        <w:rPr>
          <w:b/>
        </w:rPr>
        <w:t xml:space="preserve">: </w:t>
      </w:r>
      <w:r>
        <w:t>Primary series in childhood with IPV alone, OPV alone, or IPV/OPV sequentially; IPV booster only if needed for travel after age 18 years.</w:t>
      </w:r>
    </w:p>
    <w:p w:rsidR="00C64D1D" w:rsidRDefault="00C64D1D" w:rsidP="00EB1AB9">
      <w:pPr>
        <w:pStyle w:val="BodyText"/>
        <w:suppressAutoHyphens/>
      </w:pPr>
    </w:p>
    <w:p w:rsidR="00C64D1D" w:rsidRDefault="003E4C52" w:rsidP="00EB1AB9">
      <w:pPr>
        <w:pStyle w:val="BodyText"/>
        <w:suppressAutoHyphens/>
        <w:ind w:left="120"/>
      </w:pPr>
      <w:r>
        <w:rPr>
          <w:b/>
          <w:sz w:val="16"/>
        </w:rPr>
        <w:t xml:space="preserve">MAJOR INDICATIONS: </w:t>
      </w:r>
      <w:r>
        <w:t>IPV for certain international travelers to areas or countries where polio is epidemic or endemic.</w:t>
      </w:r>
    </w:p>
    <w:p w:rsidR="00C64D1D" w:rsidRDefault="00C64D1D" w:rsidP="00EB1AB9">
      <w:pPr>
        <w:pStyle w:val="BodyText"/>
        <w:suppressAutoHyphens/>
        <w:spacing w:before="9"/>
        <w:rPr>
          <w:sz w:val="19"/>
        </w:rPr>
      </w:pPr>
    </w:p>
    <w:p w:rsidR="00C64D1D" w:rsidRDefault="003E4C52" w:rsidP="00EB1AB9">
      <w:pPr>
        <w:suppressAutoHyphens/>
        <w:ind w:left="120"/>
        <w:rPr>
          <w:sz w:val="20"/>
        </w:rPr>
      </w:pPr>
      <w:r>
        <w:rPr>
          <w:b/>
          <w:sz w:val="20"/>
        </w:rPr>
        <w:t>C</w:t>
      </w:r>
      <w:r>
        <w:rPr>
          <w:b/>
          <w:sz w:val="16"/>
        </w:rPr>
        <w:t xml:space="preserve">ONTRAINDICATIONS AND </w:t>
      </w:r>
      <w:r>
        <w:rPr>
          <w:b/>
          <w:sz w:val="20"/>
        </w:rPr>
        <w:t>P</w:t>
      </w:r>
      <w:r>
        <w:rPr>
          <w:b/>
          <w:sz w:val="16"/>
        </w:rPr>
        <w:t>RECAUTIONS</w:t>
      </w:r>
      <w:r>
        <w:rPr>
          <w:b/>
          <w:sz w:val="20"/>
        </w:rPr>
        <w:t xml:space="preserve">: </w:t>
      </w:r>
      <w:r>
        <w:rPr>
          <w:sz w:val="20"/>
        </w:rPr>
        <w:t>History of hypersensitivity to any of the components of the vaccine.</w:t>
      </w:r>
    </w:p>
    <w:p w:rsidR="00C64D1D" w:rsidRDefault="00C64D1D" w:rsidP="00EB1AB9">
      <w:pPr>
        <w:pStyle w:val="BodyText"/>
        <w:suppressAutoHyphens/>
        <w:spacing w:before="10"/>
        <w:rPr>
          <w:sz w:val="24"/>
        </w:rPr>
      </w:pPr>
    </w:p>
    <w:p w:rsidR="00C64D1D" w:rsidRDefault="003E4C52" w:rsidP="00EB1AB9">
      <w:pPr>
        <w:suppressAutoHyphens/>
        <w:spacing w:before="1"/>
        <w:ind w:left="120" w:right="681"/>
        <w:rPr>
          <w:b/>
          <w:sz w:val="20"/>
        </w:rPr>
      </w:pPr>
      <w:bookmarkStart w:id="7" w:name="_bookmark6"/>
      <w:bookmarkEnd w:id="7"/>
      <w:r>
        <w:rPr>
          <w:b/>
          <w:sz w:val="24"/>
        </w:rPr>
        <w:t>Tuberculosis Screening/Testing</w:t>
      </w:r>
      <w:r>
        <w:rPr>
          <w:b/>
        </w:rPr>
        <w:t xml:space="preserve">: </w:t>
      </w:r>
      <w:r>
        <w:rPr>
          <w:b/>
          <w:sz w:val="20"/>
          <w:u w:val="single"/>
        </w:rPr>
        <w:t>“Tuberculosis Screening” is required for all non-health sciences students</w:t>
      </w:r>
      <w:r>
        <w:rPr>
          <w:sz w:val="20"/>
        </w:rPr>
        <w:t xml:space="preserve">. “Tuberculosis Testing” is also required for students who answer “yes” to any question on Tuberculosis Screening. </w:t>
      </w:r>
      <w:r>
        <w:rPr>
          <w:b/>
          <w:sz w:val="20"/>
        </w:rPr>
        <w:t>All screening/testing must be completed on or after 3/1/20</w:t>
      </w:r>
      <w:r w:rsidR="00446CF7">
        <w:rPr>
          <w:b/>
          <w:sz w:val="20"/>
        </w:rPr>
        <w:t>20 (fall entry) or 7/1/2020</w:t>
      </w:r>
      <w:r>
        <w:rPr>
          <w:b/>
          <w:sz w:val="20"/>
        </w:rPr>
        <w:t xml:space="preserve"> (spring entry).</w:t>
      </w:r>
    </w:p>
    <w:p w:rsidR="00C64D1D" w:rsidRDefault="00C64D1D" w:rsidP="00EB1AB9">
      <w:pPr>
        <w:pStyle w:val="BodyText"/>
        <w:suppressAutoHyphens/>
        <w:spacing w:before="5"/>
        <w:rPr>
          <w:b/>
          <w:sz w:val="32"/>
        </w:rPr>
      </w:pPr>
    </w:p>
    <w:p w:rsidR="00C64D1D" w:rsidRDefault="003E4C52" w:rsidP="00EB1AB9">
      <w:pPr>
        <w:pStyle w:val="Heading2"/>
        <w:suppressAutoHyphens/>
        <w:ind w:left="3596" w:right="3601"/>
      </w:pPr>
      <w:bookmarkStart w:id="8" w:name="_bookmark7"/>
      <w:bookmarkEnd w:id="8"/>
      <w:r>
        <w:rPr>
          <w:color w:val="000080"/>
        </w:rPr>
        <w:t>RECOMMENDED VACCINES</w:t>
      </w:r>
    </w:p>
    <w:p w:rsidR="00C64D1D" w:rsidRDefault="00C64D1D" w:rsidP="00EB1AB9">
      <w:pPr>
        <w:pStyle w:val="BodyText"/>
        <w:suppressAutoHyphens/>
        <w:spacing w:before="11"/>
        <w:rPr>
          <w:b/>
          <w:i/>
          <w:sz w:val="26"/>
        </w:rPr>
      </w:pPr>
    </w:p>
    <w:p w:rsidR="00C64D1D" w:rsidRDefault="003E4C52" w:rsidP="00EB1AB9">
      <w:pPr>
        <w:suppressAutoHyphens/>
        <w:spacing w:line="247" w:lineRule="auto"/>
        <w:ind w:left="120" w:right="177"/>
        <w:rPr>
          <w:i/>
          <w:sz w:val="20"/>
        </w:rPr>
      </w:pPr>
      <w:r>
        <w:rPr>
          <w:i/>
          <w:sz w:val="20"/>
        </w:rPr>
        <w:t>The following vaccines are recommended for adults. College matriculation provides the opportunity to assure that students receive the appropriate vaccines.</w:t>
      </w:r>
    </w:p>
    <w:p w:rsidR="00C64D1D" w:rsidRDefault="00C64D1D" w:rsidP="00EB1AB9">
      <w:pPr>
        <w:pStyle w:val="BodyText"/>
        <w:suppressAutoHyphens/>
        <w:spacing w:before="10"/>
        <w:rPr>
          <w:i/>
          <w:sz w:val="23"/>
        </w:rPr>
      </w:pPr>
    </w:p>
    <w:p w:rsidR="00C64D1D" w:rsidRDefault="003E4C52" w:rsidP="00EB1AB9">
      <w:pPr>
        <w:pStyle w:val="Heading1"/>
        <w:suppressAutoHyphens/>
      </w:pPr>
      <w:bookmarkStart w:id="9" w:name="_bookmark8"/>
      <w:bookmarkEnd w:id="9"/>
      <w:r>
        <w:t>Hepatitis A</w:t>
      </w:r>
    </w:p>
    <w:p w:rsidR="00C64D1D" w:rsidRDefault="003E4C52" w:rsidP="00EB1AB9">
      <w:pPr>
        <w:suppressAutoHyphens/>
        <w:spacing w:before="1"/>
        <w:ind w:left="110"/>
        <w:rPr>
          <w:sz w:val="20"/>
        </w:rPr>
      </w:pPr>
      <w:r>
        <w:rPr>
          <w:b/>
          <w:i/>
        </w:rPr>
        <w:t>V</w:t>
      </w:r>
      <w:r>
        <w:rPr>
          <w:b/>
          <w:i/>
          <w:sz w:val="16"/>
        </w:rPr>
        <w:t xml:space="preserve">ACCINATION </w:t>
      </w:r>
      <w:r>
        <w:rPr>
          <w:b/>
          <w:i/>
        </w:rPr>
        <w:t>S</w:t>
      </w:r>
      <w:r>
        <w:rPr>
          <w:b/>
          <w:i/>
          <w:sz w:val="16"/>
        </w:rPr>
        <w:t>CHEDULE</w:t>
      </w:r>
      <w:r>
        <w:rPr>
          <w:b/>
          <w:i/>
        </w:rPr>
        <w:t xml:space="preserve">: </w:t>
      </w:r>
      <w:r>
        <w:rPr>
          <w:sz w:val="20"/>
        </w:rPr>
        <w:t>Given as a series of 2 doses (given at 0, 6–12 mo.) for age 12 months or greater. *</w:t>
      </w:r>
    </w:p>
    <w:p w:rsidR="00C64D1D" w:rsidRDefault="003E4C52" w:rsidP="00EB1AB9">
      <w:pPr>
        <w:pStyle w:val="BodyText"/>
        <w:suppressAutoHyphens/>
        <w:spacing w:before="96" w:line="218" w:lineRule="auto"/>
        <w:ind w:left="139" w:right="177"/>
      </w:pPr>
      <w:r>
        <w:rPr>
          <w:b/>
          <w:sz w:val="22"/>
        </w:rPr>
        <w:t>M</w:t>
      </w:r>
      <w:r>
        <w:rPr>
          <w:b/>
          <w:sz w:val="16"/>
        </w:rPr>
        <w:t>AJOR</w:t>
      </w:r>
      <w:r>
        <w:rPr>
          <w:b/>
          <w:spacing w:val="-5"/>
          <w:sz w:val="16"/>
        </w:rPr>
        <w:t xml:space="preserve"> </w:t>
      </w:r>
      <w:r>
        <w:rPr>
          <w:b/>
          <w:sz w:val="22"/>
        </w:rPr>
        <w:t>I</w:t>
      </w:r>
      <w:r>
        <w:rPr>
          <w:b/>
          <w:sz w:val="16"/>
        </w:rPr>
        <w:t>NDICATIONS</w:t>
      </w:r>
      <w:r>
        <w:rPr>
          <w:b/>
          <w:sz w:val="22"/>
        </w:rPr>
        <w:t>:</w:t>
      </w:r>
      <w:r>
        <w:rPr>
          <w:b/>
          <w:spacing w:val="-2"/>
          <w:sz w:val="22"/>
        </w:rPr>
        <w:t xml:space="preserve"> </w:t>
      </w:r>
      <w:r>
        <w:t>Recommended</w:t>
      </w:r>
      <w:r>
        <w:rPr>
          <w:spacing w:val="-1"/>
        </w:rPr>
        <w:t xml:space="preserve"> </w:t>
      </w:r>
      <w:r>
        <w:t>for</w:t>
      </w:r>
      <w:r>
        <w:rPr>
          <w:spacing w:val="-2"/>
        </w:rPr>
        <w:t xml:space="preserve"> </w:t>
      </w:r>
      <w:r>
        <w:t>routine</w:t>
      </w:r>
      <w:r>
        <w:rPr>
          <w:spacing w:val="-2"/>
        </w:rPr>
        <w:t xml:space="preserve"> </w:t>
      </w:r>
      <w:r>
        <w:t>use</w:t>
      </w:r>
      <w:r>
        <w:rPr>
          <w:spacing w:val="-2"/>
        </w:rPr>
        <w:t xml:space="preserve"> </w:t>
      </w:r>
      <w:r>
        <w:t>in</w:t>
      </w:r>
      <w:r>
        <w:rPr>
          <w:spacing w:val="-3"/>
        </w:rPr>
        <w:t xml:space="preserve"> </w:t>
      </w:r>
      <w:r>
        <w:t>all</w:t>
      </w:r>
      <w:r>
        <w:rPr>
          <w:spacing w:val="-3"/>
        </w:rPr>
        <w:t xml:space="preserve"> </w:t>
      </w:r>
      <w:r>
        <w:t>adolescents</w:t>
      </w:r>
      <w:r>
        <w:rPr>
          <w:spacing w:val="-3"/>
        </w:rPr>
        <w:t xml:space="preserve"> </w:t>
      </w:r>
      <w:r>
        <w:t>through</w:t>
      </w:r>
      <w:r>
        <w:rPr>
          <w:spacing w:val="-3"/>
        </w:rPr>
        <w:t xml:space="preserve"> </w:t>
      </w:r>
      <w:r>
        <w:t>the</w:t>
      </w:r>
      <w:r>
        <w:rPr>
          <w:spacing w:val="-2"/>
        </w:rPr>
        <w:t xml:space="preserve"> </w:t>
      </w:r>
      <w:r>
        <w:t>age of</w:t>
      </w:r>
      <w:r>
        <w:rPr>
          <w:spacing w:val="-4"/>
        </w:rPr>
        <w:t xml:space="preserve"> </w:t>
      </w:r>
      <w:r>
        <w:t>18</w:t>
      </w:r>
      <w:r>
        <w:rPr>
          <w:spacing w:val="-1"/>
        </w:rPr>
        <w:t xml:space="preserve"> </w:t>
      </w:r>
      <w:r>
        <w:t>and</w:t>
      </w:r>
      <w:r>
        <w:rPr>
          <w:spacing w:val="-1"/>
        </w:rPr>
        <w:t xml:space="preserve"> </w:t>
      </w:r>
      <w:r>
        <w:t>in</w:t>
      </w:r>
      <w:r>
        <w:rPr>
          <w:spacing w:val="-4"/>
        </w:rPr>
        <w:t xml:space="preserve"> </w:t>
      </w:r>
      <w:r>
        <w:t>particular</w:t>
      </w:r>
      <w:r>
        <w:rPr>
          <w:spacing w:val="-1"/>
        </w:rPr>
        <w:t xml:space="preserve"> </w:t>
      </w:r>
      <w:r>
        <w:t>for</w:t>
      </w:r>
      <w:r>
        <w:rPr>
          <w:spacing w:val="-2"/>
        </w:rPr>
        <w:t xml:space="preserve"> </w:t>
      </w:r>
      <w:r>
        <w:t>adolescent and adult high-risk groups (i.e., persons traveling to countries where hepatitis A is moderately or highly endemic, men who have</w:t>
      </w:r>
      <w:r>
        <w:rPr>
          <w:spacing w:val="-10"/>
        </w:rPr>
        <w:t xml:space="preserve"> </w:t>
      </w:r>
      <w:r>
        <w:t>sex</w:t>
      </w:r>
      <w:r>
        <w:rPr>
          <w:spacing w:val="-11"/>
        </w:rPr>
        <w:t xml:space="preserve"> </w:t>
      </w:r>
      <w:r>
        <w:t>with</w:t>
      </w:r>
      <w:r>
        <w:rPr>
          <w:spacing w:val="-11"/>
        </w:rPr>
        <w:t xml:space="preserve"> </w:t>
      </w:r>
      <w:r>
        <w:t>men,</w:t>
      </w:r>
      <w:r>
        <w:rPr>
          <w:spacing w:val="-12"/>
        </w:rPr>
        <w:t xml:space="preserve"> </w:t>
      </w:r>
      <w:r>
        <w:t>users</w:t>
      </w:r>
      <w:r>
        <w:rPr>
          <w:spacing w:val="-13"/>
        </w:rPr>
        <w:t xml:space="preserve"> </w:t>
      </w:r>
      <w:r>
        <w:t>of</w:t>
      </w:r>
      <w:r>
        <w:rPr>
          <w:spacing w:val="-13"/>
        </w:rPr>
        <w:t xml:space="preserve"> </w:t>
      </w:r>
      <w:r>
        <w:t>injectable</w:t>
      </w:r>
      <w:r>
        <w:rPr>
          <w:spacing w:val="-12"/>
        </w:rPr>
        <w:t xml:space="preserve"> </w:t>
      </w:r>
      <w:r>
        <w:t>and</w:t>
      </w:r>
      <w:r>
        <w:rPr>
          <w:spacing w:val="-11"/>
        </w:rPr>
        <w:t xml:space="preserve"> </w:t>
      </w:r>
      <w:r>
        <w:t>non-injectable</w:t>
      </w:r>
      <w:r>
        <w:rPr>
          <w:spacing w:val="-12"/>
        </w:rPr>
        <w:t xml:space="preserve"> </w:t>
      </w:r>
      <w:r>
        <w:t>drugs,</w:t>
      </w:r>
      <w:r>
        <w:rPr>
          <w:spacing w:val="-12"/>
        </w:rPr>
        <w:t xml:space="preserve"> </w:t>
      </w:r>
      <w:r>
        <w:t>persons</w:t>
      </w:r>
      <w:r>
        <w:rPr>
          <w:spacing w:val="-10"/>
        </w:rPr>
        <w:t xml:space="preserve"> </w:t>
      </w:r>
      <w:r>
        <w:t>who</w:t>
      </w:r>
      <w:r>
        <w:rPr>
          <w:spacing w:val="-10"/>
        </w:rPr>
        <w:t xml:space="preserve"> </w:t>
      </w:r>
      <w:r>
        <w:t>have</w:t>
      </w:r>
      <w:r>
        <w:rPr>
          <w:spacing w:val="-12"/>
        </w:rPr>
        <w:t xml:space="preserve"> </w:t>
      </w:r>
      <w:r>
        <w:t>clotting-factor</w:t>
      </w:r>
      <w:r>
        <w:rPr>
          <w:spacing w:val="-12"/>
        </w:rPr>
        <w:t xml:space="preserve"> </w:t>
      </w:r>
      <w:r>
        <w:t>disorders,</w:t>
      </w:r>
      <w:r>
        <w:rPr>
          <w:spacing w:val="-10"/>
        </w:rPr>
        <w:t xml:space="preserve"> </w:t>
      </w:r>
      <w:r>
        <w:t>persons</w:t>
      </w:r>
      <w:r>
        <w:rPr>
          <w:spacing w:val="-16"/>
        </w:rPr>
        <w:t xml:space="preserve"> </w:t>
      </w:r>
      <w:r>
        <w:t>working</w:t>
      </w:r>
      <w:r>
        <w:rPr>
          <w:spacing w:val="-13"/>
        </w:rPr>
        <w:t xml:space="preserve"> </w:t>
      </w:r>
      <w:r>
        <w:t xml:space="preserve">in </w:t>
      </w:r>
      <w:r>
        <w:rPr>
          <w:w w:val="95"/>
        </w:rPr>
        <w:t>hepatitis</w:t>
      </w:r>
      <w:r>
        <w:rPr>
          <w:spacing w:val="-26"/>
          <w:w w:val="95"/>
        </w:rPr>
        <w:t xml:space="preserve"> </w:t>
      </w:r>
      <w:r>
        <w:rPr>
          <w:w w:val="95"/>
        </w:rPr>
        <w:t>A</w:t>
      </w:r>
      <w:r>
        <w:rPr>
          <w:spacing w:val="-27"/>
          <w:w w:val="95"/>
        </w:rPr>
        <w:t xml:space="preserve"> </w:t>
      </w:r>
      <w:r>
        <w:rPr>
          <w:w w:val="95"/>
        </w:rPr>
        <w:t>research</w:t>
      </w:r>
      <w:r>
        <w:rPr>
          <w:spacing w:val="-26"/>
          <w:w w:val="95"/>
        </w:rPr>
        <w:t xml:space="preserve"> </w:t>
      </w:r>
      <w:r>
        <w:rPr>
          <w:w w:val="95"/>
        </w:rPr>
        <w:t>laboratories</w:t>
      </w:r>
      <w:r>
        <w:rPr>
          <w:spacing w:val="-26"/>
          <w:w w:val="95"/>
        </w:rPr>
        <w:t xml:space="preserve"> </w:t>
      </w:r>
      <w:r>
        <w:rPr>
          <w:w w:val="95"/>
        </w:rPr>
        <w:t>and</w:t>
      </w:r>
      <w:r>
        <w:rPr>
          <w:spacing w:val="-21"/>
          <w:w w:val="95"/>
        </w:rPr>
        <w:t xml:space="preserve"> </w:t>
      </w:r>
      <w:r>
        <w:rPr>
          <w:w w:val="95"/>
        </w:rPr>
        <w:t>with</w:t>
      </w:r>
      <w:r>
        <w:rPr>
          <w:spacing w:val="-26"/>
          <w:w w:val="95"/>
        </w:rPr>
        <w:t xml:space="preserve"> </w:t>
      </w:r>
      <w:r>
        <w:rPr>
          <w:w w:val="95"/>
        </w:rPr>
        <w:t>hepatitis</w:t>
      </w:r>
      <w:r>
        <w:rPr>
          <w:spacing w:val="-26"/>
          <w:w w:val="95"/>
        </w:rPr>
        <w:t xml:space="preserve"> </w:t>
      </w:r>
      <w:r>
        <w:rPr>
          <w:w w:val="95"/>
        </w:rPr>
        <w:t>A</w:t>
      </w:r>
      <w:r>
        <w:rPr>
          <w:spacing w:val="-27"/>
          <w:w w:val="95"/>
        </w:rPr>
        <w:t xml:space="preserve"> </w:t>
      </w:r>
      <w:r>
        <w:rPr>
          <w:w w:val="95"/>
        </w:rPr>
        <w:t>infected</w:t>
      </w:r>
      <w:r>
        <w:rPr>
          <w:spacing w:val="-25"/>
          <w:w w:val="95"/>
        </w:rPr>
        <w:t xml:space="preserve"> </w:t>
      </w:r>
      <w:r>
        <w:rPr>
          <w:w w:val="95"/>
        </w:rPr>
        <w:t>nonhuman</w:t>
      </w:r>
      <w:r>
        <w:rPr>
          <w:spacing w:val="-13"/>
          <w:w w:val="95"/>
        </w:rPr>
        <w:t xml:space="preserve"> </w:t>
      </w:r>
      <w:r>
        <w:rPr>
          <w:w w:val="95"/>
        </w:rPr>
        <w:t>primates,</w:t>
      </w:r>
      <w:r>
        <w:rPr>
          <w:spacing w:val="-26"/>
          <w:w w:val="95"/>
        </w:rPr>
        <w:t xml:space="preserve"> </w:t>
      </w:r>
      <w:r>
        <w:rPr>
          <w:spacing w:val="3"/>
          <w:w w:val="95"/>
        </w:rPr>
        <w:t>persons</w:t>
      </w:r>
      <w:r w:rsidR="00EB1AB9">
        <w:rPr>
          <w:spacing w:val="3"/>
          <w:w w:val="95"/>
        </w:rPr>
        <w:t xml:space="preserve"> </w:t>
      </w:r>
      <w:r>
        <w:rPr>
          <w:spacing w:val="3"/>
          <w:w w:val="95"/>
        </w:rPr>
        <w:t>with</w:t>
      </w:r>
      <w:r w:rsidR="00EB1AB9">
        <w:rPr>
          <w:spacing w:val="3"/>
          <w:w w:val="95"/>
        </w:rPr>
        <w:t xml:space="preserve"> </w:t>
      </w:r>
      <w:r>
        <w:rPr>
          <w:spacing w:val="3"/>
          <w:w w:val="95"/>
        </w:rPr>
        <w:t>chronic</w:t>
      </w:r>
      <w:r w:rsidR="00EB1AB9">
        <w:rPr>
          <w:spacing w:val="3"/>
          <w:w w:val="95"/>
        </w:rPr>
        <w:t xml:space="preserve"> </w:t>
      </w:r>
      <w:r>
        <w:rPr>
          <w:spacing w:val="3"/>
          <w:w w:val="95"/>
        </w:rPr>
        <w:t>liver</w:t>
      </w:r>
      <w:r w:rsidR="00EB1AB9">
        <w:rPr>
          <w:spacing w:val="3"/>
          <w:w w:val="95"/>
        </w:rPr>
        <w:t xml:space="preserve"> </w:t>
      </w:r>
      <w:r>
        <w:rPr>
          <w:spacing w:val="3"/>
          <w:w w:val="95"/>
        </w:rPr>
        <w:t>disease,</w:t>
      </w:r>
      <w:r>
        <w:rPr>
          <w:spacing w:val="-37"/>
          <w:w w:val="95"/>
        </w:rPr>
        <w:t xml:space="preserve"> </w:t>
      </w:r>
      <w:r>
        <w:rPr>
          <w:spacing w:val="3"/>
          <w:w w:val="95"/>
        </w:rPr>
        <w:t>and</w:t>
      </w:r>
      <w:r w:rsidR="00EB1AB9">
        <w:rPr>
          <w:spacing w:val="3"/>
          <w:w w:val="95"/>
        </w:rPr>
        <w:t xml:space="preserve"> </w:t>
      </w:r>
      <w:r>
        <w:rPr>
          <w:spacing w:val="3"/>
          <w:w w:val="95"/>
        </w:rPr>
        <w:t>close</w:t>
      </w:r>
      <w:r w:rsidR="00EB1AB9">
        <w:rPr>
          <w:spacing w:val="3"/>
          <w:w w:val="95"/>
        </w:rPr>
        <w:t xml:space="preserve"> </w:t>
      </w:r>
      <w:r>
        <w:rPr>
          <w:spacing w:val="3"/>
          <w:w w:val="95"/>
        </w:rPr>
        <w:t xml:space="preserve">personal </w:t>
      </w:r>
      <w:r>
        <w:rPr>
          <w:w w:val="90"/>
        </w:rPr>
        <w:t xml:space="preserve">contacts </w:t>
      </w:r>
      <w:r>
        <w:rPr>
          <w:spacing w:val="2"/>
          <w:w w:val="90"/>
        </w:rPr>
        <w:t>with</w:t>
      </w:r>
      <w:r w:rsidR="00EB1AB9">
        <w:rPr>
          <w:spacing w:val="2"/>
          <w:w w:val="90"/>
        </w:rPr>
        <w:t xml:space="preserve"> </w:t>
      </w:r>
      <w:r>
        <w:rPr>
          <w:spacing w:val="2"/>
          <w:w w:val="90"/>
        </w:rPr>
        <w:t>international</w:t>
      </w:r>
      <w:r w:rsidR="00EB1AB9">
        <w:rPr>
          <w:spacing w:val="2"/>
          <w:w w:val="90"/>
        </w:rPr>
        <w:t xml:space="preserve"> </w:t>
      </w:r>
      <w:r>
        <w:rPr>
          <w:spacing w:val="2"/>
          <w:w w:val="90"/>
        </w:rPr>
        <w:t xml:space="preserve">adoptees </w:t>
      </w:r>
      <w:r>
        <w:rPr>
          <w:w w:val="90"/>
        </w:rPr>
        <w:t xml:space="preserve">within 60 </w:t>
      </w:r>
      <w:r>
        <w:rPr>
          <w:spacing w:val="3"/>
          <w:w w:val="90"/>
        </w:rPr>
        <w:t>days</w:t>
      </w:r>
      <w:r w:rsidR="00EB1AB9">
        <w:rPr>
          <w:spacing w:val="3"/>
          <w:w w:val="90"/>
        </w:rPr>
        <w:t xml:space="preserve"> </w:t>
      </w:r>
      <w:r>
        <w:rPr>
          <w:spacing w:val="3"/>
          <w:w w:val="90"/>
        </w:rPr>
        <w:t>after</w:t>
      </w:r>
      <w:r w:rsidR="00EB1AB9">
        <w:rPr>
          <w:spacing w:val="3"/>
          <w:w w:val="90"/>
        </w:rPr>
        <w:t xml:space="preserve"> </w:t>
      </w:r>
      <w:r>
        <w:rPr>
          <w:spacing w:val="3"/>
          <w:w w:val="90"/>
        </w:rPr>
        <w:t>arrival</w:t>
      </w:r>
      <w:r w:rsidR="00EB1AB9">
        <w:rPr>
          <w:spacing w:val="3"/>
          <w:w w:val="90"/>
        </w:rPr>
        <w:t xml:space="preserve"> </w:t>
      </w:r>
      <w:r>
        <w:rPr>
          <w:spacing w:val="3"/>
          <w:w w:val="90"/>
        </w:rPr>
        <w:t xml:space="preserve">from </w:t>
      </w:r>
      <w:r>
        <w:rPr>
          <w:w w:val="90"/>
        </w:rPr>
        <w:t>highly endemic</w:t>
      </w:r>
      <w:r>
        <w:rPr>
          <w:spacing w:val="-17"/>
          <w:w w:val="90"/>
        </w:rPr>
        <w:t xml:space="preserve"> </w:t>
      </w:r>
      <w:r>
        <w:rPr>
          <w:w w:val="90"/>
        </w:rPr>
        <w:t>countries).</w:t>
      </w:r>
    </w:p>
    <w:p w:rsidR="00C64D1D" w:rsidRDefault="00C64D1D" w:rsidP="00EB1AB9">
      <w:pPr>
        <w:pStyle w:val="BodyText"/>
        <w:suppressAutoHyphens/>
        <w:spacing w:before="10"/>
        <w:rPr>
          <w:sz w:val="18"/>
        </w:rPr>
      </w:pPr>
    </w:p>
    <w:p w:rsidR="00C64D1D" w:rsidRDefault="003E4C52" w:rsidP="00EB1AB9">
      <w:pPr>
        <w:suppressAutoHyphens/>
        <w:ind w:left="120"/>
        <w:rPr>
          <w:sz w:val="20"/>
        </w:rPr>
      </w:pPr>
      <w:r>
        <w:rPr>
          <w:b/>
          <w:sz w:val="20"/>
        </w:rPr>
        <w:t>C</w:t>
      </w:r>
      <w:r>
        <w:rPr>
          <w:b/>
          <w:sz w:val="16"/>
        </w:rPr>
        <w:t xml:space="preserve">ONTRAINDICATIONS AND </w:t>
      </w:r>
      <w:r>
        <w:rPr>
          <w:b/>
          <w:sz w:val="20"/>
        </w:rPr>
        <w:t>P</w:t>
      </w:r>
      <w:r>
        <w:rPr>
          <w:b/>
          <w:sz w:val="16"/>
        </w:rPr>
        <w:t>RECAUTIONS</w:t>
      </w:r>
      <w:r>
        <w:rPr>
          <w:b/>
          <w:sz w:val="20"/>
        </w:rPr>
        <w:t xml:space="preserve">: </w:t>
      </w:r>
      <w:r>
        <w:rPr>
          <w:sz w:val="20"/>
        </w:rPr>
        <w:t>History of hypersensitivity to any of the components of the vaccine.</w:t>
      </w:r>
    </w:p>
    <w:p w:rsidR="00C64D1D" w:rsidRDefault="00C64D1D" w:rsidP="00EB1AB9">
      <w:pPr>
        <w:pStyle w:val="BodyText"/>
        <w:suppressAutoHyphens/>
      </w:pPr>
    </w:p>
    <w:p w:rsidR="00C64D1D" w:rsidRDefault="003E4C52" w:rsidP="00EB1AB9">
      <w:pPr>
        <w:suppressAutoHyphens/>
        <w:ind w:left="120" w:right="276"/>
        <w:rPr>
          <w:i/>
          <w:sz w:val="20"/>
        </w:rPr>
      </w:pPr>
      <w:r>
        <w:rPr>
          <w:i/>
          <w:sz w:val="20"/>
        </w:rPr>
        <w:t>*Combined hepatitis A and B vaccines may be given as a series of 3 doses (given at 0, 1-2, and 6-12 mo.) for 18 years of age and older.</w:t>
      </w:r>
    </w:p>
    <w:p w:rsidR="00C64D1D" w:rsidRDefault="00C64D1D" w:rsidP="00EB1AB9">
      <w:pPr>
        <w:pStyle w:val="BodyText"/>
        <w:suppressAutoHyphens/>
        <w:spacing w:before="3"/>
        <w:rPr>
          <w:i/>
          <w:sz w:val="24"/>
        </w:rPr>
      </w:pPr>
    </w:p>
    <w:p w:rsidR="00C64D1D" w:rsidRDefault="003E4C52" w:rsidP="00EB1AB9">
      <w:pPr>
        <w:pStyle w:val="Heading1"/>
        <w:suppressAutoHyphens/>
        <w:spacing w:before="1"/>
      </w:pPr>
      <w:bookmarkStart w:id="10" w:name="_bookmark9"/>
      <w:bookmarkEnd w:id="10"/>
      <w:r>
        <w:t>Varicella</w:t>
      </w:r>
    </w:p>
    <w:p w:rsidR="00C64D1D" w:rsidRDefault="003E4C52" w:rsidP="00EB1AB9">
      <w:pPr>
        <w:pStyle w:val="BodyText"/>
        <w:suppressAutoHyphens/>
        <w:spacing w:before="25" w:line="228" w:lineRule="exact"/>
        <w:ind w:left="110" w:right="177"/>
      </w:pPr>
      <w:r>
        <w:rPr>
          <w:b/>
          <w:i/>
          <w:sz w:val="22"/>
        </w:rPr>
        <w:t>V</w:t>
      </w:r>
      <w:r>
        <w:rPr>
          <w:b/>
          <w:i/>
          <w:sz w:val="16"/>
        </w:rPr>
        <w:t xml:space="preserve">ACCINATION </w:t>
      </w:r>
      <w:r>
        <w:rPr>
          <w:b/>
          <w:i/>
          <w:sz w:val="22"/>
        </w:rPr>
        <w:t>S</w:t>
      </w:r>
      <w:r>
        <w:rPr>
          <w:b/>
          <w:i/>
          <w:sz w:val="16"/>
        </w:rPr>
        <w:t>CHEDULE</w:t>
      </w:r>
      <w:r>
        <w:rPr>
          <w:b/>
          <w:i/>
          <w:sz w:val="22"/>
        </w:rPr>
        <w:t xml:space="preserve">: </w:t>
      </w:r>
      <w:r>
        <w:t>Two doses of varicella-containing vaccine at least 12 weeks apart if vaccinated between 1 and 12 years of age and at least 4 weeks apart if vaccinated at age 13 years or older.</w:t>
      </w:r>
    </w:p>
    <w:p w:rsidR="00C64D1D" w:rsidRDefault="00C64D1D" w:rsidP="00EB1AB9">
      <w:pPr>
        <w:pStyle w:val="BodyText"/>
        <w:suppressAutoHyphens/>
        <w:spacing w:before="2"/>
        <w:rPr>
          <w:sz w:val="24"/>
        </w:rPr>
      </w:pPr>
    </w:p>
    <w:p w:rsidR="00C64D1D" w:rsidRDefault="003E4C52" w:rsidP="00EB1AB9">
      <w:pPr>
        <w:suppressAutoHyphens/>
        <w:spacing w:before="1" w:line="229" w:lineRule="exact"/>
        <w:ind w:left="120"/>
        <w:rPr>
          <w:b/>
          <w:sz w:val="20"/>
        </w:rPr>
      </w:pPr>
      <w:r>
        <w:rPr>
          <w:b/>
          <w:sz w:val="20"/>
        </w:rPr>
        <w:t>M</w:t>
      </w:r>
      <w:r>
        <w:rPr>
          <w:b/>
          <w:sz w:val="16"/>
        </w:rPr>
        <w:t xml:space="preserve">AJOR </w:t>
      </w:r>
      <w:r>
        <w:rPr>
          <w:b/>
          <w:sz w:val="20"/>
        </w:rPr>
        <w:t>I</w:t>
      </w:r>
      <w:r>
        <w:rPr>
          <w:b/>
          <w:sz w:val="16"/>
        </w:rPr>
        <w:t>NDICATIONS</w:t>
      </w:r>
      <w:r>
        <w:rPr>
          <w:b/>
          <w:sz w:val="20"/>
        </w:rPr>
        <w:t>:</w:t>
      </w:r>
    </w:p>
    <w:p w:rsidR="00C64D1D" w:rsidRDefault="003E4C52" w:rsidP="00EB1AB9">
      <w:pPr>
        <w:pStyle w:val="ListParagraph"/>
        <w:numPr>
          <w:ilvl w:val="1"/>
          <w:numId w:val="3"/>
        </w:numPr>
        <w:tabs>
          <w:tab w:val="left" w:pos="560"/>
        </w:tabs>
        <w:suppressAutoHyphens/>
        <w:spacing w:before="21" w:line="230" w:lineRule="exact"/>
        <w:ind w:right="127" w:hanging="189"/>
        <w:rPr>
          <w:sz w:val="20"/>
        </w:rPr>
      </w:pPr>
      <w:r>
        <w:rPr>
          <w:sz w:val="20"/>
        </w:rPr>
        <w:t>All</w:t>
      </w:r>
      <w:r>
        <w:rPr>
          <w:spacing w:val="-5"/>
          <w:sz w:val="20"/>
        </w:rPr>
        <w:t xml:space="preserve"> </w:t>
      </w:r>
      <w:r>
        <w:rPr>
          <w:sz w:val="20"/>
        </w:rPr>
        <w:t>college</w:t>
      </w:r>
      <w:r>
        <w:rPr>
          <w:spacing w:val="-4"/>
          <w:sz w:val="20"/>
        </w:rPr>
        <w:t xml:space="preserve"> </w:t>
      </w:r>
      <w:r>
        <w:rPr>
          <w:sz w:val="20"/>
        </w:rPr>
        <w:t>students without</w:t>
      </w:r>
      <w:r>
        <w:rPr>
          <w:spacing w:val="-4"/>
          <w:sz w:val="20"/>
        </w:rPr>
        <w:t xml:space="preserve"> </w:t>
      </w:r>
      <w:r>
        <w:rPr>
          <w:sz w:val="20"/>
        </w:rPr>
        <w:t>other</w:t>
      </w:r>
      <w:r>
        <w:rPr>
          <w:spacing w:val="-1"/>
          <w:sz w:val="20"/>
        </w:rPr>
        <w:t xml:space="preserve"> </w:t>
      </w:r>
      <w:r>
        <w:rPr>
          <w:sz w:val="20"/>
        </w:rPr>
        <w:t>evidence</w:t>
      </w:r>
      <w:r>
        <w:rPr>
          <w:spacing w:val="-4"/>
          <w:sz w:val="20"/>
        </w:rPr>
        <w:t xml:space="preserve"> </w:t>
      </w:r>
      <w:r>
        <w:rPr>
          <w:sz w:val="20"/>
        </w:rPr>
        <w:t>of</w:t>
      </w:r>
      <w:r>
        <w:rPr>
          <w:spacing w:val="-6"/>
          <w:sz w:val="20"/>
        </w:rPr>
        <w:t xml:space="preserve"> </w:t>
      </w:r>
      <w:r>
        <w:rPr>
          <w:sz w:val="20"/>
        </w:rPr>
        <w:t>immunity</w:t>
      </w:r>
      <w:r>
        <w:rPr>
          <w:spacing w:val="-10"/>
          <w:sz w:val="20"/>
        </w:rPr>
        <w:t xml:space="preserve"> </w:t>
      </w:r>
      <w:r>
        <w:rPr>
          <w:sz w:val="20"/>
        </w:rPr>
        <w:t>(e.g.,</w:t>
      </w:r>
      <w:r>
        <w:rPr>
          <w:spacing w:val="-3"/>
          <w:sz w:val="20"/>
        </w:rPr>
        <w:t xml:space="preserve"> </w:t>
      </w:r>
      <w:r>
        <w:rPr>
          <w:sz w:val="20"/>
        </w:rPr>
        <w:t>born</w:t>
      </w:r>
      <w:r>
        <w:rPr>
          <w:spacing w:val="-5"/>
          <w:sz w:val="20"/>
        </w:rPr>
        <w:t xml:space="preserve"> </w:t>
      </w:r>
      <w:r>
        <w:rPr>
          <w:sz w:val="20"/>
        </w:rPr>
        <w:t>in</w:t>
      </w:r>
      <w:r>
        <w:rPr>
          <w:spacing w:val="-8"/>
          <w:sz w:val="20"/>
        </w:rPr>
        <w:t xml:space="preserve"> </w:t>
      </w:r>
      <w:r>
        <w:rPr>
          <w:sz w:val="20"/>
        </w:rPr>
        <w:t>the</w:t>
      </w:r>
      <w:r>
        <w:rPr>
          <w:spacing w:val="-4"/>
          <w:sz w:val="20"/>
        </w:rPr>
        <w:t xml:space="preserve"> </w:t>
      </w:r>
      <w:r>
        <w:rPr>
          <w:sz w:val="20"/>
        </w:rPr>
        <w:t>U.S.</w:t>
      </w:r>
      <w:r>
        <w:rPr>
          <w:spacing w:val="-4"/>
          <w:sz w:val="20"/>
        </w:rPr>
        <w:t xml:space="preserve"> </w:t>
      </w:r>
      <w:r>
        <w:rPr>
          <w:sz w:val="20"/>
        </w:rPr>
        <w:t>before</w:t>
      </w:r>
      <w:r>
        <w:rPr>
          <w:spacing w:val="-3"/>
          <w:sz w:val="20"/>
        </w:rPr>
        <w:t xml:space="preserve"> </w:t>
      </w:r>
      <w:r>
        <w:rPr>
          <w:sz w:val="20"/>
        </w:rPr>
        <w:t>1980,</w:t>
      </w:r>
      <w:r>
        <w:rPr>
          <w:spacing w:val="-6"/>
          <w:sz w:val="20"/>
        </w:rPr>
        <w:t xml:space="preserve"> </w:t>
      </w:r>
      <w:r>
        <w:rPr>
          <w:sz w:val="20"/>
        </w:rPr>
        <w:t>a</w:t>
      </w:r>
      <w:r>
        <w:rPr>
          <w:spacing w:val="-4"/>
          <w:sz w:val="20"/>
        </w:rPr>
        <w:t xml:space="preserve"> </w:t>
      </w:r>
      <w:r>
        <w:rPr>
          <w:sz w:val="20"/>
        </w:rPr>
        <w:t>history</w:t>
      </w:r>
      <w:r>
        <w:rPr>
          <w:spacing w:val="-10"/>
          <w:sz w:val="20"/>
        </w:rPr>
        <w:t xml:space="preserve"> </w:t>
      </w:r>
      <w:r>
        <w:rPr>
          <w:sz w:val="20"/>
        </w:rPr>
        <w:t>of</w:t>
      </w:r>
      <w:r>
        <w:rPr>
          <w:spacing w:val="-8"/>
          <w:sz w:val="20"/>
        </w:rPr>
        <w:t xml:space="preserve"> </w:t>
      </w:r>
      <w:r>
        <w:rPr>
          <w:sz w:val="20"/>
        </w:rPr>
        <w:t>disease,</w:t>
      </w:r>
      <w:r>
        <w:rPr>
          <w:spacing w:val="-1"/>
          <w:sz w:val="20"/>
        </w:rPr>
        <w:t xml:space="preserve"> </w:t>
      </w:r>
      <w:r>
        <w:rPr>
          <w:sz w:val="20"/>
        </w:rPr>
        <w:t>two</w:t>
      </w:r>
      <w:r>
        <w:rPr>
          <w:spacing w:val="-1"/>
          <w:sz w:val="20"/>
        </w:rPr>
        <w:t xml:space="preserve"> </w:t>
      </w:r>
      <w:r>
        <w:rPr>
          <w:sz w:val="20"/>
        </w:rPr>
        <w:t>prior doses of varicella vaccine, or a positive</w:t>
      </w:r>
      <w:r>
        <w:rPr>
          <w:spacing w:val="-36"/>
          <w:sz w:val="20"/>
        </w:rPr>
        <w:t xml:space="preserve"> </w:t>
      </w:r>
      <w:r>
        <w:rPr>
          <w:sz w:val="20"/>
        </w:rPr>
        <w:t>antibody).</w:t>
      </w:r>
    </w:p>
    <w:p w:rsidR="00C64D1D" w:rsidRDefault="003E4C52" w:rsidP="00EB1AB9">
      <w:pPr>
        <w:pStyle w:val="BodyText"/>
        <w:suppressAutoHyphens/>
        <w:spacing w:before="96" w:line="230" w:lineRule="exact"/>
        <w:ind w:left="120"/>
      </w:pPr>
      <w:r>
        <w:rPr>
          <w:b/>
          <w:sz w:val="22"/>
        </w:rPr>
        <w:t>C</w:t>
      </w:r>
      <w:r>
        <w:rPr>
          <w:b/>
          <w:sz w:val="16"/>
        </w:rPr>
        <w:t xml:space="preserve">ONTRAINDICATIONS AND </w:t>
      </w:r>
      <w:r>
        <w:rPr>
          <w:b/>
          <w:sz w:val="22"/>
        </w:rPr>
        <w:t>P</w:t>
      </w:r>
      <w:r>
        <w:rPr>
          <w:b/>
          <w:sz w:val="16"/>
        </w:rPr>
        <w:t>RECAUTIONS</w:t>
      </w:r>
      <w:r>
        <w:rPr>
          <w:b/>
          <w:sz w:val="22"/>
        </w:rPr>
        <w:t xml:space="preserve">: </w:t>
      </w:r>
      <w:r>
        <w:t xml:space="preserve">Pregnancy, history of hyper-sensitivity or anaphylaxis to any of the components in the vaccine, and severe illness. Guidelines exist for vaccination of persons with altered </w:t>
      </w:r>
      <w:proofErr w:type="spellStart"/>
      <w:r>
        <w:t>immunocompetence</w:t>
      </w:r>
      <w:proofErr w:type="spellEnd"/>
      <w:r>
        <w:t>.</w:t>
      </w:r>
    </w:p>
    <w:p w:rsidR="00C64D1D" w:rsidRDefault="00C64D1D" w:rsidP="00EB1AB9">
      <w:pPr>
        <w:pStyle w:val="BodyText"/>
        <w:suppressAutoHyphens/>
        <w:spacing w:before="2"/>
        <w:rPr>
          <w:sz w:val="24"/>
        </w:rPr>
      </w:pPr>
    </w:p>
    <w:p w:rsidR="00C64D1D" w:rsidRDefault="003E4C52" w:rsidP="00EB1AB9">
      <w:pPr>
        <w:pStyle w:val="Heading1"/>
        <w:suppressAutoHyphens/>
        <w:spacing w:before="1" w:line="274" w:lineRule="exact"/>
      </w:pPr>
      <w:bookmarkStart w:id="11" w:name="_bookmark10"/>
      <w:bookmarkEnd w:id="11"/>
      <w:proofErr w:type="spellStart"/>
      <w:r>
        <w:t>Serogroup</w:t>
      </w:r>
      <w:proofErr w:type="spellEnd"/>
      <w:r>
        <w:t xml:space="preserve"> B Meningococcal</w:t>
      </w:r>
    </w:p>
    <w:p w:rsidR="00C64D1D" w:rsidRDefault="003E4C52" w:rsidP="00EB1AB9">
      <w:pPr>
        <w:pStyle w:val="ListParagraph"/>
        <w:numPr>
          <w:ilvl w:val="0"/>
          <w:numId w:val="2"/>
        </w:numPr>
        <w:tabs>
          <w:tab w:val="left" w:pos="644"/>
        </w:tabs>
        <w:suppressAutoHyphens/>
        <w:spacing w:line="298" w:lineRule="exact"/>
        <w:rPr>
          <w:sz w:val="20"/>
        </w:rPr>
      </w:pPr>
      <w:r>
        <w:rPr>
          <w:sz w:val="20"/>
        </w:rPr>
        <w:t>MenB-4C (</w:t>
      </w:r>
      <w:proofErr w:type="spellStart"/>
      <w:r>
        <w:rPr>
          <w:sz w:val="20"/>
        </w:rPr>
        <w:t>Bexsero</w:t>
      </w:r>
      <w:proofErr w:type="spellEnd"/>
      <w:r>
        <w:rPr>
          <w:position w:val="7"/>
          <w:sz w:val="20"/>
        </w:rPr>
        <w:t>®</w:t>
      </w:r>
      <w:r>
        <w:rPr>
          <w:sz w:val="20"/>
        </w:rPr>
        <w:t>, 2 dose</w:t>
      </w:r>
      <w:r>
        <w:rPr>
          <w:spacing w:val="-11"/>
          <w:sz w:val="20"/>
        </w:rPr>
        <w:t xml:space="preserve"> </w:t>
      </w:r>
      <w:r>
        <w:rPr>
          <w:sz w:val="20"/>
        </w:rPr>
        <w:t>series)</w:t>
      </w:r>
    </w:p>
    <w:p w:rsidR="00C64D1D" w:rsidRDefault="003E4C52" w:rsidP="00EB1AB9">
      <w:pPr>
        <w:pStyle w:val="ListParagraph"/>
        <w:numPr>
          <w:ilvl w:val="0"/>
          <w:numId w:val="2"/>
        </w:numPr>
        <w:tabs>
          <w:tab w:val="left" w:pos="639"/>
        </w:tabs>
        <w:suppressAutoHyphens/>
        <w:ind w:left="638"/>
        <w:rPr>
          <w:sz w:val="20"/>
        </w:rPr>
      </w:pPr>
      <w:proofErr w:type="spellStart"/>
      <w:r>
        <w:rPr>
          <w:sz w:val="20"/>
        </w:rPr>
        <w:t>MenB-FHbp</w:t>
      </w:r>
      <w:proofErr w:type="spellEnd"/>
      <w:r>
        <w:rPr>
          <w:sz w:val="20"/>
        </w:rPr>
        <w:t xml:space="preserve"> (</w:t>
      </w:r>
      <w:proofErr w:type="spellStart"/>
      <w:r>
        <w:rPr>
          <w:sz w:val="20"/>
        </w:rPr>
        <w:t>Trumenba</w:t>
      </w:r>
      <w:proofErr w:type="spellEnd"/>
      <w:r>
        <w:rPr>
          <w:position w:val="7"/>
          <w:sz w:val="20"/>
        </w:rPr>
        <w:t>®</w:t>
      </w:r>
      <w:r>
        <w:rPr>
          <w:sz w:val="20"/>
        </w:rPr>
        <w:t>, 2 or 3 dose</w:t>
      </w:r>
      <w:r>
        <w:rPr>
          <w:spacing w:val="-9"/>
          <w:sz w:val="20"/>
        </w:rPr>
        <w:t xml:space="preserve"> </w:t>
      </w:r>
      <w:r>
        <w:rPr>
          <w:sz w:val="20"/>
        </w:rPr>
        <w:t>series)</w:t>
      </w:r>
    </w:p>
    <w:p w:rsidR="00C64D1D" w:rsidRDefault="003E4C52" w:rsidP="00EB1AB9">
      <w:pPr>
        <w:suppressAutoHyphens/>
        <w:spacing w:before="106"/>
        <w:ind w:left="139"/>
        <w:rPr>
          <w:b/>
          <w:sz w:val="20"/>
        </w:rPr>
      </w:pPr>
      <w:r>
        <w:rPr>
          <w:b/>
          <w:sz w:val="16"/>
        </w:rPr>
        <w:t>VACCINATION SCHEDULE</w:t>
      </w:r>
      <w:r>
        <w:rPr>
          <w:b/>
          <w:sz w:val="20"/>
        </w:rPr>
        <w:t>:</w:t>
      </w:r>
    </w:p>
    <w:p w:rsidR="00C64D1D" w:rsidRDefault="003E4C52" w:rsidP="00EB1AB9">
      <w:pPr>
        <w:pStyle w:val="ListParagraph"/>
        <w:numPr>
          <w:ilvl w:val="0"/>
          <w:numId w:val="2"/>
        </w:numPr>
        <w:tabs>
          <w:tab w:val="left" w:pos="644"/>
        </w:tabs>
        <w:suppressAutoHyphens/>
        <w:spacing w:before="16"/>
        <w:rPr>
          <w:sz w:val="20"/>
        </w:rPr>
      </w:pPr>
      <w:r>
        <w:rPr>
          <w:sz w:val="20"/>
        </w:rPr>
        <w:t>For MenB-4C: 0–2 months (Category A or B</w:t>
      </w:r>
      <w:r>
        <w:rPr>
          <w:spacing w:val="-20"/>
          <w:sz w:val="20"/>
        </w:rPr>
        <w:t xml:space="preserve"> </w:t>
      </w:r>
      <w:r>
        <w:rPr>
          <w:sz w:val="20"/>
        </w:rPr>
        <w:t>below)</w:t>
      </w:r>
    </w:p>
    <w:p w:rsidR="00C64D1D" w:rsidRDefault="003E4C52" w:rsidP="00EB1AB9">
      <w:pPr>
        <w:pStyle w:val="ListParagraph"/>
        <w:numPr>
          <w:ilvl w:val="0"/>
          <w:numId w:val="2"/>
        </w:numPr>
        <w:tabs>
          <w:tab w:val="left" w:pos="644"/>
        </w:tabs>
        <w:suppressAutoHyphens/>
        <w:spacing w:before="4"/>
        <w:rPr>
          <w:sz w:val="20"/>
        </w:rPr>
      </w:pPr>
      <w:r>
        <w:rPr>
          <w:sz w:val="20"/>
        </w:rPr>
        <w:t xml:space="preserve">For </w:t>
      </w:r>
      <w:proofErr w:type="spellStart"/>
      <w:r>
        <w:rPr>
          <w:sz w:val="20"/>
        </w:rPr>
        <w:t>MenB-FHbp</w:t>
      </w:r>
      <w:proofErr w:type="spellEnd"/>
      <w:r>
        <w:rPr>
          <w:sz w:val="20"/>
        </w:rPr>
        <w:t xml:space="preserve">: 0–2–6 months (Category A below), or </w:t>
      </w:r>
      <w:r>
        <w:rPr>
          <w:spacing w:val="2"/>
          <w:sz w:val="20"/>
        </w:rPr>
        <w:t xml:space="preserve">0–6 </w:t>
      </w:r>
      <w:r>
        <w:rPr>
          <w:sz w:val="20"/>
        </w:rPr>
        <w:t>months (Category</w:t>
      </w:r>
      <w:r>
        <w:rPr>
          <w:spacing w:val="-35"/>
          <w:sz w:val="20"/>
        </w:rPr>
        <w:t xml:space="preserve"> </w:t>
      </w:r>
      <w:r>
        <w:rPr>
          <w:sz w:val="20"/>
        </w:rPr>
        <w:t>B below)</w:t>
      </w:r>
    </w:p>
    <w:p w:rsidR="00C64D1D" w:rsidRDefault="003E4C52" w:rsidP="00EB1AB9">
      <w:pPr>
        <w:suppressAutoHyphens/>
        <w:spacing w:before="104"/>
        <w:ind w:left="139"/>
        <w:rPr>
          <w:b/>
          <w:sz w:val="16"/>
        </w:rPr>
      </w:pPr>
      <w:r>
        <w:rPr>
          <w:b/>
          <w:sz w:val="16"/>
        </w:rPr>
        <w:t>MAJOR INDICATIONS:</w:t>
      </w:r>
    </w:p>
    <w:p w:rsidR="00C64D1D" w:rsidRDefault="003E4C52" w:rsidP="00EB1AB9">
      <w:pPr>
        <w:pStyle w:val="BodyText"/>
        <w:suppressAutoHyphens/>
        <w:spacing w:before="32"/>
        <w:ind w:left="110"/>
      </w:pPr>
      <w:r>
        <w:t>Category A: Should be administered to persons at increased risk due to:</w:t>
      </w:r>
    </w:p>
    <w:p w:rsidR="00C64D1D" w:rsidRDefault="003E4C52" w:rsidP="00EB1AB9">
      <w:pPr>
        <w:pStyle w:val="ListParagraph"/>
        <w:numPr>
          <w:ilvl w:val="0"/>
          <w:numId w:val="2"/>
        </w:numPr>
        <w:tabs>
          <w:tab w:val="left" w:pos="644"/>
        </w:tabs>
        <w:suppressAutoHyphens/>
        <w:spacing w:before="4"/>
        <w:ind w:hanging="211"/>
        <w:rPr>
          <w:sz w:val="20"/>
        </w:rPr>
      </w:pPr>
      <w:r>
        <w:rPr>
          <w:sz w:val="20"/>
        </w:rPr>
        <w:t xml:space="preserve">Outbreaks of </w:t>
      </w:r>
      <w:proofErr w:type="spellStart"/>
      <w:r>
        <w:rPr>
          <w:sz w:val="20"/>
        </w:rPr>
        <w:t>serogroup</w:t>
      </w:r>
      <w:proofErr w:type="spellEnd"/>
      <w:r>
        <w:rPr>
          <w:sz w:val="20"/>
        </w:rPr>
        <w:t xml:space="preserve"> B meningococcal</w:t>
      </w:r>
      <w:r>
        <w:rPr>
          <w:spacing w:val="-19"/>
          <w:sz w:val="20"/>
        </w:rPr>
        <w:t xml:space="preserve"> </w:t>
      </w:r>
      <w:r>
        <w:rPr>
          <w:sz w:val="20"/>
        </w:rPr>
        <w:t>disease</w:t>
      </w:r>
    </w:p>
    <w:p w:rsidR="00C64D1D" w:rsidRDefault="003E4C52" w:rsidP="00EB1AB9">
      <w:pPr>
        <w:pStyle w:val="ListParagraph"/>
        <w:numPr>
          <w:ilvl w:val="0"/>
          <w:numId w:val="2"/>
        </w:numPr>
        <w:tabs>
          <w:tab w:val="left" w:pos="644"/>
        </w:tabs>
        <w:suppressAutoHyphens/>
        <w:spacing w:before="4"/>
        <w:ind w:hanging="211"/>
        <w:rPr>
          <w:sz w:val="20"/>
        </w:rPr>
      </w:pPr>
      <w:r>
        <w:rPr>
          <w:sz w:val="20"/>
        </w:rPr>
        <w:t>Persistent complement component</w:t>
      </w:r>
      <w:r>
        <w:rPr>
          <w:spacing w:val="-18"/>
          <w:sz w:val="20"/>
        </w:rPr>
        <w:t xml:space="preserve"> </w:t>
      </w:r>
      <w:r>
        <w:rPr>
          <w:sz w:val="20"/>
        </w:rPr>
        <w:t>deficiencies</w:t>
      </w:r>
    </w:p>
    <w:p w:rsidR="00C64D1D" w:rsidRDefault="003E4C52" w:rsidP="00EB1AB9">
      <w:pPr>
        <w:pStyle w:val="ListParagraph"/>
        <w:numPr>
          <w:ilvl w:val="0"/>
          <w:numId w:val="2"/>
        </w:numPr>
        <w:tabs>
          <w:tab w:val="left" w:pos="644"/>
        </w:tabs>
        <w:suppressAutoHyphens/>
        <w:spacing w:before="2"/>
        <w:ind w:hanging="211"/>
        <w:rPr>
          <w:sz w:val="20"/>
        </w:rPr>
      </w:pPr>
      <w:r>
        <w:rPr>
          <w:sz w:val="20"/>
        </w:rPr>
        <w:t>Treatment</w:t>
      </w:r>
      <w:r>
        <w:rPr>
          <w:spacing w:val="-3"/>
          <w:sz w:val="20"/>
        </w:rPr>
        <w:t xml:space="preserve"> </w:t>
      </w:r>
      <w:r>
        <w:rPr>
          <w:sz w:val="20"/>
        </w:rPr>
        <w:t>with</w:t>
      </w:r>
      <w:r>
        <w:rPr>
          <w:spacing w:val="-7"/>
          <w:sz w:val="20"/>
        </w:rPr>
        <w:t xml:space="preserve"> </w:t>
      </w:r>
      <w:proofErr w:type="spellStart"/>
      <w:r>
        <w:rPr>
          <w:sz w:val="20"/>
        </w:rPr>
        <w:t>eculizumab</w:t>
      </w:r>
      <w:proofErr w:type="spellEnd"/>
      <w:r>
        <w:rPr>
          <w:spacing w:val="-4"/>
          <w:sz w:val="20"/>
        </w:rPr>
        <w:t xml:space="preserve"> </w:t>
      </w:r>
      <w:r>
        <w:rPr>
          <w:sz w:val="20"/>
        </w:rPr>
        <w:t>for</w:t>
      </w:r>
      <w:r>
        <w:rPr>
          <w:spacing w:val="-5"/>
          <w:sz w:val="20"/>
        </w:rPr>
        <w:t xml:space="preserve"> </w:t>
      </w:r>
      <w:r>
        <w:rPr>
          <w:sz w:val="20"/>
        </w:rPr>
        <w:t>hemolytic</w:t>
      </w:r>
      <w:r>
        <w:rPr>
          <w:spacing w:val="-5"/>
          <w:sz w:val="20"/>
        </w:rPr>
        <w:t xml:space="preserve"> </w:t>
      </w:r>
      <w:r>
        <w:rPr>
          <w:sz w:val="20"/>
        </w:rPr>
        <w:t>uremic</w:t>
      </w:r>
      <w:r>
        <w:rPr>
          <w:spacing w:val="-5"/>
          <w:sz w:val="20"/>
        </w:rPr>
        <w:t xml:space="preserve"> </w:t>
      </w:r>
      <w:r>
        <w:rPr>
          <w:sz w:val="20"/>
        </w:rPr>
        <w:t>syndrome</w:t>
      </w:r>
      <w:r>
        <w:rPr>
          <w:spacing w:val="-5"/>
          <w:sz w:val="20"/>
        </w:rPr>
        <w:t xml:space="preserve"> </w:t>
      </w:r>
      <w:r>
        <w:rPr>
          <w:sz w:val="20"/>
        </w:rPr>
        <w:t>or</w:t>
      </w:r>
      <w:r>
        <w:rPr>
          <w:spacing w:val="-5"/>
          <w:sz w:val="20"/>
        </w:rPr>
        <w:t xml:space="preserve"> </w:t>
      </w:r>
      <w:r>
        <w:rPr>
          <w:sz w:val="20"/>
        </w:rPr>
        <w:t>paroxysmal</w:t>
      </w:r>
      <w:r>
        <w:rPr>
          <w:spacing w:val="-3"/>
          <w:sz w:val="20"/>
        </w:rPr>
        <w:t xml:space="preserve"> </w:t>
      </w:r>
      <w:r>
        <w:rPr>
          <w:sz w:val="20"/>
        </w:rPr>
        <w:t>nocturnal</w:t>
      </w:r>
      <w:r>
        <w:rPr>
          <w:spacing w:val="-6"/>
          <w:sz w:val="20"/>
        </w:rPr>
        <w:t xml:space="preserve"> </w:t>
      </w:r>
      <w:r>
        <w:rPr>
          <w:sz w:val="20"/>
        </w:rPr>
        <w:t>hemoglobinuria</w:t>
      </w:r>
    </w:p>
    <w:p w:rsidR="00C64D1D" w:rsidRDefault="003E4C52" w:rsidP="00EB1AB9">
      <w:pPr>
        <w:pStyle w:val="ListParagraph"/>
        <w:numPr>
          <w:ilvl w:val="0"/>
          <w:numId w:val="2"/>
        </w:numPr>
        <w:tabs>
          <w:tab w:val="left" w:pos="644"/>
        </w:tabs>
        <w:suppressAutoHyphens/>
        <w:spacing w:before="5"/>
        <w:ind w:hanging="211"/>
        <w:rPr>
          <w:sz w:val="20"/>
        </w:rPr>
      </w:pPr>
      <w:r>
        <w:rPr>
          <w:sz w:val="20"/>
        </w:rPr>
        <w:lastRenderedPageBreak/>
        <w:t xml:space="preserve">Anatomic or functional </w:t>
      </w:r>
      <w:proofErr w:type="spellStart"/>
      <w:r>
        <w:rPr>
          <w:sz w:val="20"/>
        </w:rPr>
        <w:t>asplenia</w:t>
      </w:r>
      <w:proofErr w:type="spellEnd"/>
      <w:r>
        <w:rPr>
          <w:sz w:val="20"/>
        </w:rPr>
        <w:t xml:space="preserve"> including sickle cell</w:t>
      </w:r>
      <w:r>
        <w:rPr>
          <w:spacing w:val="-22"/>
          <w:sz w:val="20"/>
        </w:rPr>
        <w:t xml:space="preserve"> </w:t>
      </w:r>
      <w:r>
        <w:rPr>
          <w:sz w:val="20"/>
        </w:rPr>
        <w:t>disease</w:t>
      </w:r>
    </w:p>
    <w:p w:rsidR="00C64D1D" w:rsidRDefault="00C64D1D" w:rsidP="00EB1AB9">
      <w:pPr>
        <w:suppressAutoHyphens/>
        <w:rPr>
          <w:sz w:val="20"/>
        </w:rPr>
        <w:sectPr w:rsidR="00C64D1D">
          <w:pgSz w:w="12240" w:h="15840"/>
          <w:pgMar w:top="1280" w:right="500" w:bottom="1100" w:left="1320" w:header="0" w:footer="845" w:gutter="0"/>
          <w:cols w:space="720"/>
        </w:sectPr>
      </w:pPr>
    </w:p>
    <w:p w:rsidR="00C64D1D" w:rsidRDefault="003E4C52" w:rsidP="00EB1AB9">
      <w:pPr>
        <w:pStyle w:val="ListParagraph"/>
        <w:numPr>
          <w:ilvl w:val="1"/>
          <w:numId w:val="2"/>
        </w:numPr>
        <w:tabs>
          <w:tab w:val="left" w:pos="744"/>
        </w:tabs>
        <w:suppressAutoHyphens/>
        <w:spacing w:before="74"/>
        <w:ind w:right="3696" w:firstLine="326"/>
        <w:rPr>
          <w:i/>
          <w:sz w:val="20"/>
        </w:rPr>
      </w:pPr>
      <w:r>
        <w:rPr>
          <w:sz w:val="20"/>
        </w:rPr>
        <w:lastRenderedPageBreak/>
        <w:t xml:space="preserve">Laboratory workers routinely exposed to isolates of </w:t>
      </w:r>
      <w:r>
        <w:rPr>
          <w:i/>
          <w:sz w:val="20"/>
        </w:rPr>
        <w:t>N. meningitis [Category A: Recommendations made for all persons in age or risk-factor</w:t>
      </w:r>
      <w:r>
        <w:rPr>
          <w:i/>
          <w:spacing w:val="-20"/>
          <w:sz w:val="20"/>
        </w:rPr>
        <w:t xml:space="preserve"> </w:t>
      </w:r>
      <w:r>
        <w:rPr>
          <w:i/>
          <w:sz w:val="20"/>
        </w:rPr>
        <w:t>group.]</w:t>
      </w:r>
    </w:p>
    <w:p w:rsidR="00C64D1D" w:rsidRDefault="00C64D1D" w:rsidP="00EB1AB9">
      <w:pPr>
        <w:pStyle w:val="BodyText"/>
        <w:suppressAutoHyphens/>
        <w:rPr>
          <w:i/>
        </w:rPr>
      </w:pPr>
    </w:p>
    <w:p w:rsidR="00C64D1D" w:rsidRDefault="003E4C52" w:rsidP="00EB1AB9">
      <w:pPr>
        <w:pStyle w:val="BodyText"/>
        <w:suppressAutoHyphens/>
        <w:ind w:left="210"/>
      </w:pPr>
      <w:r>
        <w:t>Category B: May be administered to:</w:t>
      </w:r>
    </w:p>
    <w:p w:rsidR="00C64D1D" w:rsidRDefault="003E4C52" w:rsidP="00EB1AB9">
      <w:pPr>
        <w:pStyle w:val="ListParagraph"/>
        <w:numPr>
          <w:ilvl w:val="1"/>
          <w:numId w:val="2"/>
        </w:numPr>
        <w:tabs>
          <w:tab w:val="left" w:pos="744"/>
        </w:tabs>
        <w:suppressAutoHyphens/>
        <w:spacing w:before="4"/>
        <w:ind w:left="743" w:hanging="216"/>
        <w:rPr>
          <w:sz w:val="20"/>
        </w:rPr>
      </w:pPr>
      <w:r>
        <w:rPr>
          <w:sz w:val="20"/>
        </w:rPr>
        <w:t>Adolescents and young adults age 16–23 for short term protection (preferred age</w:t>
      </w:r>
      <w:r>
        <w:rPr>
          <w:spacing w:val="-20"/>
          <w:sz w:val="20"/>
        </w:rPr>
        <w:t xml:space="preserve"> </w:t>
      </w:r>
      <w:r>
        <w:rPr>
          <w:sz w:val="20"/>
        </w:rPr>
        <w:t>16–18)</w:t>
      </w:r>
    </w:p>
    <w:p w:rsidR="00C64D1D" w:rsidRDefault="003E4C52" w:rsidP="00EB1AB9">
      <w:pPr>
        <w:pStyle w:val="ListParagraph"/>
        <w:numPr>
          <w:ilvl w:val="1"/>
          <w:numId w:val="2"/>
        </w:numPr>
        <w:tabs>
          <w:tab w:val="left" w:pos="744"/>
        </w:tabs>
        <w:suppressAutoHyphens/>
        <w:ind w:left="743" w:hanging="216"/>
        <w:rPr>
          <w:sz w:val="20"/>
        </w:rPr>
      </w:pPr>
      <w:proofErr w:type="spellStart"/>
      <w:r>
        <w:rPr>
          <w:sz w:val="20"/>
        </w:rPr>
        <w:t>Serogroup</w:t>
      </w:r>
      <w:proofErr w:type="spellEnd"/>
      <w:r>
        <w:rPr>
          <w:sz w:val="20"/>
        </w:rPr>
        <w:t xml:space="preserve"> B vaccines may be administered with Men ACWY but at different anatomic site, if</w:t>
      </w:r>
      <w:r>
        <w:rPr>
          <w:spacing w:val="-35"/>
          <w:sz w:val="20"/>
        </w:rPr>
        <w:t xml:space="preserve"> </w:t>
      </w:r>
      <w:r>
        <w:rPr>
          <w:sz w:val="20"/>
        </w:rPr>
        <w:t>possible.</w:t>
      </w:r>
    </w:p>
    <w:p w:rsidR="00C64D1D" w:rsidRDefault="003E4C52" w:rsidP="00EB1AB9">
      <w:pPr>
        <w:suppressAutoHyphens/>
        <w:ind w:left="119" w:right="434"/>
        <w:rPr>
          <w:i/>
          <w:sz w:val="20"/>
        </w:rPr>
      </w:pPr>
      <w:r>
        <w:rPr>
          <w:i/>
          <w:sz w:val="20"/>
        </w:rPr>
        <w:t>[Category B: Recommendations are made through consultation and discussion between the individual and their health care provider.</w:t>
      </w:r>
    </w:p>
    <w:p w:rsidR="00C64D1D" w:rsidRDefault="003E4C52" w:rsidP="00EB1AB9">
      <w:pPr>
        <w:suppressAutoHyphens/>
        <w:spacing w:before="186"/>
        <w:ind w:left="234"/>
        <w:rPr>
          <w:b/>
          <w:sz w:val="16"/>
        </w:rPr>
      </w:pPr>
      <w:r>
        <w:rPr>
          <w:b/>
          <w:sz w:val="16"/>
        </w:rPr>
        <w:t>CONTRAINDICATIONS AND PRECAUTIONS:</w:t>
      </w:r>
    </w:p>
    <w:p w:rsidR="00C64D1D" w:rsidRDefault="003E4C52" w:rsidP="00EB1AB9">
      <w:pPr>
        <w:pStyle w:val="ListParagraph"/>
        <w:numPr>
          <w:ilvl w:val="1"/>
          <w:numId w:val="2"/>
        </w:numPr>
        <w:tabs>
          <w:tab w:val="left" w:pos="744"/>
        </w:tabs>
        <w:suppressAutoHyphens/>
        <w:spacing w:before="4"/>
        <w:ind w:left="743" w:hanging="216"/>
        <w:rPr>
          <w:sz w:val="20"/>
        </w:rPr>
      </w:pPr>
      <w:r>
        <w:rPr>
          <w:sz w:val="20"/>
        </w:rPr>
        <w:t>Defer in pregnant or lactating females unless at increased</w:t>
      </w:r>
      <w:r>
        <w:rPr>
          <w:spacing w:val="-24"/>
          <w:sz w:val="20"/>
        </w:rPr>
        <w:t xml:space="preserve"> </w:t>
      </w:r>
      <w:r>
        <w:rPr>
          <w:sz w:val="20"/>
        </w:rPr>
        <w:t>risk.</w:t>
      </w:r>
    </w:p>
    <w:p w:rsidR="00C64D1D" w:rsidRDefault="003E4C52" w:rsidP="00EB1AB9">
      <w:pPr>
        <w:pStyle w:val="ListParagraph"/>
        <w:numPr>
          <w:ilvl w:val="1"/>
          <w:numId w:val="2"/>
        </w:numPr>
        <w:tabs>
          <w:tab w:val="left" w:pos="744"/>
        </w:tabs>
        <w:suppressAutoHyphens/>
        <w:ind w:left="743" w:hanging="216"/>
        <w:rPr>
          <w:sz w:val="20"/>
        </w:rPr>
      </w:pPr>
      <w:r>
        <w:rPr>
          <w:sz w:val="20"/>
        </w:rPr>
        <w:t>History of hypersensitivity to any of the components of the</w:t>
      </w:r>
      <w:r>
        <w:rPr>
          <w:spacing w:val="-26"/>
          <w:sz w:val="20"/>
        </w:rPr>
        <w:t xml:space="preserve"> </w:t>
      </w:r>
      <w:r>
        <w:rPr>
          <w:sz w:val="20"/>
        </w:rPr>
        <w:t>vaccine.</w:t>
      </w:r>
    </w:p>
    <w:p w:rsidR="00C64D1D" w:rsidRDefault="003E4C52" w:rsidP="00EB1AB9">
      <w:pPr>
        <w:pStyle w:val="ListParagraph"/>
        <w:numPr>
          <w:ilvl w:val="1"/>
          <w:numId w:val="2"/>
        </w:numPr>
        <w:tabs>
          <w:tab w:val="left" w:pos="744"/>
        </w:tabs>
        <w:suppressAutoHyphens/>
        <w:ind w:left="749" w:hanging="216"/>
        <w:rPr>
          <w:sz w:val="20"/>
        </w:rPr>
      </w:pPr>
      <w:r>
        <w:rPr>
          <w:sz w:val="20"/>
        </w:rPr>
        <w:t>MenB-4 (</w:t>
      </w:r>
      <w:proofErr w:type="spellStart"/>
      <w:r>
        <w:rPr>
          <w:sz w:val="20"/>
        </w:rPr>
        <w:t>Bexsero</w:t>
      </w:r>
      <w:proofErr w:type="spellEnd"/>
      <w:r>
        <w:rPr>
          <w:position w:val="7"/>
          <w:sz w:val="20"/>
        </w:rPr>
        <w:t>®)</w:t>
      </w:r>
      <w:r>
        <w:rPr>
          <w:sz w:val="20"/>
        </w:rPr>
        <w:t>: use with caution if hypersensitive to</w:t>
      </w:r>
      <w:r>
        <w:rPr>
          <w:spacing w:val="-20"/>
          <w:sz w:val="20"/>
        </w:rPr>
        <w:t xml:space="preserve"> </w:t>
      </w:r>
      <w:r>
        <w:rPr>
          <w:sz w:val="20"/>
        </w:rPr>
        <w:t>latex.</w:t>
      </w:r>
    </w:p>
    <w:p w:rsidR="00C64D1D" w:rsidRDefault="003E4C52" w:rsidP="00EB1AB9">
      <w:pPr>
        <w:pStyle w:val="ListParagraph"/>
        <w:numPr>
          <w:ilvl w:val="1"/>
          <w:numId w:val="2"/>
        </w:numPr>
        <w:tabs>
          <w:tab w:val="left" w:pos="739"/>
        </w:tabs>
        <w:suppressAutoHyphens/>
        <w:spacing w:before="5"/>
        <w:ind w:left="738" w:hanging="216"/>
        <w:rPr>
          <w:sz w:val="20"/>
        </w:rPr>
      </w:pPr>
      <w:r>
        <w:rPr>
          <w:sz w:val="20"/>
        </w:rPr>
        <w:t>The two vaccines are not interchangeable, so the same product must be used for all</w:t>
      </w:r>
      <w:r>
        <w:rPr>
          <w:spacing w:val="-30"/>
          <w:sz w:val="20"/>
        </w:rPr>
        <w:t xml:space="preserve"> </w:t>
      </w:r>
      <w:r>
        <w:rPr>
          <w:sz w:val="20"/>
        </w:rPr>
        <w:t>doses.</w:t>
      </w:r>
    </w:p>
    <w:p w:rsidR="00C64D1D" w:rsidRDefault="003E4C52" w:rsidP="00EB1AB9">
      <w:pPr>
        <w:pStyle w:val="Heading1"/>
        <w:suppressAutoHyphens/>
        <w:spacing w:before="121"/>
        <w:ind w:left="220"/>
      </w:pPr>
      <w:bookmarkStart w:id="12" w:name="_bookmark11"/>
      <w:bookmarkEnd w:id="12"/>
      <w:r>
        <w:t>Human Papillomavirus (HPV)</w:t>
      </w:r>
    </w:p>
    <w:p w:rsidR="00C64D1D" w:rsidRDefault="003E4C52" w:rsidP="00EB1AB9">
      <w:pPr>
        <w:pStyle w:val="ListParagraph"/>
        <w:numPr>
          <w:ilvl w:val="0"/>
          <w:numId w:val="1"/>
        </w:numPr>
        <w:tabs>
          <w:tab w:val="left" w:pos="751"/>
        </w:tabs>
        <w:suppressAutoHyphens/>
        <w:spacing w:before="100"/>
        <w:ind w:hanging="261"/>
        <w:rPr>
          <w:sz w:val="20"/>
        </w:rPr>
      </w:pPr>
      <w:r>
        <w:rPr>
          <w:sz w:val="20"/>
        </w:rPr>
        <w:t>9-valent</w:t>
      </w:r>
      <w:r>
        <w:rPr>
          <w:spacing w:val="-4"/>
          <w:sz w:val="20"/>
        </w:rPr>
        <w:t xml:space="preserve"> </w:t>
      </w:r>
      <w:r>
        <w:rPr>
          <w:sz w:val="20"/>
        </w:rPr>
        <w:t>(HPV9)</w:t>
      </w:r>
      <w:r>
        <w:rPr>
          <w:spacing w:val="-3"/>
          <w:sz w:val="20"/>
        </w:rPr>
        <w:t xml:space="preserve"> </w:t>
      </w:r>
      <w:r>
        <w:rPr>
          <w:sz w:val="20"/>
        </w:rPr>
        <w:t>[Bivalent</w:t>
      </w:r>
      <w:r>
        <w:rPr>
          <w:spacing w:val="-4"/>
          <w:sz w:val="20"/>
        </w:rPr>
        <w:t xml:space="preserve"> </w:t>
      </w:r>
      <w:r>
        <w:rPr>
          <w:sz w:val="20"/>
        </w:rPr>
        <w:t>(HPV2)</w:t>
      </w:r>
      <w:r>
        <w:rPr>
          <w:spacing w:val="-3"/>
          <w:sz w:val="20"/>
        </w:rPr>
        <w:t xml:space="preserve"> </w:t>
      </w:r>
      <w:r>
        <w:rPr>
          <w:sz w:val="20"/>
        </w:rPr>
        <w:t>and</w:t>
      </w:r>
      <w:r>
        <w:rPr>
          <w:spacing w:val="-2"/>
          <w:sz w:val="20"/>
        </w:rPr>
        <w:t xml:space="preserve"> </w:t>
      </w:r>
      <w:proofErr w:type="spellStart"/>
      <w:r>
        <w:rPr>
          <w:sz w:val="20"/>
        </w:rPr>
        <w:t>Quadrivalent</w:t>
      </w:r>
      <w:proofErr w:type="spellEnd"/>
      <w:r>
        <w:rPr>
          <w:spacing w:val="-4"/>
          <w:sz w:val="20"/>
        </w:rPr>
        <w:t xml:space="preserve"> </w:t>
      </w:r>
      <w:r>
        <w:rPr>
          <w:sz w:val="20"/>
        </w:rPr>
        <w:t>(HPV4)</w:t>
      </w:r>
      <w:r>
        <w:rPr>
          <w:spacing w:val="-3"/>
          <w:sz w:val="20"/>
        </w:rPr>
        <w:t xml:space="preserve"> </w:t>
      </w:r>
      <w:r>
        <w:rPr>
          <w:sz w:val="20"/>
        </w:rPr>
        <w:t>are</w:t>
      </w:r>
      <w:r>
        <w:rPr>
          <w:spacing w:val="-3"/>
          <w:sz w:val="20"/>
        </w:rPr>
        <w:t xml:space="preserve"> </w:t>
      </w:r>
      <w:r>
        <w:rPr>
          <w:sz w:val="20"/>
        </w:rPr>
        <w:t>no</w:t>
      </w:r>
      <w:r>
        <w:rPr>
          <w:spacing w:val="-2"/>
          <w:sz w:val="20"/>
        </w:rPr>
        <w:t xml:space="preserve"> </w:t>
      </w:r>
      <w:r>
        <w:rPr>
          <w:sz w:val="20"/>
        </w:rPr>
        <w:t>longer</w:t>
      </w:r>
      <w:r>
        <w:rPr>
          <w:spacing w:val="-20"/>
          <w:sz w:val="20"/>
        </w:rPr>
        <w:t xml:space="preserve"> </w:t>
      </w:r>
      <w:r>
        <w:rPr>
          <w:sz w:val="20"/>
        </w:rPr>
        <w:t>available]</w:t>
      </w:r>
    </w:p>
    <w:p w:rsidR="00C64D1D" w:rsidRDefault="003E4C52" w:rsidP="00EB1AB9">
      <w:pPr>
        <w:suppressAutoHyphens/>
        <w:spacing w:before="108"/>
        <w:ind w:left="220"/>
        <w:rPr>
          <w:b/>
          <w:sz w:val="20"/>
        </w:rPr>
      </w:pPr>
      <w:r>
        <w:rPr>
          <w:b/>
          <w:sz w:val="20"/>
        </w:rPr>
        <w:t>V</w:t>
      </w:r>
      <w:r>
        <w:rPr>
          <w:b/>
          <w:sz w:val="16"/>
        </w:rPr>
        <w:t xml:space="preserve">ACCINATION </w:t>
      </w:r>
      <w:r>
        <w:rPr>
          <w:b/>
          <w:sz w:val="20"/>
        </w:rPr>
        <w:t>S</w:t>
      </w:r>
      <w:r>
        <w:rPr>
          <w:b/>
          <w:sz w:val="16"/>
        </w:rPr>
        <w:t>CHEDULE</w:t>
      </w:r>
      <w:r>
        <w:rPr>
          <w:b/>
          <w:sz w:val="20"/>
        </w:rPr>
        <w:t>:</w:t>
      </w:r>
    </w:p>
    <w:p w:rsidR="00C64D1D" w:rsidRDefault="003E4C52" w:rsidP="00EB1AB9">
      <w:pPr>
        <w:suppressAutoHyphens/>
        <w:spacing w:before="120" w:line="212" w:lineRule="exact"/>
        <w:ind w:left="239"/>
        <w:rPr>
          <w:sz w:val="20"/>
        </w:rPr>
      </w:pPr>
      <w:r>
        <w:rPr>
          <w:sz w:val="20"/>
        </w:rPr>
        <w:t xml:space="preserve">Administer human papillomavirus (HPV) vaccine to </w:t>
      </w:r>
      <w:r>
        <w:rPr>
          <w:b/>
          <w:sz w:val="20"/>
        </w:rPr>
        <w:t xml:space="preserve">natal* females through age 26 years and natal* males through age 21 years </w:t>
      </w:r>
      <w:r>
        <w:rPr>
          <w:sz w:val="20"/>
        </w:rPr>
        <w:t>(males aged 22 through 26 years may be vaccinated based on individual desire for protection and clinical decision).</w:t>
      </w:r>
    </w:p>
    <w:p w:rsidR="00C64D1D" w:rsidRDefault="003E4C52" w:rsidP="00EB1AB9">
      <w:pPr>
        <w:suppressAutoHyphens/>
        <w:spacing w:before="96"/>
        <w:ind w:left="239"/>
        <w:rPr>
          <w:b/>
          <w:i/>
          <w:sz w:val="20"/>
        </w:rPr>
      </w:pPr>
      <w:r>
        <w:rPr>
          <w:b/>
          <w:i/>
          <w:sz w:val="20"/>
        </w:rPr>
        <w:t>The number of doses of HPV vaccine to be administered depends on age at initial HPV vaccination:</w:t>
      </w:r>
    </w:p>
    <w:p w:rsidR="00C64D1D" w:rsidRDefault="003E4C52" w:rsidP="00EB1AB9">
      <w:pPr>
        <w:pStyle w:val="ListParagraph"/>
        <w:numPr>
          <w:ilvl w:val="1"/>
          <w:numId w:val="2"/>
        </w:numPr>
        <w:tabs>
          <w:tab w:val="left" w:pos="751"/>
        </w:tabs>
        <w:suppressAutoHyphens/>
        <w:spacing w:before="117" w:line="218" w:lineRule="auto"/>
        <w:ind w:left="750" w:right="1043" w:hanging="199"/>
        <w:rPr>
          <w:sz w:val="20"/>
        </w:rPr>
      </w:pPr>
      <w:r>
        <w:rPr>
          <w:sz w:val="20"/>
        </w:rPr>
        <w:t>Aged 15 years and older with no previous dose of HPV vaccine: Administer 3 -dose series at 0, 1–2, and 6 months (minimum intervals: 4 weeks between doses 1 and 2, 12 weeks between doses 2 and 3, and 5 months between doses 1 and</w:t>
      </w:r>
      <w:r>
        <w:rPr>
          <w:spacing w:val="-5"/>
          <w:sz w:val="20"/>
        </w:rPr>
        <w:t xml:space="preserve"> </w:t>
      </w:r>
      <w:r>
        <w:rPr>
          <w:sz w:val="20"/>
        </w:rPr>
        <w:t>3)</w:t>
      </w:r>
    </w:p>
    <w:p w:rsidR="00C64D1D" w:rsidRDefault="003E4C52" w:rsidP="00EB1AB9">
      <w:pPr>
        <w:pStyle w:val="ListParagraph"/>
        <w:numPr>
          <w:ilvl w:val="1"/>
          <w:numId w:val="2"/>
        </w:numPr>
        <w:tabs>
          <w:tab w:val="left" w:pos="744"/>
        </w:tabs>
        <w:suppressAutoHyphens/>
        <w:spacing w:before="1"/>
        <w:ind w:left="743" w:hanging="197"/>
        <w:rPr>
          <w:sz w:val="20"/>
        </w:rPr>
      </w:pPr>
      <w:r>
        <w:rPr>
          <w:sz w:val="20"/>
        </w:rPr>
        <w:t>Aged 15 years or older with at least one dose initiated at age 15 or older: complete the series for a total of 3</w:t>
      </w:r>
      <w:r>
        <w:rPr>
          <w:spacing w:val="-32"/>
          <w:sz w:val="20"/>
        </w:rPr>
        <w:t xml:space="preserve"> </w:t>
      </w:r>
      <w:r>
        <w:rPr>
          <w:sz w:val="20"/>
        </w:rPr>
        <w:t>doses</w:t>
      </w:r>
    </w:p>
    <w:p w:rsidR="00C64D1D" w:rsidRDefault="003E4C52" w:rsidP="00EB1AB9">
      <w:pPr>
        <w:pStyle w:val="ListParagraph"/>
        <w:numPr>
          <w:ilvl w:val="1"/>
          <w:numId w:val="2"/>
        </w:numPr>
        <w:tabs>
          <w:tab w:val="left" w:pos="751"/>
        </w:tabs>
        <w:suppressAutoHyphens/>
        <w:spacing w:before="4"/>
        <w:ind w:left="750" w:right="196" w:hanging="199"/>
        <w:rPr>
          <w:sz w:val="20"/>
        </w:rPr>
      </w:pPr>
      <w:r>
        <w:rPr>
          <w:sz w:val="20"/>
        </w:rPr>
        <w:t>Aged 9–14 years at HPV vaccine series initiation and received 1 dose (or 2 doses less than 5 months apart):</w:t>
      </w:r>
      <w:r>
        <w:rPr>
          <w:spacing w:val="-32"/>
          <w:sz w:val="20"/>
        </w:rPr>
        <w:t xml:space="preserve"> </w:t>
      </w:r>
      <w:r>
        <w:rPr>
          <w:sz w:val="20"/>
        </w:rPr>
        <w:t>Administer additional 1</w:t>
      </w:r>
      <w:r>
        <w:rPr>
          <w:spacing w:val="-4"/>
          <w:sz w:val="20"/>
        </w:rPr>
        <w:t xml:space="preserve"> </w:t>
      </w:r>
      <w:r>
        <w:rPr>
          <w:sz w:val="20"/>
        </w:rPr>
        <w:t>dose</w:t>
      </w:r>
    </w:p>
    <w:p w:rsidR="003E4C52" w:rsidRDefault="003E4C52" w:rsidP="00EB1AB9">
      <w:pPr>
        <w:pStyle w:val="ListParagraph"/>
        <w:numPr>
          <w:ilvl w:val="1"/>
          <w:numId w:val="2"/>
        </w:numPr>
        <w:tabs>
          <w:tab w:val="left" w:pos="751"/>
        </w:tabs>
        <w:suppressAutoHyphens/>
        <w:spacing w:before="4"/>
        <w:ind w:left="750" w:right="455" w:hanging="199"/>
        <w:rPr>
          <w:sz w:val="20"/>
        </w:rPr>
      </w:pPr>
      <w:r>
        <w:rPr>
          <w:sz w:val="20"/>
        </w:rPr>
        <w:t>Aged 9–14 years at HPV vaccine series initiation and received 2 doses at least 5 months apart: No additional dose</w:t>
      </w:r>
      <w:r>
        <w:rPr>
          <w:spacing w:val="-34"/>
          <w:sz w:val="20"/>
        </w:rPr>
        <w:t xml:space="preserve"> </w:t>
      </w:r>
      <w:r>
        <w:rPr>
          <w:sz w:val="20"/>
        </w:rPr>
        <w:t>is needed</w:t>
      </w:r>
    </w:p>
    <w:p w:rsidR="00C64D1D" w:rsidRDefault="003E4C52" w:rsidP="00EB1AB9">
      <w:pPr>
        <w:pStyle w:val="ListParagraph"/>
        <w:numPr>
          <w:ilvl w:val="1"/>
          <w:numId w:val="2"/>
        </w:numPr>
        <w:tabs>
          <w:tab w:val="left" w:pos="751"/>
        </w:tabs>
        <w:suppressAutoHyphens/>
        <w:spacing w:before="4"/>
        <w:ind w:left="750" w:right="455" w:hanging="199"/>
        <w:rPr>
          <w:sz w:val="20"/>
        </w:rPr>
      </w:pPr>
      <w:r w:rsidRPr="00EB1AB9">
        <w:rPr>
          <w:sz w:val="20"/>
        </w:rPr>
        <w:t>Adults, age 27 through 45 years, based on shared clinical decision making. (Note: Although many adults ages 27–45 years have prior exposures to 1 or more HPV types, most have not been exposed to all 9 HPV types that are contained in the vaccine. Also, at any age, having a new sex partner is a risk factor for being exposed to a new HPV infection.)</w:t>
      </w:r>
    </w:p>
    <w:p w:rsidR="00C64D1D" w:rsidRDefault="003E4C52" w:rsidP="00EB1AB9">
      <w:pPr>
        <w:pStyle w:val="Heading3"/>
        <w:suppressAutoHyphens/>
        <w:spacing w:before="144"/>
      </w:pPr>
      <w:r>
        <w:t>Special Populations</w:t>
      </w:r>
    </w:p>
    <w:p w:rsidR="00C64D1D" w:rsidRDefault="003E4C52" w:rsidP="00EB1AB9">
      <w:pPr>
        <w:suppressAutoHyphens/>
        <w:spacing w:before="94"/>
        <w:ind w:left="239" w:right="174"/>
        <w:rPr>
          <w:sz w:val="20"/>
        </w:rPr>
      </w:pPr>
      <w:r>
        <w:rPr>
          <w:sz w:val="20"/>
        </w:rPr>
        <w:t xml:space="preserve">Adults with </w:t>
      </w:r>
      <w:r>
        <w:rPr>
          <w:b/>
          <w:sz w:val="20"/>
        </w:rPr>
        <w:t xml:space="preserve">immunocompromising conditions (including HIV infection) </w:t>
      </w:r>
      <w:r>
        <w:rPr>
          <w:sz w:val="20"/>
        </w:rPr>
        <w:t>through age 26 years: Administer 3-dose series at 0, 1–2, and 6 months</w:t>
      </w:r>
    </w:p>
    <w:p w:rsidR="00C64D1D" w:rsidRDefault="003E4C52" w:rsidP="00EB1AB9">
      <w:pPr>
        <w:pStyle w:val="Heading3"/>
        <w:suppressAutoHyphens/>
        <w:spacing w:line="212" w:lineRule="exact"/>
        <w:ind w:left="239" w:right="1136"/>
      </w:pPr>
      <w:r>
        <w:rPr>
          <w:b w:val="0"/>
        </w:rPr>
        <w:t xml:space="preserve">Men who have sex with men </w:t>
      </w:r>
      <w:r>
        <w:t>through age 26 years: Administer 2- or 3-dose series depending on age at initial vaccination (see above); if no history of HPV vaccine, administer 3-dose series at 0, 1–2, and 6 months.</w:t>
      </w:r>
    </w:p>
    <w:p w:rsidR="00C64D1D" w:rsidRDefault="003E4C52" w:rsidP="00EB1AB9">
      <w:pPr>
        <w:pStyle w:val="BodyText"/>
        <w:suppressAutoHyphens/>
        <w:spacing w:before="94"/>
        <w:ind w:left="239"/>
      </w:pPr>
      <w:r>
        <w:t>Historical Vaccine Schedule (The following vaccines are no longer available and have been replaced by the 9 -</w:t>
      </w:r>
      <w:proofErr w:type="spellStart"/>
      <w:r>
        <w:t>valent</w:t>
      </w:r>
      <w:proofErr w:type="spellEnd"/>
      <w:r>
        <w:t xml:space="preserve"> vaccine):</w:t>
      </w:r>
    </w:p>
    <w:p w:rsidR="00C64D1D" w:rsidRDefault="003E4C52" w:rsidP="00EB1AB9">
      <w:pPr>
        <w:pStyle w:val="ListParagraph"/>
        <w:numPr>
          <w:ilvl w:val="1"/>
          <w:numId w:val="2"/>
        </w:numPr>
        <w:tabs>
          <w:tab w:val="left" w:pos="751"/>
        </w:tabs>
        <w:suppressAutoHyphens/>
        <w:spacing w:before="22"/>
        <w:ind w:left="750" w:hanging="199"/>
        <w:rPr>
          <w:sz w:val="20"/>
        </w:rPr>
      </w:pPr>
      <w:r>
        <w:rPr>
          <w:sz w:val="20"/>
        </w:rPr>
        <w:t>Bivalent vaccine: natal females, 3 doses at 0, 1 and 6</w:t>
      </w:r>
      <w:r>
        <w:rPr>
          <w:spacing w:val="-19"/>
          <w:sz w:val="20"/>
        </w:rPr>
        <w:t xml:space="preserve"> </w:t>
      </w:r>
      <w:r>
        <w:rPr>
          <w:sz w:val="20"/>
        </w:rPr>
        <w:t>months</w:t>
      </w:r>
    </w:p>
    <w:p w:rsidR="00C64D1D" w:rsidRDefault="003E4C52" w:rsidP="00EB1AB9">
      <w:pPr>
        <w:pStyle w:val="ListParagraph"/>
        <w:numPr>
          <w:ilvl w:val="1"/>
          <w:numId w:val="2"/>
        </w:numPr>
        <w:tabs>
          <w:tab w:val="left" w:pos="751"/>
        </w:tabs>
        <w:suppressAutoHyphens/>
        <w:spacing w:before="7"/>
        <w:ind w:left="750" w:hanging="199"/>
        <w:rPr>
          <w:sz w:val="20"/>
        </w:rPr>
      </w:pPr>
      <w:proofErr w:type="spellStart"/>
      <w:r>
        <w:rPr>
          <w:sz w:val="20"/>
        </w:rPr>
        <w:t>Quadrivalent</w:t>
      </w:r>
      <w:proofErr w:type="spellEnd"/>
      <w:r>
        <w:rPr>
          <w:sz w:val="20"/>
        </w:rPr>
        <w:t xml:space="preserve"> vaccine: 11 to 26 years; natal males, 11 to 21 yrs., 3 doses at 0, 1, 6</w:t>
      </w:r>
      <w:r>
        <w:rPr>
          <w:spacing w:val="-33"/>
          <w:sz w:val="20"/>
        </w:rPr>
        <w:t xml:space="preserve"> </w:t>
      </w:r>
      <w:r>
        <w:rPr>
          <w:sz w:val="20"/>
        </w:rPr>
        <w:t>months</w:t>
      </w:r>
    </w:p>
    <w:p w:rsidR="00C64D1D" w:rsidRDefault="003E4C52" w:rsidP="00EB1AB9">
      <w:pPr>
        <w:suppressAutoHyphens/>
        <w:spacing w:before="103"/>
        <w:ind w:left="239"/>
        <w:rPr>
          <w:b/>
          <w:sz w:val="20"/>
        </w:rPr>
      </w:pPr>
      <w:r>
        <w:rPr>
          <w:b/>
          <w:sz w:val="18"/>
        </w:rPr>
        <w:t>MAJOR INDICATIONS</w:t>
      </w:r>
      <w:r>
        <w:rPr>
          <w:b/>
          <w:sz w:val="20"/>
        </w:rPr>
        <w:t>:</w:t>
      </w:r>
    </w:p>
    <w:p w:rsidR="00C64D1D" w:rsidRDefault="003E4C52" w:rsidP="00EB1AB9">
      <w:pPr>
        <w:pStyle w:val="ListParagraph"/>
        <w:numPr>
          <w:ilvl w:val="1"/>
          <w:numId w:val="2"/>
        </w:numPr>
        <w:tabs>
          <w:tab w:val="left" w:pos="751"/>
        </w:tabs>
        <w:suppressAutoHyphens/>
        <w:spacing w:before="77"/>
        <w:ind w:left="750" w:hanging="199"/>
        <w:rPr>
          <w:sz w:val="20"/>
        </w:rPr>
      </w:pPr>
      <w:r>
        <w:rPr>
          <w:sz w:val="20"/>
        </w:rPr>
        <w:t>All 11- or 12-year olds; may be started at age</w:t>
      </w:r>
      <w:r>
        <w:rPr>
          <w:spacing w:val="-17"/>
          <w:sz w:val="20"/>
        </w:rPr>
        <w:t xml:space="preserve"> </w:t>
      </w:r>
      <w:r>
        <w:rPr>
          <w:sz w:val="20"/>
        </w:rPr>
        <w:t>9.</w:t>
      </w:r>
    </w:p>
    <w:p w:rsidR="00C64D1D" w:rsidRDefault="003E4C52" w:rsidP="00EB1AB9">
      <w:pPr>
        <w:pStyle w:val="ListParagraph"/>
        <w:numPr>
          <w:ilvl w:val="1"/>
          <w:numId w:val="2"/>
        </w:numPr>
        <w:tabs>
          <w:tab w:val="left" w:pos="751"/>
        </w:tabs>
        <w:suppressAutoHyphens/>
        <w:spacing w:before="5"/>
        <w:ind w:left="750" w:hanging="199"/>
        <w:rPr>
          <w:sz w:val="20"/>
        </w:rPr>
      </w:pPr>
      <w:r>
        <w:rPr>
          <w:sz w:val="20"/>
        </w:rPr>
        <w:t>If not vaccinated previously: natal women through age 26; natal males through age</w:t>
      </w:r>
      <w:r>
        <w:rPr>
          <w:spacing w:val="-21"/>
          <w:sz w:val="20"/>
        </w:rPr>
        <w:t xml:space="preserve"> </w:t>
      </w:r>
      <w:r>
        <w:rPr>
          <w:sz w:val="20"/>
        </w:rPr>
        <w:t>21.</w:t>
      </w:r>
    </w:p>
    <w:p w:rsidR="00C64D1D" w:rsidRDefault="003E4C52" w:rsidP="00EB1AB9">
      <w:pPr>
        <w:pStyle w:val="BodyText"/>
        <w:suppressAutoHyphens/>
        <w:spacing w:before="121" w:line="220" w:lineRule="auto"/>
        <w:ind w:left="239" w:right="174"/>
      </w:pPr>
      <w:r>
        <w:t>The HPV vaccines are indicated for prevention of cervical cancers in women and for use in both females and males for the prevention of pre-cancers and genital warts, anal cancer, and anal intraepithelial dysplasia caused by HPV types included in the vaccine. No H</w:t>
      </w:r>
      <w:r w:rsidR="00EB1AB9">
        <w:t>PV or Pap test screening is re</w:t>
      </w:r>
      <w:r>
        <w:t xml:space="preserve">quired prior to </w:t>
      </w:r>
      <w:r>
        <w:lastRenderedPageBreak/>
        <w:t>administering vaccine; routine cervical cancer screening should continue according to current recommendations.</w:t>
      </w:r>
    </w:p>
    <w:p w:rsidR="00C64D1D" w:rsidRDefault="003E4C52" w:rsidP="00EB1AB9">
      <w:pPr>
        <w:pStyle w:val="BodyText"/>
        <w:suppressAutoHyphens/>
        <w:spacing w:before="117" w:line="208" w:lineRule="exact"/>
        <w:ind w:left="239" w:right="425"/>
        <w:jc w:val="both"/>
        <w:rPr>
          <w:b/>
          <w:i/>
        </w:rPr>
      </w:pPr>
      <w:r>
        <w:rPr>
          <w:b/>
        </w:rPr>
        <w:t>CONTRAINDICATIONS AND PRECAUTIONS</w:t>
      </w:r>
      <w:r>
        <w:rPr>
          <w:i/>
        </w:rPr>
        <w:t xml:space="preserve">: </w:t>
      </w:r>
      <w:r>
        <w:t>Pregnancy, history of hyper-sensitivity to yeast or to any vaccine component;</w:t>
      </w:r>
      <w:r>
        <w:rPr>
          <w:spacing w:val="-7"/>
        </w:rPr>
        <w:t xml:space="preserve"> </w:t>
      </w:r>
      <w:r>
        <w:t>moderate</w:t>
      </w:r>
      <w:r>
        <w:rPr>
          <w:spacing w:val="-8"/>
        </w:rPr>
        <w:t xml:space="preserve"> </w:t>
      </w:r>
      <w:r>
        <w:t>or</w:t>
      </w:r>
      <w:r>
        <w:rPr>
          <w:spacing w:val="-8"/>
        </w:rPr>
        <w:t xml:space="preserve"> </w:t>
      </w:r>
      <w:r>
        <w:t>severe</w:t>
      </w:r>
      <w:r>
        <w:rPr>
          <w:spacing w:val="-8"/>
        </w:rPr>
        <w:t xml:space="preserve"> </w:t>
      </w:r>
      <w:r>
        <w:t>acute</w:t>
      </w:r>
      <w:r>
        <w:rPr>
          <w:spacing w:val="-9"/>
        </w:rPr>
        <w:t xml:space="preserve"> </w:t>
      </w:r>
      <w:r>
        <w:t>illnesses</w:t>
      </w:r>
      <w:r>
        <w:rPr>
          <w:spacing w:val="-9"/>
        </w:rPr>
        <w:t xml:space="preserve"> </w:t>
      </w:r>
      <w:r>
        <w:t>(defer</w:t>
      </w:r>
      <w:r>
        <w:rPr>
          <w:spacing w:val="-8"/>
        </w:rPr>
        <w:t xml:space="preserve"> </w:t>
      </w:r>
      <w:r>
        <w:t>vaccine</w:t>
      </w:r>
      <w:r>
        <w:rPr>
          <w:spacing w:val="-6"/>
        </w:rPr>
        <w:t xml:space="preserve"> </w:t>
      </w:r>
      <w:r>
        <w:t>until</w:t>
      </w:r>
      <w:r>
        <w:rPr>
          <w:spacing w:val="-9"/>
        </w:rPr>
        <w:t xml:space="preserve"> </w:t>
      </w:r>
      <w:r>
        <w:t>improved);</w:t>
      </w:r>
      <w:r>
        <w:rPr>
          <w:spacing w:val="-7"/>
        </w:rPr>
        <w:t xml:space="preserve"> </w:t>
      </w:r>
      <w:r>
        <w:t>may</w:t>
      </w:r>
      <w:r>
        <w:rPr>
          <w:spacing w:val="-12"/>
        </w:rPr>
        <w:t xml:space="preserve"> </w:t>
      </w:r>
      <w:r>
        <w:t>be</w:t>
      </w:r>
      <w:r>
        <w:rPr>
          <w:spacing w:val="-8"/>
        </w:rPr>
        <w:t xml:space="preserve"> </w:t>
      </w:r>
      <w:r>
        <w:t>given</w:t>
      </w:r>
      <w:r>
        <w:rPr>
          <w:spacing w:val="-7"/>
        </w:rPr>
        <w:t xml:space="preserve"> </w:t>
      </w:r>
      <w:r>
        <w:t>to</w:t>
      </w:r>
      <w:r>
        <w:rPr>
          <w:spacing w:val="-8"/>
        </w:rPr>
        <w:t xml:space="preserve"> </w:t>
      </w:r>
      <w:r>
        <w:t>immunocompromised</w:t>
      </w:r>
      <w:r>
        <w:rPr>
          <w:spacing w:val="-6"/>
        </w:rPr>
        <w:t xml:space="preserve"> </w:t>
      </w:r>
      <w:r>
        <w:t>males and females but vaccine responsiveness and efficacy may be</w:t>
      </w:r>
      <w:r>
        <w:rPr>
          <w:spacing w:val="-17"/>
        </w:rPr>
        <w:t xml:space="preserve"> </w:t>
      </w:r>
      <w:r>
        <w:t>reduced</w:t>
      </w:r>
      <w:r>
        <w:rPr>
          <w:b/>
          <w:i/>
        </w:rPr>
        <w:t>.</w:t>
      </w:r>
    </w:p>
    <w:p w:rsidR="00C64D1D" w:rsidRDefault="003E4C52" w:rsidP="00EB1AB9">
      <w:pPr>
        <w:suppressAutoHyphens/>
        <w:spacing w:before="97"/>
        <w:ind w:left="239"/>
        <w:rPr>
          <w:sz w:val="17"/>
        </w:rPr>
      </w:pPr>
      <w:r>
        <w:rPr>
          <w:i/>
          <w:sz w:val="20"/>
        </w:rPr>
        <w:t>*natal=gender assigned at birth</w:t>
      </w:r>
    </w:p>
    <w:sectPr w:rsidR="00C64D1D">
      <w:pgSz w:w="12240" w:h="15840"/>
      <w:pgMar w:top="1500" w:right="1720" w:bottom="1040" w:left="1320" w:header="0" w:footer="8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D60" w:rsidRDefault="003E4C52">
      <w:r>
        <w:separator/>
      </w:r>
    </w:p>
  </w:endnote>
  <w:endnote w:type="continuationSeparator" w:id="0">
    <w:p w:rsidR="00427D60" w:rsidRDefault="003E4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D1D" w:rsidRDefault="00916055">
    <w:pPr>
      <w:pStyle w:val="BodyText"/>
      <w:spacing w:line="14" w:lineRule="auto"/>
      <w:rPr>
        <w:sz w:val="17"/>
      </w:rPr>
    </w:pPr>
    <w:r>
      <w:rPr>
        <w:noProof/>
      </w:rPr>
      <mc:AlternateContent>
        <mc:Choice Requires="wps">
          <w:drawing>
            <wp:anchor distT="0" distB="0" distL="114300" distR="114300" simplePos="0" relativeHeight="503309504" behindDoc="1" locked="0" layoutInCell="1" allowOverlap="1">
              <wp:simplePos x="0" y="0"/>
              <wp:positionH relativeFrom="page">
                <wp:posOffset>6029960</wp:posOffset>
              </wp:positionH>
              <wp:positionV relativeFrom="page">
                <wp:posOffset>9350375</wp:posOffset>
              </wp:positionV>
              <wp:extent cx="961390" cy="127635"/>
              <wp:effectExtent l="635"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39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D1D" w:rsidRDefault="003E4C52">
                          <w:pPr>
                            <w:spacing w:line="184" w:lineRule="exact"/>
                            <w:ind w:left="20"/>
                            <w:rPr>
                              <w:rFonts w:ascii="Calibri"/>
                              <w:sz w:val="16"/>
                            </w:rPr>
                          </w:pPr>
                          <w:r>
                            <w:rPr>
                              <w:rFonts w:ascii="Calibri"/>
                              <w:sz w:val="16"/>
                            </w:rPr>
                            <w:t>Rev: 4/16/</w:t>
                          </w:r>
                          <w:r w:rsidR="00916055">
                            <w:rPr>
                              <w:rFonts w:ascii="Calibri"/>
                              <w:sz w:val="16"/>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4.8pt;margin-top:736.25pt;width:75.7pt;height:10.05pt;z-index:-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mwzqwIAAKg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" filled="f" stroked="f">
              <v:textbox inset="0,0,0,0">
                <w:txbxContent>
                  <w:p w:rsidR="00C64D1D" w:rsidRDefault="003E4C52">
                    <w:pPr>
                      <w:spacing w:line="184" w:lineRule="exact"/>
                      <w:ind w:left="20"/>
                      <w:rPr>
                        <w:rFonts w:ascii="Calibri"/>
                        <w:sz w:val="16"/>
                      </w:rPr>
                    </w:pPr>
                    <w:r>
                      <w:rPr>
                        <w:rFonts w:ascii="Calibri"/>
                        <w:sz w:val="16"/>
                      </w:rPr>
                      <w:t>Rev: 4/16/</w:t>
                    </w:r>
                    <w:r w:rsidR="00916055">
                      <w:rPr>
                        <w:rFonts w:ascii="Calibri"/>
                        <w:sz w:val="16"/>
                      </w:rPr>
                      <w:t>20</w:t>
                    </w:r>
                  </w:p>
                </w:txbxContent>
              </v:textbox>
              <w10:wrap anchorx="page" anchory="page"/>
            </v:shape>
          </w:pict>
        </mc:Fallback>
      </mc:AlternateContent>
    </w:r>
    <w:r>
      <w:rPr>
        <w:noProof/>
      </w:rPr>
      <mc:AlternateContent>
        <mc:Choice Requires="wps">
          <w:drawing>
            <wp:anchor distT="0" distB="0" distL="114300" distR="114300" simplePos="0" relativeHeight="503309480" behindDoc="1" locked="0" layoutInCell="1" allowOverlap="1">
              <wp:simplePos x="0" y="0"/>
              <wp:positionH relativeFrom="page">
                <wp:posOffset>3837305</wp:posOffset>
              </wp:positionH>
              <wp:positionV relativeFrom="page">
                <wp:posOffset>9344025</wp:posOffset>
              </wp:positionV>
              <wp:extent cx="102870" cy="127635"/>
              <wp:effectExtent l="0" t="0" r="3175"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D1D" w:rsidRDefault="003E4C52">
                          <w:pPr>
                            <w:spacing w:line="184" w:lineRule="exact"/>
                            <w:ind w:left="40"/>
                            <w:rPr>
                              <w:rFonts w:ascii="Calibri"/>
                              <w:sz w:val="16"/>
                            </w:rPr>
                          </w:pPr>
                          <w:r>
                            <w:fldChar w:fldCharType="begin"/>
                          </w:r>
                          <w:r>
                            <w:rPr>
                              <w:rFonts w:ascii="Calibri"/>
                              <w:sz w:val="16"/>
                            </w:rPr>
                            <w:instrText xml:space="preserve"> PAGE </w:instrText>
                          </w:r>
                          <w:r>
                            <w:fldChar w:fldCharType="separate"/>
                          </w:r>
                          <w:r w:rsidR="00BF44DB">
                            <w:rPr>
                              <w:rFonts w:ascii="Calibri"/>
                              <w:noProof/>
                              <w:sz w:val="16"/>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02.15pt;margin-top:735.75pt;width:8.1pt;height:10.05pt;z-index:-7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rDXrgIAAK8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" filled="f" stroked="f">
              <v:textbox inset="0,0,0,0">
                <w:txbxContent>
                  <w:p w:rsidR="00C64D1D" w:rsidRDefault="003E4C52">
                    <w:pPr>
                      <w:spacing w:line="184" w:lineRule="exact"/>
                      <w:ind w:left="40"/>
                      <w:rPr>
                        <w:rFonts w:ascii="Calibri"/>
                        <w:sz w:val="16"/>
                      </w:rPr>
                    </w:pPr>
                    <w:r>
                      <w:fldChar w:fldCharType="begin"/>
                    </w:r>
                    <w:r>
                      <w:rPr>
                        <w:rFonts w:ascii="Calibri"/>
                        <w:sz w:val="16"/>
                      </w:rPr>
                      <w:instrText xml:space="preserve"> PAGE </w:instrText>
                    </w:r>
                    <w:r>
                      <w:fldChar w:fldCharType="separate"/>
                    </w:r>
                    <w:r w:rsidR="00BF44DB">
                      <w:rPr>
                        <w:rFonts w:ascii="Calibri"/>
                        <w:noProof/>
                        <w:sz w:val="16"/>
                      </w:rPr>
                      <w:t>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309528" behindDoc="1" locked="0" layoutInCell="1" allowOverlap="1">
              <wp:simplePos x="0" y="0"/>
              <wp:positionH relativeFrom="page">
                <wp:posOffset>900430</wp:posOffset>
              </wp:positionH>
              <wp:positionV relativeFrom="page">
                <wp:posOffset>9389745</wp:posOffset>
              </wp:positionV>
              <wp:extent cx="1610360" cy="127635"/>
              <wp:effectExtent l="0" t="0"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D1D" w:rsidRDefault="003E4C52">
                          <w:pPr>
                            <w:spacing w:line="184" w:lineRule="exact"/>
                            <w:ind w:left="20"/>
                            <w:rPr>
                              <w:rFonts w:ascii="Calibri"/>
                              <w:sz w:val="16"/>
                            </w:rPr>
                          </w:pPr>
                          <w:r>
                            <w:rPr>
                              <w:rFonts w:ascii="Calibri"/>
                              <w:sz w:val="16"/>
                            </w:rPr>
                            <w:t>Pre-Entrance Health Form Instructions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70.9pt;margin-top:739.35pt;width:126.8pt;height:10.05pt;z-index:-6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" filled="f" stroked="f">
              <v:textbox inset="0,0,0,0">
                <w:txbxContent>
                  <w:p w:rsidR="00C64D1D" w:rsidRDefault="003E4C52">
                    <w:pPr>
                      <w:spacing w:line="184" w:lineRule="exact"/>
                      <w:ind w:left="20"/>
                      <w:rPr>
                        <w:rFonts w:ascii="Calibri"/>
                        <w:sz w:val="16"/>
                      </w:rPr>
                    </w:pPr>
                    <w:r>
                      <w:rPr>
                        <w:rFonts w:ascii="Calibri"/>
                        <w:sz w:val="16"/>
                      </w:rPr>
                      <w:t>Pre-Entrance Health Form Instructions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D60" w:rsidRDefault="003E4C52">
      <w:r>
        <w:separator/>
      </w:r>
    </w:p>
  </w:footnote>
  <w:footnote w:type="continuationSeparator" w:id="0">
    <w:p w:rsidR="00427D60" w:rsidRDefault="003E4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16E13"/>
    <w:multiLevelType w:val="hybridMultilevel"/>
    <w:tmpl w:val="361085A0"/>
    <w:lvl w:ilvl="0" w:tplc="F4A8988C">
      <w:numFmt w:val="bullet"/>
      <w:lvlText w:val="•"/>
      <w:lvlJc w:val="left"/>
      <w:pPr>
        <w:ind w:left="940" w:hanging="720"/>
      </w:pPr>
      <w:rPr>
        <w:rFonts w:ascii="Times New Roman" w:eastAsia="Times New Roman" w:hAnsi="Times New Roman" w:cs="Times New Roman" w:hint="default"/>
        <w:w w:val="97"/>
        <w:sz w:val="22"/>
        <w:szCs w:val="22"/>
      </w:rPr>
    </w:lvl>
    <w:lvl w:ilvl="1" w:tplc="ACEA2D42">
      <w:numFmt w:val="bullet"/>
      <w:lvlText w:val=""/>
      <w:lvlJc w:val="left"/>
      <w:pPr>
        <w:ind w:left="643" w:hanging="216"/>
      </w:pPr>
      <w:rPr>
        <w:rFonts w:ascii="Symbol" w:eastAsia="Symbol" w:hAnsi="Symbol" w:cs="Symbol" w:hint="default"/>
        <w:w w:val="88"/>
        <w:sz w:val="14"/>
        <w:szCs w:val="14"/>
      </w:rPr>
    </w:lvl>
    <w:lvl w:ilvl="2" w:tplc="879C0F4A">
      <w:numFmt w:val="bullet"/>
      <w:lvlText w:val="•"/>
      <w:lvlJc w:val="left"/>
      <w:pPr>
        <w:ind w:left="1993" w:hanging="216"/>
      </w:pPr>
      <w:rPr>
        <w:rFonts w:hint="default"/>
      </w:rPr>
    </w:lvl>
    <w:lvl w:ilvl="3" w:tplc="F840561A">
      <w:numFmt w:val="bullet"/>
      <w:lvlText w:val="•"/>
      <w:lvlJc w:val="left"/>
      <w:pPr>
        <w:ind w:left="3046" w:hanging="216"/>
      </w:pPr>
      <w:rPr>
        <w:rFonts w:hint="default"/>
      </w:rPr>
    </w:lvl>
    <w:lvl w:ilvl="4" w:tplc="8FE0F044">
      <w:numFmt w:val="bullet"/>
      <w:lvlText w:val="•"/>
      <w:lvlJc w:val="left"/>
      <w:pPr>
        <w:ind w:left="4100" w:hanging="216"/>
      </w:pPr>
      <w:rPr>
        <w:rFonts w:hint="default"/>
      </w:rPr>
    </w:lvl>
    <w:lvl w:ilvl="5" w:tplc="234C7EB6">
      <w:numFmt w:val="bullet"/>
      <w:lvlText w:val="•"/>
      <w:lvlJc w:val="left"/>
      <w:pPr>
        <w:ind w:left="5153" w:hanging="216"/>
      </w:pPr>
      <w:rPr>
        <w:rFonts w:hint="default"/>
      </w:rPr>
    </w:lvl>
    <w:lvl w:ilvl="6" w:tplc="7C1A6C9C">
      <w:numFmt w:val="bullet"/>
      <w:lvlText w:val="•"/>
      <w:lvlJc w:val="left"/>
      <w:pPr>
        <w:ind w:left="6206" w:hanging="216"/>
      </w:pPr>
      <w:rPr>
        <w:rFonts w:hint="default"/>
      </w:rPr>
    </w:lvl>
    <w:lvl w:ilvl="7" w:tplc="222A2A3E">
      <w:numFmt w:val="bullet"/>
      <w:lvlText w:val="•"/>
      <w:lvlJc w:val="left"/>
      <w:pPr>
        <w:ind w:left="7260" w:hanging="216"/>
      </w:pPr>
      <w:rPr>
        <w:rFonts w:hint="default"/>
      </w:rPr>
    </w:lvl>
    <w:lvl w:ilvl="8" w:tplc="07965D1A">
      <w:numFmt w:val="bullet"/>
      <w:lvlText w:val="•"/>
      <w:lvlJc w:val="left"/>
      <w:pPr>
        <w:ind w:left="8313" w:hanging="216"/>
      </w:pPr>
      <w:rPr>
        <w:rFonts w:hint="default"/>
      </w:rPr>
    </w:lvl>
  </w:abstractNum>
  <w:abstractNum w:abstractNumId="1" w15:restartNumberingAfterBreak="0">
    <w:nsid w:val="197F4EDE"/>
    <w:multiLevelType w:val="hybridMultilevel"/>
    <w:tmpl w:val="E098B186"/>
    <w:lvl w:ilvl="0" w:tplc="DFBA760A">
      <w:numFmt w:val="bullet"/>
      <w:lvlText w:val="•"/>
      <w:lvlJc w:val="left"/>
      <w:pPr>
        <w:ind w:left="840" w:hanging="720"/>
      </w:pPr>
      <w:rPr>
        <w:rFonts w:ascii="Times New Roman" w:eastAsia="Times New Roman" w:hAnsi="Times New Roman" w:cs="Times New Roman" w:hint="default"/>
        <w:w w:val="97"/>
        <w:sz w:val="22"/>
        <w:szCs w:val="22"/>
      </w:rPr>
    </w:lvl>
    <w:lvl w:ilvl="1" w:tplc="F91E7D72">
      <w:numFmt w:val="bullet"/>
      <w:lvlText w:val="•"/>
      <w:lvlJc w:val="left"/>
      <w:pPr>
        <w:ind w:left="559" w:hanging="190"/>
      </w:pPr>
      <w:rPr>
        <w:rFonts w:ascii="Times New Roman" w:eastAsia="Times New Roman" w:hAnsi="Times New Roman" w:cs="Times New Roman" w:hint="default"/>
        <w:w w:val="97"/>
        <w:sz w:val="22"/>
        <w:szCs w:val="22"/>
      </w:rPr>
    </w:lvl>
    <w:lvl w:ilvl="2" w:tplc="DA72CC76">
      <w:numFmt w:val="bullet"/>
      <w:lvlText w:val="•"/>
      <w:lvlJc w:val="left"/>
      <w:pPr>
        <w:ind w:left="1904" w:hanging="190"/>
      </w:pPr>
      <w:rPr>
        <w:rFonts w:hint="default"/>
      </w:rPr>
    </w:lvl>
    <w:lvl w:ilvl="3" w:tplc="7DFC9BAE">
      <w:numFmt w:val="bullet"/>
      <w:lvlText w:val="•"/>
      <w:lvlJc w:val="left"/>
      <w:pPr>
        <w:ind w:left="2968" w:hanging="190"/>
      </w:pPr>
      <w:rPr>
        <w:rFonts w:hint="default"/>
      </w:rPr>
    </w:lvl>
    <w:lvl w:ilvl="4" w:tplc="E166C860">
      <w:numFmt w:val="bullet"/>
      <w:lvlText w:val="•"/>
      <w:lvlJc w:val="left"/>
      <w:pPr>
        <w:ind w:left="4033" w:hanging="190"/>
      </w:pPr>
      <w:rPr>
        <w:rFonts w:hint="default"/>
      </w:rPr>
    </w:lvl>
    <w:lvl w:ilvl="5" w:tplc="B5C26564">
      <w:numFmt w:val="bullet"/>
      <w:lvlText w:val="•"/>
      <w:lvlJc w:val="left"/>
      <w:pPr>
        <w:ind w:left="5097" w:hanging="190"/>
      </w:pPr>
      <w:rPr>
        <w:rFonts w:hint="default"/>
      </w:rPr>
    </w:lvl>
    <w:lvl w:ilvl="6" w:tplc="26223690">
      <w:numFmt w:val="bullet"/>
      <w:lvlText w:val="•"/>
      <w:lvlJc w:val="left"/>
      <w:pPr>
        <w:ind w:left="6162" w:hanging="190"/>
      </w:pPr>
      <w:rPr>
        <w:rFonts w:hint="default"/>
      </w:rPr>
    </w:lvl>
    <w:lvl w:ilvl="7" w:tplc="A03803CC">
      <w:numFmt w:val="bullet"/>
      <w:lvlText w:val="•"/>
      <w:lvlJc w:val="left"/>
      <w:pPr>
        <w:ind w:left="7226" w:hanging="190"/>
      </w:pPr>
      <w:rPr>
        <w:rFonts w:hint="default"/>
      </w:rPr>
    </w:lvl>
    <w:lvl w:ilvl="8" w:tplc="ECE0FB2C">
      <w:numFmt w:val="bullet"/>
      <w:lvlText w:val="•"/>
      <w:lvlJc w:val="left"/>
      <w:pPr>
        <w:ind w:left="8291" w:hanging="190"/>
      </w:pPr>
      <w:rPr>
        <w:rFonts w:hint="default"/>
      </w:rPr>
    </w:lvl>
  </w:abstractNum>
  <w:abstractNum w:abstractNumId="2" w15:restartNumberingAfterBreak="0">
    <w:nsid w:val="1D516211"/>
    <w:multiLevelType w:val="multilevel"/>
    <w:tmpl w:val="A2B47A78"/>
    <w:lvl w:ilvl="0">
      <w:start w:val="21"/>
      <w:numFmt w:val="upperLetter"/>
      <w:lvlText w:val="%1"/>
      <w:lvlJc w:val="left"/>
      <w:pPr>
        <w:ind w:left="119" w:hanging="406"/>
        <w:jc w:val="left"/>
      </w:pPr>
      <w:rPr>
        <w:rFonts w:hint="default"/>
      </w:rPr>
    </w:lvl>
    <w:lvl w:ilvl="1">
      <w:start w:val="19"/>
      <w:numFmt w:val="upperLetter"/>
      <w:lvlText w:val="%1.%2."/>
      <w:lvlJc w:val="left"/>
      <w:pPr>
        <w:ind w:left="119" w:hanging="406"/>
        <w:jc w:val="left"/>
      </w:pPr>
      <w:rPr>
        <w:rFonts w:ascii="Times New Roman" w:eastAsia="Times New Roman" w:hAnsi="Times New Roman" w:cs="Times New Roman" w:hint="default"/>
        <w:w w:val="99"/>
        <w:sz w:val="20"/>
        <w:szCs w:val="20"/>
      </w:rPr>
    </w:lvl>
    <w:lvl w:ilvl="2">
      <w:numFmt w:val="bullet"/>
      <w:lvlText w:val=""/>
      <w:lvlJc w:val="left"/>
      <w:pPr>
        <w:ind w:left="570" w:hanging="360"/>
      </w:pPr>
      <w:rPr>
        <w:rFonts w:ascii="Symbol" w:eastAsia="Symbol" w:hAnsi="Symbol" w:cs="Symbol" w:hint="default"/>
        <w:w w:val="97"/>
        <w:sz w:val="20"/>
        <w:szCs w:val="20"/>
      </w:rPr>
    </w:lvl>
    <w:lvl w:ilvl="3">
      <w:numFmt w:val="bullet"/>
      <w:lvlText w:val=""/>
      <w:lvlJc w:val="left"/>
      <w:pPr>
        <w:ind w:left="830" w:hanging="360"/>
      </w:pPr>
      <w:rPr>
        <w:rFonts w:ascii="Symbol" w:eastAsia="Symbol" w:hAnsi="Symbol" w:cs="Symbol" w:hint="default"/>
        <w:w w:val="97"/>
        <w:sz w:val="20"/>
        <w:szCs w:val="20"/>
      </w:rPr>
    </w:lvl>
    <w:lvl w:ilvl="4">
      <w:numFmt w:val="bullet"/>
      <w:lvlText w:val="•"/>
      <w:lvlJc w:val="left"/>
      <w:pPr>
        <w:ind w:left="3210" w:hanging="360"/>
      </w:pPr>
      <w:rPr>
        <w:rFonts w:hint="default"/>
      </w:rPr>
    </w:lvl>
    <w:lvl w:ilvl="5">
      <w:numFmt w:val="bullet"/>
      <w:lvlText w:val="•"/>
      <w:lvlJc w:val="left"/>
      <w:pPr>
        <w:ind w:left="4395" w:hanging="360"/>
      </w:pPr>
      <w:rPr>
        <w:rFonts w:hint="default"/>
      </w:rPr>
    </w:lvl>
    <w:lvl w:ilvl="6">
      <w:numFmt w:val="bullet"/>
      <w:lvlText w:val="•"/>
      <w:lvlJc w:val="left"/>
      <w:pPr>
        <w:ind w:left="5580" w:hanging="360"/>
      </w:pPr>
      <w:rPr>
        <w:rFonts w:hint="default"/>
      </w:rPr>
    </w:lvl>
    <w:lvl w:ilvl="7">
      <w:numFmt w:val="bullet"/>
      <w:lvlText w:val="•"/>
      <w:lvlJc w:val="left"/>
      <w:pPr>
        <w:ind w:left="6765" w:hanging="360"/>
      </w:pPr>
      <w:rPr>
        <w:rFonts w:hint="default"/>
      </w:rPr>
    </w:lvl>
    <w:lvl w:ilvl="8">
      <w:numFmt w:val="bullet"/>
      <w:lvlText w:val="•"/>
      <w:lvlJc w:val="left"/>
      <w:pPr>
        <w:ind w:left="7950" w:hanging="360"/>
      </w:pPr>
      <w:rPr>
        <w:rFonts w:hint="default"/>
      </w:rPr>
    </w:lvl>
  </w:abstractNum>
  <w:abstractNum w:abstractNumId="3" w15:restartNumberingAfterBreak="0">
    <w:nsid w:val="299D39B6"/>
    <w:multiLevelType w:val="hybridMultilevel"/>
    <w:tmpl w:val="7BACFC6C"/>
    <w:lvl w:ilvl="0" w:tplc="6928A01E">
      <w:numFmt w:val="bullet"/>
      <w:lvlText w:val=""/>
      <w:lvlJc w:val="left"/>
      <w:pPr>
        <w:ind w:left="643" w:hanging="216"/>
      </w:pPr>
      <w:rPr>
        <w:rFonts w:ascii="Symbol" w:eastAsia="Symbol" w:hAnsi="Symbol" w:cs="Symbol" w:hint="default"/>
        <w:w w:val="87"/>
        <w:sz w:val="16"/>
        <w:szCs w:val="16"/>
      </w:rPr>
    </w:lvl>
    <w:lvl w:ilvl="1" w:tplc="4344F3B2">
      <w:numFmt w:val="bullet"/>
      <w:lvlText w:val=""/>
      <w:lvlJc w:val="left"/>
      <w:pPr>
        <w:ind w:left="206" w:hanging="212"/>
      </w:pPr>
      <w:rPr>
        <w:rFonts w:ascii="Symbol" w:eastAsia="Symbol" w:hAnsi="Symbol" w:cs="Symbol" w:hint="default"/>
        <w:w w:val="87"/>
        <w:sz w:val="16"/>
        <w:szCs w:val="16"/>
      </w:rPr>
    </w:lvl>
    <w:lvl w:ilvl="2" w:tplc="B5F85E0C">
      <w:numFmt w:val="bullet"/>
      <w:lvlText w:val="•"/>
      <w:lvlJc w:val="left"/>
      <w:pPr>
        <w:ind w:left="1724" w:hanging="212"/>
      </w:pPr>
      <w:rPr>
        <w:rFonts w:hint="default"/>
      </w:rPr>
    </w:lvl>
    <w:lvl w:ilvl="3" w:tplc="47AE6B3A">
      <w:numFmt w:val="bullet"/>
      <w:lvlText w:val="•"/>
      <w:lvlJc w:val="left"/>
      <w:pPr>
        <w:ind w:left="2808" w:hanging="212"/>
      </w:pPr>
      <w:rPr>
        <w:rFonts w:hint="default"/>
      </w:rPr>
    </w:lvl>
    <w:lvl w:ilvl="4" w:tplc="22A4508A">
      <w:numFmt w:val="bullet"/>
      <w:lvlText w:val="•"/>
      <w:lvlJc w:val="left"/>
      <w:pPr>
        <w:ind w:left="3893" w:hanging="212"/>
      </w:pPr>
      <w:rPr>
        <w:rFonts w:hint="default"/>
      </w:rPr>
    </w:lvl>
    <w:lvl w:ilvl="5" w:tplc="487AD0D0">
      <w:numFmt w:val="bullet"/>
      <w:lvlText w:val="•"/>
      <w:lvlJc w:val="left"/>
      <w:pPr>
        <w:ind w:left="4977" w:hanging="212"/>
      </w:pPr>
      <w:rPr>
        <w:rFonts w:hint="default"/>
      </w:rPr>
    </w:lvl>
    <w:lvl w:ilvl="6" w:tplc="5B462164">
      <w:numFmt w:val="bullet"/>
      <w:lvlText w:val="•"/>
      <w:lvlJc w:val="left"/>
      <w:pPr>
        <w:ind w:left="6062" w:hanging="212"/>
      </w:pPr>
      <w:rPr>
        <w:rFonts w:hint="default"/>
      </w:rPr>
    </w:lvl>
    <w:lvl w:ilvl="7" w:tplc="4A38C73E">
      <w:numFmt w:val="bullet"/>
      <w:lvlText w:val="•"/>
      <w:lvlJc w:val="left"/>
      <w:pPr>
        <w:ind w:left="7146" w:hanging="212"/>
      </w:pPr>
      <w:rPr>
        <w:rFonts w:hint="default"/>
      </w:rPr>
    </w:lvl>
    <w:lvl w:ilvl="8" w:tplc="2156504E">
      <w:numFmt w:val="bullet"/>
      <w:lvlText w:val="•"/>
      <w:lvlJc w:val="left"/>
      <w:pPr>
        <w:ind w:left="8231" w:hanging="212"/>
      </w:pPr>
      <w:rPr>
        <w:rFonts w:hint="default"/>
      </w:rPr>
    </w:lvl>
  </w:abstractNum>
  <w:abstractNum w:abstractNumId="4" w15:restartNumberingAfterBreak="0">
    <w:nsid w:val="31683200"/>
    <w:multiLevelType w:val="hybridMultilevel"/>
    <w:tmpl w:val="AADC398E"/>
    <w:lvl w:ilvl="0" w:tplc="44BE9420">
      <w:numFmt w:val="bullet"/>
      <w:lvlText w:val="•"/>
      <w:lvlJc w:val="left"/>
      <w:pPr>
        <w:ind w:left="750" w:hanging="262"/>
      </w:pPr>
      <w:rPr>
        <w:rFonts w:ascii="Times New Roman" w:eastAsia="Times New Roman" w:hAnsi="Times New Roman" w:cs="Times New Roman" w:hint="default"/>
        <w:w w:val="97"/>
        <w:sz w:val="22"/>
        <w:szCs w:val="22"/>
      </w:rPr>
    </w:lvl>
    <w:lvl w:ilvl="1" w:tplc="07BAE86E">
      <w:numFmt w:val="bullet"/>
      <w:lvlText w:val="•"/>
      <w:lvlJc w:val="left"/>
      <w:pPr>
        <w:ind w:left="1734" w:hanging="262"/>
      </w:pPr>
      <w:rPr>
        <w:rFonts w:hint="default"/>
      </w:rPr>
    </w:lvl>
    <w:lvl w:ilvl="2" w:tplc="79CC2E2A">
      <w:numFmt w:val="bullet"/>
      <w:lvlText w:val="•"/>
      <w:lvlJc w:val="left"/>
      <w:pPr>
        <w:ind w:left="2708" w:hanging="262"/>
      </w:pPr>
      <w:rPr>
        <w:rFonts w:hint="default"/>
      </w:rPr>
    </w:lvl>
    <w:lvl w:ilvl="3" w:tplc="6B12EEB4">
      <w:numFmt w:val="bullet"/>
      <w:lvlText w:val="•"/>
      <w:lvlJc w:val="left"/>
      <w:pPr>
        <w:ind w:left="3682" w:hanging="262"/>
      </w:pPr>
      <w:rPr>
        <w:rFonts w:hint="default"/>
      </w:rPr>
    </w:lvl>
    <w:lvl w:ilvl="4" w:tplc="18443628">
      <w:numFmt w:val="bullet"/>
      <w:lvlText w:val="•"/>
      <w:lvlJc w:val="left"/>
      <w:pPr>
        <w:ind w:left="4656" w:hanging="262"/>
      </w:pPr>
      <w:rPr>
        <w:rFonts w:hint="default"/>
      </w:rPr>
    </w:lvl>
    <w:lvl w:ilvl="5" w:tplc="EEA82480">
      <w:numFmt w:val="bullet"/>
      <w:lvlText w:val="•"/>
      <w:lvlJc w:val="left"/>
      <w:pPr>
        <w:ind w:left="5630" w:hanging="262"/>
      </w:pPr>
      <w:rPr>
        <w:rFonts w:hint="default"/>
      </w:rPr>
    </w:lvl>
    <w:lvl w:ilvl="6" w:tplc="9712106C">
      <w:numFmt w:val="bullet"/>
      <w:lvlText w:val="•"/>
      <w:lvlJc w:val="left"/>
      <w:pPr>
        <w:ind w:left="6604" w:hanging="262"/>
      </w:pPr>
      <w:rPr>
        <w:rFonts w:hint="default"/>
      </w:rPr>
    </w:lvl>
    <w:lvl w:ilvl="7" w:tplc="6F2A2920">
      <w:numFmt w:val="bullet"/>
      <w:lvlText w:val="•"/>
      <w:lvlJc w:val="left"/>
      <w:pPr>
        <w:ind w:left="7578" w:hanging="262"/>
      </w:pPr>
      <w:rPr>
        <w:rFonts w:hint="default"/>
      </w:rPr>
    </w:lvl>
    <w:lvl w:ilvl="8" w:tplc="2AE621EA">
      <w:numFmt w:val="bullet"/>
      <w:lvlText w:val="•"/>
      <w:lvlJc w:val="left"/>
      <w:pPr>
        <w:ind w:left="8552" w:hanging="262"/>
      </w:pPr>
      <w:rPr>
        <w:rFonts w:hint="default"/>
      </w:rPr>
    </w:lvl>
  </w:abstractNum>
  <w:abstractNum w:abstractNumId="5" w15:restartNumberingAfterBreak="0">
    <w:nsid w:val="47972641"/>
    <w:multiLevelType w:val="hybridMultilevel"/>
    <w:tmpl w:val="A0F8D606"/>
    <w:lvl w:ilvl="0" w:tplc="3E1AE16E">
      <w:numFmt w:val="bullet"/>
      <w:lvlText w:val=""/>
      <w:lvlJc w:val="left"/>
      <w:pPr>
        <w:ind w:left="570" w:hanging="360"/>
      </w:pPr>
      <w:rPr>
        <w:rFonts w:ascii="Symbol" w:eastAsia="Symbol" w:hAnsi="Symbol" w:cs="Symbol" w:hint="default"/>
        <w:w w:val="99"/>
        <w:sz w:val="14"/>
        <w:szCs w:val="14"/>
      </w:rPr>
    </w:lvl>
    <w:lvl w:ilvl="1" w:tplc="BC6E6A20">
      <w:numFmt w:val="bullet"/>
      <w:lvlText w:val=""/>
      <w:lvlJc w:val="left"/>
      <w:pPr>
        <w:ind w:left="743" w:hanging="216"/>
      </w:pPr>
      <w:rPr>
        <w:rFonts w:ascii="Symbol" w:eastAsia="Symbol" w:hAnsi="Symbol" w:cs="Symbol" w:hint="default"/>
        <w:w w:val="88"/>
        <w:sz w:val="14"/>
        <w:szCs w:val="14"/>
      </w:rPr>
    </w:lvl>
    <w:lvl w:ilvl="2" w:tplc="E59AC374">
      <w:numFmt w:val="bullet"/>
      <w:lvlText w:val="•"/>
      <w:lvlJc w:val="left"/>
      <w:pPr>
        <w:ind w:left="1828" w:hanging="216"/>
      </w:pPr>
      <w:rPr>
        <w:rFonts w:hint="default"/>
      </w:rPr>
    </w:lvl>
    <w:lvl w:ilvl="3" w:tplc="AFA83A5E">
      <w:numFmt w:val="bullet"/>
      <w:lvlText w:val="•"/>
      <w:lvlJc w:val="left"/>
      <w:pPr>
        <w:ind w:left="2917" w:hanging="216"/>
      </w:pPr>
      <w:rPr>
        <w:rFonts w:hint="default"/>
      </w:rPr>
    </w:lvl>
    <w:lvl w:ilvl="4" w:tplc="AAB0C55E">
      <w:numFmt w:val="bullet"/>
      <w:lvlText w:val="•"/>
      <w:lvlJc w:val="left"/>
      <w:pPr>
        <w:ind w:left="4006" w:hanging="216"/>
      </w:pPr>
      <w:rPr>
        <w:rFonts w:hint="default"/>
      </w:rPr>
    </w:lvl>
    <w:lvl w:ilvl="5" w:tplc="517EAEA4">
      <w:numFmt w:val="bullet"/>
      <w:lvlText w:val="•"/>
      <w:lvlJc w:val="left"/>
      <w:pPr>
        <w:ind w:left="5095" w:hanging="216"/>
      </w:pPr>
      <w:rPr>
        <w:rFonts w:hint="default"/>
      </w:rPr>
    </w:lvl>
    <w:lvl w:ilvl="6" w:tplc="400A3868">
      <w:numFmt w:val="bullet"/>
      <w:lvlText w:val="•"/>
      <w:lvlJc w:val="left"/>
      <w:pPr>
        <w:ind w:left="6184" w:hanging="216"/>
      </w:pPr>
      <w:rPr>
        <w:rFonts w:hint="default"/>
      </w:rPr>
    </w:lvl>
    <w:lvl w:ilvl="7" w:tplc="3FC60F2A">
      <w:numFmt w:val="bullet"/>
      <w:lvlText w:val="•"/>
      <w:lvlJc w:val="left"/>
      <w:pPr>
        <w:ind w:left="7273" w:hanging="216"/>
      </w:pPr>
      <w:rPr>
        <w:rFonts w:hint="default"/>
      </w:rPr>
    </w:lvl>
    <w:lvl w:ilvl="8" w:tplc="38C8AB82">
      <w:numFmt w:val="bullet"/>
      <w:lvlText w:val="•"/>
      <w:lvlJc w:val="left"/>
      <w:pPr>
        <w:ind w:left="8362" w:hanging="216"/>
      </w:pPr>
      <w:rPr>
        <w:rFont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D1D"/>
    <w:rsid w:val="003E4C52"/>
    <w:rsid w:val="00427D60"/>
    <w:rsid w:val="00446CF7"/>
    <w:rsid w:val="00874F5B"/>
    <w:rsid w:val="00916055"/>
    <w:rsid w:val="00BF44DB"/>
    <w:rsid w:val="00C64D1D"/>
    <w:rsid w:val="00CB02CF"/>
    <w:rsid w:val="00EB1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D7DA2"/>
  <w15:docId w15:val="{376EEF45-35E8-48BB-B96B-201C602A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b/>
      <w:bCs/>
      <w:sz w:val="24"/>
      <w:szCs w:val="24"/>
    </w:rPr>
  </w:style>
  <w:style w:type="paragraph" w:styleId="Heading2">
    <w:name w:val="heading 2"/>
    <w:basedOn w:val="Normal"/>
    <w:uiPriority w:val="1"/>
    <w:qFormat/>
    <w:pPr>
      <w:ind w:left="2710" w:right="2693"/>
      <w:jc w:val="center"/>
      <w:outlineLvl w:val="1"/>
    </w:pPr>
    <w:rPr>
      <w:b/>
      <w:bCs/>
      <w:i/>
      <w:sz w:val="24"/>
      <w:szCs w:val="24"/>
    </w:rPr>
  </w:style>
  <w:style w:type="paragraph" w:styleId="Heading3">
    <w:name w:val="heading 3"/>
    <w:basedOn w:val="Normal"/>
    <w:uiPriority w:val="1"/>
    <w:qFormat/>
    <w:pPr>
      <w:spacing w:before="125"/>
      <w:ind w:left="21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2"/>
      <w:jc w:val="center"/>
    </w:pPr>
  </w:style>
  <w:style w:type="paragraph" w:styleId="TOC2">
    <w:name w:val="toc 2"/>
    <w:basedOn w:val="Normal"/>
    <w:uiPriority w:val="1"/>
    <w:qFormat/>
    <w:pPr>
      <w:spacing w:before="99"/>
      <w:ind w:left="340"/>
    </w:p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43" w:hanging="21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E4C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C52"/>
    <w:rPr>
      <w:rFonts w:ascii="Segoe UI" w:eastAsia="Times New Roman" w:hAnsi="Segoe UI" w:cs="Segoe UI"/>
      <w:sz w:val="18"/>
      <w:szCs w:val="18"/>
    </w:rPr>
  </w:style>
  <w:style w:type="paragraph" w:styleId="Header">
    <w:name w:val="header"/>
    <w:basedOn w:val="Normal"/>
    <w:link w:val="HeaderChar"/>
    <w:uiPriority w:val="99"/>
    <w:unhideWhenUsed/>
    <w:rsid w:val="00916055"/>
    <w:pPr>
      <w:tabs>
        <w:tab w:val="center" w:pos="4680"/>
        <w:tab w:val="right" w:pos="9360"/>
      </w:tabs>
    </w:pPr>
  </w:style>
  <w:style w:type="character" w:customStyle="1" w:styleId="HeaderChar">
    <w:name w:val="Header Char"/>
    <w:basedOn w:val="DefaultParagraphFont"/>
    <w:link w:val="Header"/>
    <w:uiPriority w:val="99"/>
    <w:rsid w:val="00916055"/>
    <w:rPr>
      <w:rFonts w:ascii="Times New Roman" w:eastAsia="Times New Roman" w:hAnsi="Times New Roman" w:cs="Times New Roman"/>
    </w:rPr>
  </w:style>
  <w:style w:type="paragraph" w:styleId="Footer">
    <w:name w:val="footer"/>
    <w:basedOn w:val="Normal"/>
    <w:link w:val="FooterChar"/>
    <w:uiPriority w:val="99"/>
    <w:unhideWhenUsed/>
    <w:rsid w:val="00916055"/>
    <w:pPr>
      <w:tabs>
        <w:tab w:val="center" w:pos="4680"/>
        <w:tab w:val="right" w:pos="9360"/>
      </w:tabs>
    </w:pPr>
  </w:style>
  <w:style w:type="character" w:customStyle="1" w:styleId="FooterChar">
    <w:name w:val="Footer Char"/>
    <w:basedOn w:val="DefaultParagraphFont"/>
    <w:link w:val="Footer"/>
    <w:uiPriority w:val="99"/>
    <w:rsid w:val="0091605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acha.org/guidelines" TargetMode="External"/><Relationship Id="rId3" Type="http://schemas.openxmlformats.org/officeDocument/2006/relationships/settings" Target="settings.xml"/><Relationship Id="rId7" Type="http://schemas.openxmlformats.org/officeDocument/2006/relationships/hyperlink" Target="http://www.cdc.gov/vaccine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Gouldman</dc:creator>
  <cp:lastModifiedBy>Gouldman, Sara L (slg3p)</cp:lastModifiedBy>
  <cp:revision>6</cp:revision>
  <dcterms:created xsi:type="dcterms:W3CDTF">2020-04-16T11:16:00Z</dcterms:created>
  <dcterms:modified xsi:type="dcterms:W3CDTF">2020-05-01T13:03:00Z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Creator">
    <vt:lpwstr>Microsoft® Word 2013</vt:lpwstr>
  </property>
  <property fmtid="{D5CDD505-2E9C-101B-9397-08002B2CF9AE}" pid="4" name="LastSaved">
    <vt:filetime>2020-04-15T00:00:00Z</vt:filetime>
  </property>
</Properties>
</file>