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Light" w:cs="Calibri Light" w:eastAsia="Calibri Light" w:hAnsi="Calibri Light"/>
          <w:b/>
          <w:bCs/>
          <w:color w:val="1F3864"/>
          <w:sz w:val="40"/>
          <w:szCs w:val="40"/>
        </w:rPr>
        <w:t xml:space="preserve">GMAT Portfolio — Scenario 08</w:t>
      </w:r>
    </w:p>
    <w:p>
      <w:pPr>
        <w:spacing w:after="80"/>
        <w:jc w:val="center"/>
      </w:pPr>
      <w:r>
        <w:rPr>
          <w:rFonts w:ascii="Calibri Light" w:cs="Calibri Light" w:eastAsia="Calibri Light" w:hAnsi="Calibri Light"/>
          <w:b/>
          <w:bCs/>
          <w:color w:val="2E74B5"/>
          <w:sz w:val="28"/>
          <w:szCs w:val="28"/>
        </w:rPr>
        <w:t xml:space="preserve">Finite Burn + Fuel Budget: Hohmann Transfer 400 km → 600 km</w:t>
      </w:r>
    </w:p>
    <w:p>
      <w:pPr>
        <w:spacing w:after="40"/>
        <w:jc w:val="center"/>
      </w:pPr>
      <w:r>
        <w:rPr>
          <w:rFonts w:ascii="Calibri" w:cs="Calibri" w:eastAsia="Calibri" w:hAnsi="Calibri"/>
          <w:i/>
          <w:iCs/>
          <w:color w:val="595959"/>
          <w:sz w:val="20"/>
          <w:szCs w:val="20"/>
        </w:rPr>
        <w:t xml:space="preserve">Script Analysis and Explanation  ·  08_hohmann_dc.script</w:t>
      </w:r>
    </w:p>
    <w:p>
      <w:pPr>
        <w:spacing w:after="400"/>
        <w:jc w:val="center"/>
      </w:pPr>
      <w:r>
        <w:rPr>
          <w:rFonts w:ascii="Calibri" w:cs="Calibri" w:eastAsia="Calibri" w:hAnsi="Calibri"/>
          <w:color w:val="595959"/>
          <w:sz w:val="20"/>
          <w:szCs w:val="20"/>
        </w:rPr>
        <w:t xml:space="preserve">Prepared by Stephen O. Ogodo  ·  October 2026</w:t>
      </w:r>
    </w:p>
    <w:p>
      <w:pPr>
        <w:pStyle w:val="Heading1"/>
        <w:spacing w:after="120" w:before="360"/>
      </w:pPr>
      <w:r>
        <w:t xml:space="preserve">1. Scenario Overview</w:t>
      </w:r>
    </w:p>
    <w:p>
      <w:pPr>
        <w:spacing w:after="120"/>
      </w:pPr>
      <w:r>
        <w:rPr>
          <w:rFonts w:ascii="Calibri" w:cs="Calibri" w:eastAsia="Calibri" w:hAnsi="Calibri"/>
          <w:sz w:val="22"/>
          <w:szCs w:val="22"/>
        </w:rPr>
        <w:t xml:space="preserve">Scenario 08 demonstrates finite burn manoeuvre planning for a two-burn Hohmann transfer between two circular low Earth orbits. The spacecraft begins in a 400 km circular parking orbit and is raised to a 600 km circular operational orbit using a 50 N bipropellant thruster. Three GMAT Differential Corrector (DC) targeting blocks are used sequentially to find the exact burn durations that achieve the target orbital elements.</w:t>
      </w:r>
    </w:p>
    <w:p>
      <w:pPr>
        <w:spacing w:after="120"/>
      </w:pPr>
      <w:r>
        <w:rPr>
          <w:rFonts w:ascii="Calibri" w:cs="Calibri" w:eastAsia="Calibri" w:hAnsi="Calibri"/>
          <w:sz w:val="22"/>
          <w:szCs w:val="22"/>
        </w:rPr>
        <w:t xml:space="preserve">The scenario illustrates the key difference between impulsive and finite burn manoeuvre planning: whereas an impulsive ΔV can be computed analytically from the vis-viva equation, a finite burn duration must be found numerically because the thrust arc straddles the apse, the spacecraft mass changes continuously, and gravity losses reduce the effective ΔV delivered.</w:t>
      </w:r>
    </w:p>
    <w:p>
      <w:pPr>
        <w:spacing w:after="80"/>
      </w:pPr>
    </w:p>
    <w:p>
      <w:pPr>
        <w:pStyle w:val="Heading1"/>
        <w:spacing w:after="120" w:before="360"/>
      </w:pPr>
      <w:r>
        <w:t xml:space="preserve">2. Spacecraft Configuration</w:t>
      </w:r>
    </w:p>
    <w:p>
      <w:pPr>
        <w:pStyle w:val="Heading2"/>
        <w:spacing w:after="80" w:before="240"/>
      </w:pPr>
      <w:r>
        <w:t xml:space="preserve">2.1 Orbital State</w:t>
      </w:r>
    </w:p>
    <w:p>
      <w:pPr>
        <w:spacing w:after="120"/>
      </w:pPr>
      <w:r>
        <w:rPr>
          <w:rFonts w:ascii="Calibri" w:cs="Calibri" w:eastAsia="Calibri" w:hAnsi="Calibri"/>
          <w:sz w:val="22"/>
          <w:szCs w:val="22"/>
        </w:rPr>
        <w:t xml:space="preserve">The spacecraft is initialised in a circular 400 km parking orbit with the following Keplerian elements: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Parameter</w:t>
            </w:r>
          </w:p>
        </w:tc>
        <w:tc>
          <w:tcPr>
            <w:tcW w:type="dxa" w:w="5500"/>
            <w:shd w:fill="EEF2FA" w:color="auto" w:val="clear"/>
          </w:tcPr>
          <w:p>
            <w:pPr>
              <w:spacing w:after="40"/>
            </w:pPr>
            <w:r>
              <w:rPr>
                <w:rFonts w:ascii="Calibri" w:cs="Calibri" w:eastAsia="Calibri" w:hAnsi="Calibri"/>
                <w:sz w:val="20"/>
                <w:szCs w:val="20"/>
              </w:rPr>
              <w:t xml:space="preserve">Value</w:t>
            </w:r>
          </w:p>
        </w:tc>
      </w:tr>
      <w:tr>
        <w:tc>
          <w:tcPr>
            <w:tcW w:type="dxa" w:w="3500"/>
          </w:tcPr>
          <w:p>
            <w:pPr>
              <w:spacing w:after="40"/>
            </w:pPr>
            <w:r>
              <w:rPr>
                <w:rFonts w:ascii="Calibri" w:cs="Calibri" w:eastAsia="Calibri" w:hAnsi="Calibri"/>
                <w:b/>
                <w:bCs/>
                <w:sz w:val="20"/>
                <w:szCs w:val="20"/>
              </w:rPr>
              <w:t xml:space="preserve">Epoch</w:t>
            </w:r>
          </w:p>
        </w:tc>
        <w:tc>
          <w:tcPr>
            <w:tcW w:type="dxa" w:w="5500"/>
          </w:tcPr>
          <w:p>
            <w:pPr>
              <w:spacing w:after="40"/>
            </w:pPr>
            <w:r>
              <w:rPr>
                <w:rFonts w:ascii="Calibri" w:cs="Calibri" w:eastAsia="Calibri" w:hAnsi="Calibri"/>
                <w:sz w:val="20"/>
                <w:szCs w:val="20"/>
              </w:rPr>
              <w:t xml:space="preserve">01 Jan 2024 00:00:00.000 UTC</w:t>
            </w:r>
          </w:p>
        </w:tc>
      </w:tr>
      <w:tr>
        <w:tc>
          <w:tcPr>
            <w:tcW w:type="dxa" w:w="3500"/>
            <w:shd w:fill="D9E1F2" w:color="auto" w:val="clear"/>
          </w:tcPr>
          <w:p>
            <w:pPr>
              <w:spacing w:after="40"/>
            </w:pPr>
            <w:r>
              <w:rPr>
                <w:rFonts w:ascii="Calibri" w:cs="Calibri" w:eastAsia="Calibri" w:hAnsi="Calibri"/>
                <w:b/>
                <w:bCs/>
                <w:sz w:val="20"/>
                <w:szCs w:val="20"/>
              </w:rPr>
              <w:t xml:space="preserve">Coordinate System</w:t>
            </w:r>
          </w:p>
        </w:tc>
        <w:tc>
          <w:tcPr>
            <w:tcW w:type="dxa" w:w="5500"/>
            <w:shd w:fill="EEF2FA" w:color="auto" w:val="clear"/>
          </w:tcPr>
          <w:p>
            <w:pPr>
              <w:spacing w:after="40"/>
            </w:pPr>
            <w:r>
              <w:rPr>
                <w:rFonts w:ascii="Calibri" w:cs="Calibri" w:eastAsia="Calibri" w:hAnsi="Calibri"/>
                <w:sz w:val="20"/>
                <w:szCs w:val="20"/>
              </w:rPr>
              <w:t xml:space="preserve">EarthMJ2000Eq (Earth-centred J2000 inertial)</w:t>
            </w:r>
          </w:p>
        </w:tc>
      </w:tr>
      <w:tr>
        <w:tc>
          <w:tcPr>
            <w:tcW w:type="dxa" w:w="3500"/>
          </w:tcPr>
          <w:p>
            <w:pPr>
              <w:spacing w:after="40"/>
            </w:pPr>
            <w:r>
              <w:rPr>
                <w:rFonts w:ascii="Calibri" w:cs="Calibri" w:eastAsia="Calibri" w:hAnsi="Calibri"/>
                <w:b/>
                <w:bCs/>
                <w:sz w:val="20"/>
                <w:szCs w:val="20"/>
              </w:rPr>
              <w:t xml:space="preserve">State Type</w:t>
            </w:r>
          </w:p>
        </w:tc>
        <w:tc>
          <w:tcPr>
            <w:tcW w:type="dxa" w:w="5500"/>
          </w:tcPr>
          <w:p>
            <w:pPr>
              <w:spacing w:after="40"/>
            </w:pPr>
            <w:r>
              <w:rPr>
                <w:rFonts w:ascii="Calibri" w:cs="Calibri" w:eastAsia="Calibri" w:hAnsi="Calibri"/>
                <w:sz w:val="20"/>
                <w:szCs w:val="20"/>
              </w:rPr>
              <w:t xml:space="preserve">Keplerian</w:t>
            </w:r>
          </w:p>
        </w:tc>
      </w:tr>
      <w:tr>
        <w:tc>
          <w:tcPr>
            <w:tcW w:type="dxa" w:w="3500"/>
            <w:shd w:fill="D9E1F2" w:color="auto" w:val="clear"/>
          </w:tcPr>
          <w:p>
            <w:pPr>
              <w:spacing w:after="40"/>
            </w:pPr>
            <w:r>
              <w:rPr>
                <w:rFonts w:ascii="Calibri" w:cs="Calibri" w:eastAsia="Calibri" w:hAnsi="Calibri"/>
                <w:b/>
                <w:bCs/>
                <w:sz w:val="20"/>
                <w:szCs w:val="20"/>
              </w:rPr>
              <w:t xml:space="preserve">SMA</w:t>
            </w:r>
          </w:p>
        </w:tc>
        <w:tc>
          <w:tcPr>
            <w:tcW w:type="dxa" w:w="5500"/>
            <w:shd w:fill="EEF2FA" w:color="auto" w:val="clear"/>
          </w:tcPr>
          <w:p>
            <w:pPr>
              <w:spacing w:after="40"/>
            </w:pPr>
            <w:r>
              <w:rPr>
                <w:rFonts w:ascii="Calibri" w:cs="Calibri" w:eastAsia="Calibri" w:hAnsi="Calibri"/>
                <w:sz w:val="20"/>
                <w:szCs w:val="20"/>
              </w:rPr>
              <w:t xml:space="preserve">6778.137 km  (Earth radius 6378.137 + 400 km altitude)</w:t>
            </w:r>
          </w:p>
        </w:tc>
      </w:tr>
      <w:tr>
        <w:tc>
          <w:tcPr>
            <w:tcW w:type="dxa" w:w="3500"/>
          </w:tcPr>
          <w:p>
            <w:pPr>
              <w:spacing w:after="40"/>
            </w:pPr>
            <w:r>
              <w:rPr>
                <w:rFonts w:ascii="Calibri" w:cs="Calibri" w:eastAsia="Calibri" w:hAnsi="Calibri"/>
                <w:b/>
                <w:bCs/>
                <w:sz w:val="20"/>
                <w:szCs w:val="20"/>
              </w:rPr>
              <w:t xml:space="preserve">ECC</w:t>
            </w:r>
          </w:p>
        </w:tc>
        <w:tc>
          <w:tcPr>
            <w:tcW w:type="dxa" w:w="5500"/>
          </w:tcPr>
          <w:p>
            <w:pPr>
              <w:spacing w:after="40"/>
            </w:pPr>
            <w:r>
              <w:rPr>
                <w:rFonts w:ascii="Calibri" w:cs="Calibri" w:eastAsia="Calibri" w:hAnsi="Calibri"/>
                <w:sz w:val="20"/>
                <w:szCs w:val="20"/>
              </w:rPr>
              <w:t xml:space="preserve">0.0  (perfectly circular)</w:t>
            </w:r>
          </w:p>
        </w:tc>
      </w:tr>
      <w:tr>
        <w:tc>
          <w:tcPr>
            <w:tcW w:type="dxa" w:w="3500"/>
            <w:shd w:fill="D9E1F2" w:color="auto" w:val="clear"/>
          </w:tcPr>
          <w:p>
            <w:pPr>
              <w:spacing w:after="40"/>
            </w:pPr>
            <w:r>
              <w:rPr>
                <w:rFonts w:ascii="Calibri" w:cs="Calibri" w:eastAsia="Calibri" w:hAnsi="Calibri"/>
                <w:b/>
                <w:bCs/>
                <w:sz w:val="20"/>
                <w:szCs w:val="20"/>
              </w:rPr>
              <w:t xml:space="preserve">INC</w:t>
            </w:r>
          </w:p>
        </w:tc>
        <w:tc>
          <w:tcPr>
            <w:tcW w:type="dxa" w:w="5500"/>
            <w:shd w:fill="EEF2FA" w:color="auto" w:val="clear"/>
          </w:tcPr>
          <w:p>
            <w:pPr>
              <w:spacing w:after="40"/>
            </w:pPr>
            <w:r>
              <w:rPr>
                <w:rFonts w:ascii="Calibri" w:cs="Calibri" w:eastAsia="Calibri" w:hAnsi="Calibri"/>
                <w:sz w:val="20"/>
                <w:szCs w:val="20"/>
              </w:rPr>
              <w:t xml:space="preserve">28.5°  (mid-latitude launch — typical for Cape Canaveral)</w:t>
            </w:r>
          </w:p>
        </w:tc>
      </w:tr>
      <w:tr>
        <w:tc>
          <w:tcPr>
            <w:tcW w:type="dxa" w:w="3500"/>
          </w:tcPr>
          <w:p>
            <w:pPr>
              <w:spacing w:after="40"/>
            </w:pPr>
            <w:r>
              <w:rPr>
                <w:rFonts w:ascii="Calibri" w:cs="Calibri" w:eastAsia="Calibri" w:hAnsi="Calibri"/>
                <w:b/>
                <w:bCs/>
                <w:sz w:val="20"/>
                <w:szCs w:val="20"/>
              </w:rPr>
              <w:t xml:space="preserve">RAAN</w:t>
            </w:r>
          </w:p>
        </w:tc>
        <w:tc>
          <w:tcPr>
            <w:tcW w:type="dxa" w:w="5500"/>
          </w:tcPr>
          <w:p>
            <w:pPr>
              <w:spacing w:after="40"/>
            </w:pPr>
            <w:r>
              <w:rPr>
                <w:rFonts w:ascii="Calibri" w:cs="Calibri" w:eastAsia="Calibri" w:hAnsi="Calibri"/>
                <w:sz w:val="20"/>
                <w:szCs w:val="20"/>
              </w:rPr>
              <w:t xml:space="preserve">0.0°</w:t>
            </w:r>
          </w:p>
        </w:tc>
      </w:tr>
      <w:tr>
        <w:tc>
          <w:tcPr>
            <w:tcW w:type="dxa" w:w="3500"/>
            <w:shd w:fill="D9E1F2" w:color="auto" w:val="clear"/>
          </w:tcPr>
          <w:p>
            <w:pPr>
              <w:spacing w:after="40"/>
            </w:pPr>
            <w:r>
              <w:rPr>
                <w:rFonts w:ascii="Calibri" w:cs="Calibri" w:eastAsia="Calibri" w:hAnsi="Calibri"/>
                <w:b/>
                <w:bCs/>
                <w:sz w:val="20"/>
                <w:szCs w:val="20"/>
              </w:rPr>
              <w:t xml:space="preserve">AOP</w:t>
            </w:r>
          </w:p>
        </w:tc>
        <w:tc>
          <w:tcPr>
            <w:tcW w:type="dxa" w:w="5500"/>
            <w:shd w:fill="EEF2FA" w:color="auto" w:val="clear"/>
          </w:tcPr>
          <w:p>
            <w:pPr>
              <w:spacing w:after="40"/>
            </w:pPr>
            <w:r>
              <w:rPr>
                <w:rFonts w:ascii="Calibri" w:cs="Calibri" w:eastAsia="Calibri" w:hAnsi="Calibri"/>
                <w:sz w:val="20"/>
                <w:szCs w:val="20"/>
              </w:rPr>
              <w:t xml:space="preserve">0.0°</w:t>
            </w:r>
          </w:p>
        </w:tc>
      </w:tr>
      <w:tr>
        <w:tc>
          <w:tcPr>
            <w:tcW w:type="dxa" w:w="3500"/>
          </w:tcPr>
          <w:p>
            <w:pPr>
              <w:spacing w:after="40"/>
            </w:pPr>
            <w:r>
              <w:rPr>
                <w:rFonts w:ascii="Calibri" w:cs="Calibri" w:eastAsia="Calibri" w:hAnsi="Calibri"/>
                <w:b/>
                <w:bCs/>
                <w:sz w:val="20"/>
                <w:szCs w:val="20"/>
              </w:rPr>
              <w:t xml:space="preserve">TA</w:t>
            </w:r>
          </w:p>
        </w:tc>
        <w:tc>
          <w:tcPr>
            <w:tcW w:type="dxa" w:w="5500"/>
          </w:tcPr>
          <w:p>
            <w:pPr>
              <w:spacing w:after="40"/>
            </w:pPr>
            <w:r>
              <w:rPr>
                <w:rFonts w:ascii="Calibri" w:cs="Calibri" w:eastAsia="Calibri" w:hAnsi="Calibri"/>
                <w:sz w:val="20"/>
                <w:szCs w:val="20"/>
              </w:rPr>
              <w:t xml:space="preserve">0.0°  (burn begins at perigee)</w:t>
            </w:r>
          </w:p>
        </w:tc>
      </w:tr>
    </w:tbl>
    <w:p>
      <w:pPr>
        <w:spacing w:after="80"/>
      </w:pPr>
    </w:p>
    <w:p>
      <w:pPr>
        <w:spacing w:after="120"/>
      </w:pPr>
      <w:r>
        <w:rPr>
          <w:rFonts w:ascii="Calibri" w:cs="Calibri" w:eastAsia="Calibri" w:hAnsi="Calibri"/>
          <w:sz w:val="22"/>
          <w:szCs w:val="22"/>
        </w:rPr>
        <w:t xml:space="preserve">Setting TA = 0° places the spacecraft exactly at the perigee of what will become the transfer ellipse — this is the correct point to apply Burn 1 in a Hohmann transfer. Inclination of 28.5° is representative of a direct-ascent launch from Kennedy Space Center.</w:t>
      </w:r>
    </w:p>
    <w:p>
      <w:pPr>
        <w:spacing w:after="80"/>
      </w:pPr>
    </w:p>
    <w:p>
      <w:pPr>
        <w:pStyle w:val="Heading2"/>
        <w:spacing w:after="80" w:before="240"/>
      </w:pPr>
      <w:r>
        <w:t xml:space="preserve">2.2 Mass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DryMass</w:t>
            </w:r>
          </w:p>
        </w:tc>
        <w:tc>
          <w:tcPr>
            <w:tcW w:type="dxa" w:w="5500"/>
            <w:shd w:fill="EEF2FA" w:color="auto" w:val="clear"/>
          </w:tcPr>
          <w:p>
            <w:pPr>
              <w:spacing w:after="40"/>
            </w:pPr>
            <w:r>
              <w:rPr>
                <w:rFonts w:ascii="Calibri" w:cs="Calibri" w:eastAsia="Calibri" w:hAnsi="Calibri"/>
                <w:sz w:val="20"/>
                <w:szCs w:val="20"/>
              </w:rPr>
              <w:t xml:space="preserve">500.0 kg — structural, payload and subsystem mass</w:t>
            </w:r>
          </w:p>
        </w:tc>
      </w:tr>
      <w:tr>
        <w:tc>
          <w:tcPr>
            <w:tcW w:type="dxa" w:w="3500"/>
          </w:tcPr>
          <w:p>
            <w:pPr>
              <w:spacing w:after="40"/>
            </w:pPr>
            <w:r>
              <w:rPr>
                <w:rFonts w:ascii="Calibri" w:cs="Calibri" w:eastAsia="Calibri" w:hAnsi="Calibri"/>
                <w:b/>
                <w:bCs/>
                <w:sz w:val="20"/>
                <w:szCs w:val="20"/>
              </w:rPr>
              <w:t xml:space="preserve">FuelMass</w:t>
            </w:r>
          </w:p>
        </w:tc>
        <w:tc>
          <w:tcPr>
            <w:tcW w:type="dxa" w:w="5500"/>
          </w:tcPr>
          <w:p>
            <w:pPr>
              <w:spacing w:after="40"/>
            </w:pPr>
            <w:r>
              <w:rPr>
                <w:rFonts w:ascii="Calibri" w:cs="Calibri" w:eastAsia="Calibri" w:hAnsi="Calibri"/>
                <w:sz w:val="20"/>
                <w:szCs w:val="20"/>
              </w:rPr>
              <w:t xml:space="preserve">100.0 kg — full propellant load at scenario start</w:t>
            </w:r>
          </w:p>
        </w:tc>
      </w:tr>
      <w:tr>
        <w:tc>
          <w:tcPr>
            <w:tcW w:type="dxa" w:w="3500"/>
            <w:shd w:fill="D9E1F2" w:color="auto" w:val="clear"/>
          </w:tcPr>
          <w:p>
            <w:pPr>
              <w:spacing w:after="40"/>
            </w:pPr>
            <w:r>
              <w:rPr>
                <w:rFonts w:ascii="Calibri" w:cs="Calibri" w:eastAsia="Calibri" w:hAnsi="Calibri"/>
                <w:b/>
                <w:bCs/>
                <w:sz w:val="20"/>
                <w:szCs w:val="20"/>
              </w:rPr>
              <w:t xml:space="preserve">Wet mass</w:t>
            </w:r>
          </w:p>
        </w:tc>
        <w:tc>
          <w:tcPr>
            <w:tcW w:type="dxa" w:w="5500"/>
            <w:shd w:fill="EEF2FA" w:color="auto" w:val="clear"/>
          </w:tcPr>
          <w:p>
            <w:pPr>
              <w:spacing w:after="40"/>
            </w:pPr>
            <w:r>
              <w:rPr>
                <w:rFonts w:ascii="Calibri" w:cs="Calibri" w:eastAsia="Calibri" w:hAnsi="Calibri"/>
                <w:sz w:val="20"/>
                <w:szCs w:val="20"/>
              </w:rPr>
              <w:t xml:space="preserve">600.0 kg — total spacecraft mass at epoch</w:t>
            </w:r>
          </w:p>
        </w:tc>
      </w:tr>
      <w:tr>
        <w:tc>
          <w:tcPr>
            <w:tcW w:type="dxa" w:w="3500"/>
          </w:tcPr>
          <w:p>
            <w:pPr>
              <w:spacing w:after="40"/>
            </w:pPr>
            <w:r>
              <w:rPr>
                <w:rFonts w:ascii="Calibri" w:cs="Calibri" w:eastAsia="Calibri" w:hAnsi="Calibri"/>
                <w:b/>
                <w:bCs/>
                <w:sz w:val="20"/>
                <w:szCs w:val="20"/>
              </w:rPr>
              <w:t xml:space="preserve">Cd</w:t>
            </w:r>
          </w:p>
        </w:tc>
        <w:tc>
          <w:tcPr>
            <w:tcW w:type="dxa" w:w="5500"/>
          </w:tcPr>
          <w:p>
            <w:pPr>
              <w:spacing w:after="40"/>
            </w:pPr>
            <w:r>
              <w:rPr>
                <w:rFonts w:ascii="Calibri" w:cs="Calibri" w:eastAsia="Calibri" w:hAnsi="Calibri"/>
                <w:sz w:val="20"/>
                <w:szCs w:val="20"/>
              </w:rPr>
              <w:t xml:space="preserve">2.2 — drag coefficient (standard sphere-cylinder approximation)</w:t>
            </w:r>
          </w:p>
        </w:tc>
      </w:tr>
      <w:tr>
        <w:tc>
          <w:tcPr>
            <w:tcW w:type="dxa" w:w="3500"/>
            <w:shd w:fill="D9E1F2" w:color="auto" w:val="clear"/>
          </w:tcPr>
          <w:p>
            <w:pPr>
              <w:spacing w:after="40"/>
            </w:pPr>
            <w:r>
              <w:rPr>
                <w:rFonts w:ascii="Calibri" w:cs="Calibri" w:eastAsia="Calibri" w:hAnsi="Calibri"/>
                <w:b/>
                <w:bCs/>
                <w:sz w:val="20"/>
                <w:szCs w:val="20"/>
              </w:rPr>
              <w:t xml:space="preserve">Cr</w:t>
            </w:r>
          </w:p>
        </w:tc>
        <w:tc>
          <w:tcPr>
            <w:tcW w:type="dxa" w:w="5500"/>
            <w:shd w:fill="EEF2FA" w:color="auto" w:val="clear"/>
          </w:tcPr>
          <w:p>
            <w:pPr>
              <w:spacing w:after="40"/>
            </w:pPr>
            <w:r>
              <w:rPr>
                <w:rFonts w:ascii="Calibri" w:cs="Calibri" w:eastAsia="Calibri" w:hAnsi="Calibri"/>
                <w:sz w:val="20"/>
                <w:szCs w:val="20"/>
              </w:rPr>
              <w:t xml:space="preserve">1.8 — solar radiation pressure coefficient</w:t>
            </w:r>
          </w:p>
        </w:tc>
      </w:tr>
      <w:tr>
        <w:tc>
          <w:tcPr>
            <w:tcW w:type="dxa" w:w="3500"/>
          </w:tcPr>
          <w:p>
            <w:pPr>
              <w:spacing w:after="40"/>
            </w:pPr>
            <w:r>
              <w:rPr>
                <w:rFonts w:ascii="Calibri" w:cs="Calibri" w:eastAsia="Calibri" w:hAnsi="Calibri"/>
                <w:b/>
                <w:bCs/>
                <w:sz w:val="20"/>
                <w:szCs w:val="20"/>
              </w:rPr>
              <w:t xml:space="preserve">DragArea</w:t>
            </w:r>
          </w:p>
        </w:tc>
        <w:tc>
          <w:tcPr>
            <w:tcW w:type="dxa" w:w="5500"/>
          </w:tcPr>
          <w:p>
            <w:pPr>
              <w:spacing w:after="40"/>
            </w:pPr>
            <w:r>
              <w:rPr>
                <w:rFonts w:ascii="Calibri" w:cs="Calibri" w:eastAsia="Calibri" w:hAnsi="Calibri"/>
                <w:sz w:val="20"/>
                <w:szCs w:val="20"/>
              </w:rPr>
              <w:t xml:space="preserve">15.0 m² — effective cross-sectional area for drag</w:t>
            </w:r>
          </w:p>
        </w:tc>
      </w:tr>
      <w:tr>
        <w:tc>
          <w:tcPr>
            <w:tcW w:type="dxa" w:w="3500"/>
            <w:shd w:fill="D9E1F2" w:color="auto" w:val="clear"/>
          </w:tcPr>
          <w:p>
            <w:pPr>
              <w:spacing w:after="40"/>
            </w:pPr>
            <w:r>
              <w:rPr>
                <w:rFonts w:ascii="Calibri" w:cs="Calibri" w:eastAsia="Calibri" w:hAnsi="Calibri"/>
                <w:b/>
                <w:bCs/>
                <w:sz w:val="20"/>
                <w:szCs w:val="20"/>
              </w:rPr>
              <w:t xml:space="preserve">SRPArea</w:t>
            </w:r>
          </w:p>
        </w:tc>
        <w:tc>
          <w:tcPr>
            <w:tcW w:type="dxa" w:w="5500"/>
            <w:shd w:fill="EEF2FA" w:color="auto" w:val="clear"/>
          </w:tcPr>
          <w:p>
            <w:pPr>
              <w:spacing w:after="40"/>
            </w:pPr>
            <w:r>
              <w:rPr>
                <w:rFonts w:ascii="Calibri" w:cs="Calibri" w:eastAsia="Calibri" w:hAnsi="Calibri"/>
                <w:sz w:val="20"/>
                <w:szCs w:val="20"/>
              </w:rPr>
              <w:t xml:space="preserve">15.0 m² — effective area for solar radiation pressure</w:t>
            </w:r>
          </w:p>
        </w:tc>
      </w:tr>
    </w:tbl>
    <w:p>
      <w:pPr>
        <w:spacing w:after="80"/>
      </w:pPr>
    </w:p>
    <w:p>
      <w:pPr>
        <w:spacing w:after="120"/>
      </w:pPr>
      <w:r>
        <w:rPr>
          <w:rFonts w:ascii="Calibri" w:cs="Calibri" w:eastAsia="Calibri" w:hAnsi="Calibri"/>
          <w:sz w:val="22"/>
          <w:szCs w:val="22"/>
        </w:rPr>
        <w:t xml:space="preserve">The 100 kg propellant load represents a 16.7% propellant mass fraction — conservative and realistic for a LEO transfer vehicle. The pre-computation analysis shows that approximately 24.6 kg (24.6% of the tank) will be consumed across all three burns, leaving approximately 75.4 kg of residual propellant for subsequent missions or disposal manoeuvres.</w:t>
      </w:r>
    </w:p>
    <w:p>
      <w:pPr>
        <w:spacing w:after="80"/>
      </w:pPr>
    </w:p>
    <w:p>
      <w:pPr>
        <w:pStyle w:val="Heading2"/>
        <w:spacing w:after="80" w:before="240"/>
      </w:pPr>
      <w:r>
        <w:t xml:space="preserve">2.3 Propulsion System</w:t>
      </w:r>
    </w:p>
    <w:p>
      <w:pPr>
        <w:spacing w:after="120"/>
      </w:pPr>
      <w:r>
        <w:rPr>
          <w:rFonts w:ascii="Calibri" w:cs="Calibri" w:eastAsia="Calibri" w:hAnsi="Calibri"/>
          <w:sz w:val="22"/>
          <w:szCs w:val="22"/>
        </w:rPr>
        <w:t xml:space="preserve">The thruster is modelled as a ChemicalThruster operating in the VNB (Velocity–Normal–Binormal) frame, directed purely along the +V axis (along-track, prograde direction). This is the correct direction for an orbit-raising Hohmann burn.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Thruster type</w:t>
            </w:r>
          </w:p>
        </w:tc>
        <w:tc>
          <w:tcPr>
            <w:tcW w:type="dxa" w:w="5500"/>
            <w:shd w:fill="EEF2FA" w:color="auto" w:val="clear"/>
          </w:tcPr>
          <w:p>
            <w:pPr>
              <w:spacing w:after="40"/>
            </w:pPr>
            <w:r>
              <w:rPr>
                <w:rFonts w:ascii="Calibri" w:cs="Calibri" w:eastAsia="Calibri" w:hAnsi="Calibri"/>
                <w:sz w:val="20"/>
                <w:szCs w:val="20"/>
              </w:rPr>
              <w:t xml:space="preserve">50 N bipropellant — MMH/NTO (monomethyl hydrazine / nitrogen tetroxide)</w:t>
            </w:r>
          </w:p>
        </w:tc>
      </w:tr>
      <w:tr>
        <w:tc>
          <w:tcPr>
            <w:tcW w:type="dxa" w:w="3500"/>
          </w:tcPr>
          <w:p>
            <w:pPr>
              <w:spacing w:after="40"/>
            </w:pPr>
            <w:r>
              <w:rPr>
                <w:rFonts w:ascii="Calibri" w:cs="Calibri" w:eastAsia="Calibri" w:hAnsi="Calibri"/>
                <w:b/>
                <w:bCs/>
                <w:sz w:val="20"/>
                <w:szCs w:val="20"/>
              </w:rPr>
              <w:t xml:space="preserve">C1 (Thrust)</w:t>
            </w:r>
          </w:p>
        </w:tc>
        <w:tc>
          <w:tcPr>
            <w:tcW w:type="dxa" w:w="5500"/>
          </w:tcPr>
          <w:p>
            <w:pPr>
              <w:spacing w:after="40"/>
            </w:pPr>
            <w:r>
              <w:rPr>
                <w:rFonts w:ascii="Calibri" w:cs="Calibri" w:eastAsia="Calibri" w:hAnsi="Calibri"/>
                <w:sz w:val="20"/>
                <w:szCs w:val="20"/>
              </w:rPr>
              <w:t xml:space="preserve">50.0 N</w:t>
            </w:r>
          </w:p>
        </w:tc>
      </w:tr>
      <w:tr>
        <w:tc>
          <w:tcPr>
            <w:tcW w:type="dxa" w:w="3500"/>
            <w:shd w:fill="D9E1F2" w:color="auto" w:val="clear"/>
          </w:tcPr>
          <w:p>
            <w:pPr>
              <w:spacing w:after="40"/>
            </w:pPr>
            <w:r>
              <w:rPr>
                <w:rFonts w:ascii="Calibri" w:cs="Calibri" w:eastAsia="Calibri" w:hAnsi="Calibri"/>
                <w:b/>
                <w:bCs/>
                <w:sz w:val="20"/>
                <w:szCs w:val="20"/>
              </w:rPr>
              <w:t xml:space="preserve">K1 (Isp)</w:t>
            </w:r>
          </w:p>
        </w:tc>
        <w:tc>
          <w:tcPr>
            <w:tcW w:type="dxa" w:w="5500"/>
            <w:shd w:fill="EEF2FA" w:color="auto" w:val="clear"/>
          </w:tcPr>
          <w:p>
            <w:pPr>
              <w:spacing w:after="40"/>
            </w:pPr>
            <w:r>
              <w:rPr>
                <w:rFonts w:ascii="Calibri" w:cs="Calibri" w:eastAsia="Calibri" w:hAnsi="Calibri"/>
                <w:sz w:val="20"/>
                <w:szCs w:val="20"/>
              </w:rPr>
              <w:t xml:space="preserve">290.0 s  — conservative value for MMH/NTO at this thrust class</w:t>
            </w:r>
          </w:p>
        </w:tc>
      </w:tr>
      <w:tr>
        <w:tc>
          <w:tcPr>
            <w:tcW w:type="dxa" w:w="3500"/>
          </w:tcPr>
          <w:p>
            <w:pPr>
              <w:spacing w:after="40"/>
            </w:pPr>
            <w:r>
              <w:rPr>
                <w:rFonts w:ascii="Calibri" w:cs="Calibri" w:eastAsia="Calibri" w:hAnsi="Calibri"/>
                <w:b/>
                <w:bCs/>
                <w:sz w:val="20"/>
                <w:szCs w:val="20"/>
              </w:rPr>
              <w:t xml:space="preserve">Exhaust velocity</w:t>
            </w:r>
          </w:p>
        </w:tc>
        <w:tc>
          <w:tcPr>
            <w:tcW w:type="dxa" w:w="5500"/>
          </w:tcPr>
          <w:p>
            <w:pPr>
              <w:spacing w:after="40"/>
            </w:pPr>
            <w:r>
              <w:rPr>
                <w:rFonts w:ascii="Calibri" w:cs="Calibri" w:eastAsia="Calibri" w:hAnsi="Calibri"/>
                <w:sz w:val="20"/>
                <w:szCs w:val="20"/>
              </w:rPr>
              <w:t xml:space="preserve">290.0 × 9.80665 = 2843.9 m/s</w:t>
            </w:r>
          </w:p>
        </w:tc>
      </w:tr>
      <w:tr>
        <w:tc>
          <w:tcPr>
            <w:tcW w:type="dxa" w:w="3500"/>
            <w:shd w:fill="D9E1F2" w:color="auto" w:val="clear"/>
          </w:tcPr>
          <w:p>
            <w:pPr>
              <w:spacing w:after="40"/>
            </w:pPr>
            <w:r>
              <w:rPr>
                <w:rFonts w:ascii="Calibri" w:cs="Calibri" w:eastAsia="Calibri" w:hAnsi="Calibri"/>
                <w:b/>
                <w:bCs/>
                <w:sz w:val="20"/>
                <w:szCs w:val="20"/>
              </w:rPr>
              <w:t xml:space="preserve">Mass flow rate</w:t>
            </w:r>
          </w:p>
        </w:tc>
        <w:tc>
          <w:tcPr>
            <w:tcW w:type="dxa" w:w="5500"/>
            <w:shd w:fill="EEF2FA" w:color="auto" w:val="clear"/>
          </w:tcPr>
          <w:p>
            <w:pPr>
              <w:spacing w:after="40"/>
            </w:pPr>
            <w:r>
              <w:rPr>
                <w:rFonts w:ascii="Calibri" w:cs="Calibri" w:eastAsia="Calibri" w:hAnsi="Calibri"/>
                <w:sz w:val="20"/>
                <w:szCs w:val="20"/>
              </w:rPr>
              <w:t xml:space="preserve">50.0 / 2843.9 = 0.01758 kg/s  (17.58 g/s)</w:t>
            </w:r>
          </w:p>
        </w:tc>
      </w:tr>
      <w:tr>
        <w:tc>
          <w:tcPr>
            <w:tcW w:type="dxa" w:w="3500"/>
          </w:tcPr>
          <w:p>
            <w:pPr>
              <w:spacing w:after="40"/>
            </w:pPr>
            <w:r>
              <w:rPr>
                <w:rFonts w:ascii="Calibri" w:cs="Calibri" w:eastAsia="Calibri" w:hAnsi="Calibri"/>
                <w:b/>
                <w:bCs/>
                <w:sz w:val="20"/>
                <w:szCs w:val="20"/>
              </w:rPr>
              <w:t xml:space="preserve">Duty cycle</w:t>
            </w:r>
          </w:p>
        </w:tc>
        <w:tc>
          <w:tcPr>
            <w:tcW w:type="dxa" w:w="5500"/>
          </w:tcPr>
          <w:p>
            <w:pPr>
              <w:spacing w:after="40"/>
            </w:pPr>
            <w:r>
              <w:rPr>
                <w:rFonts w:ascii="Calibri" w:cs="Calibri" w:eastAsia="Calibri" w:hAnsi="Calibri"/>
                <w:sz w:val="20"/>
                <w:szCs w:val="20"/>
              </w:rPr>
              <w:t xml:space="preserve">1.0 — continuous firing (no pulse modulation)</w:t>
            </w:r>
          </w:p>
        </w:tc>
      </w:tr>
      <w:tr>
        <w:tc>
          <w:tcPr>
            <w:tcW w:type="dxa" w:w="3500"/>
            <w:shd w:fill="D9E1F2" w:color="auto" w:val="clear"/>
          </w:tcPr>
          <w:p>
            <w:pPr>
              <w:spacing w:after="40"/>
            </w:pPr>
            <w:r>
              <w:rPr>
                <w:rFonts w:ascii="Calibri" w:cs="Calibri" w:eastAsia="Calibri" w:hAnsi="Calibri"/>
                <w:b/>
                <w:bCs/>
                <w:sz w:val="20"/>
                <w:szCs w:val="20"/>
              </w:rPr>
              <w:t xml:space="preserve">DecrementMass</w:t>
            </w:r>
          </w:p>
        </w:tc>
        <w:tc>
          <w:tcPr>
            <w:tcW w:type="dxa" w:w="5500"/>
            <w:shd w:fill="EEF2FA" w:color="auto" w:val="clear"/>
          </w:tcPr>
          <w:p>
            <w:pPr>
              <w:spacing w:after="40"/>
            </w:pPr>
            <w:r>
              <w:rPr>
                <w:rFonts w:ascii="Calibri" w:cs="Calibri" w:eastAsia="Calibri" w:hAnsi="Calibri"/>
                <w:sz w:val="20"/>
                <w:szCs w:val="20"/>
              </w:rPr>
              <w:t xml:space="preserve">true — propellant consumption is tracked and deducted from TotalMass</w:t>
            </w:r>
          </w:p>
        </w:tc>
      </w:tr>
      <w:tr>
        <w:tc>
          <w:tcPr>
            <w:tcW w:type="dxa" w:w="3500"/>
          </w:tcPr>
          <w:p>
            <w:pPr>
              <w:spacing w:after="40"/>
            </w:pPr>
            <w:r>
              <w:rPr>
                <w:rFonts w:ascii="Calibri" w:cs="Calibri" w:eastAsia="Calibri" w:hAnsi="Calibri"/>
                <w:b/>
                <w:bCs/>
                <w:sz w:val="20"/>
                <w:szCs w:val="20"/>
              </w:rPr>
              <w:t xml:space="preserve">Tank</w:t>
            </w:r>
          </w:p>
        </w:tc>
        <w:tc>
          <w:tcPr>
            <w:tcW w:type="dxa" w:w="5500"/>
          </w:tcPr>
          <w:p>
            <w:pPr>
              <w:spacing w:after="40"/>
            </w:pPr>
            <w:r>
              <w:rPr>
                <w:rFonts w:ascii="Calibri" w:cs="Calibri" w:eastAsia="Calibri" w:hAnsi="Calibri"/>
                <w:sz w:val="20"/>
                <w:szCs w:val="20"/>
              </w:rPr>
              <w:t xml:space="preserve">FuelTank (ChemicalTank, pressure-regulated)</w:t>
            </w:r>
          </w:p>
        </w:tc>
      </w:tr>
    </w:tbl>
    <w:p>
      <w:pPr>
        <w:spacing w:after="80"/>
      </w:pPr>
    </w:p>
    <w:p>
      <w:pPr>
        <w:spacing w:after="120"/>
      </w:pPr>
      <w:r>
        <w:rPr>
          <w:rFonts w:ascii="Calibri" w:cs="Calibri" w:eastAsia="Calibri" w:hAnsi="Calibri"/>
          <w:sz w:val="22"/>
          <w:szCs w:val="22"/>
        </w:rPr>
        <w:t xml:space="preserve">Thruster Selection Rationale: The 50 N thrust level was chosen deliberately. A 22 N thruster — the most common small LEO biprop class (e.g. Aerojet R-6D) — would produce a Burn 1 arc of approximately 27% of the parking orbit period on a 600 kg spacecraft. This means the burn would not complete before the spacecraft passes apogee, breaking the Hohmann geometry entirely. At 50 N, the burn arc is approximately 12% of the orbital period (~660 seconds), keeping the finite-burn approximation valid while making the difference between impulsive and finite burn durations clearly visible in the GMAT output.</w:t>
      </w:r>
    </w:p>
    <w:p>
      <w:pPr>
        <w:spacing w:after="80"/>
      </w:pPr>
    </w:p>
    <w:p>
      <w:pPr>
        <w:pStyle w:val="Heading2"/>
        <w:spacing w:after="80" w:before="240"/>
      </w:pPr>
      <w:r>
        <w:t xml:space="preserve">2.4 Fuel Tank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FuelMass</w:t>
            </w:r>
          </w:p>
        </w:tc>
        <w:tc>
          <w:tcPr>
            <w:tcW w:type="dxa" w:w="5500"/>
            <w:shd w:fill="EEF2FA" w:color="auto" w:val="clear"/>
          </w:tcPr>
          <w:p>
            <w:pPr>
              <w:spacing w:after="40"/>
            </w:pPr>
            <w:r>
              <w:rPr>
                <w:rFonts w:ascii="Calibri" w:cs="Calibri" w:eastAsia="Calibri" w:hAnsi="Calibri"/>
                <w:sz w:val="20"/>
                <w:szCs w:val="20"/>
              </w:rPr>
              <w:t xml:space="preserve">100.0 kg</w:t>
            </w:r>
          </w:p>
        </w:tc>
      </w:tr>
      <w:tr>
        <w:tc>
          <w:tcPr>
            <w:tcW w:type="dxa" w:w="3500"/>
          </w:tcPr>
          <w:p>
            <w:pPr>
              <w:spacing w:after="40"/>
            </w:pPr>
            <w:r>
              <w:rPr>
                <w:rFonts w:ascii="Calibri" w:cs="Calibri" w:eastAsia="Calibri" w:hAnsi="Calibri"/>
                <w:b/>
                <w:bCs/>
                <w:sz w:val="20"/>
                <w:szCs w:val="20"/>
              </w:rPr>
              <w:t xml:space="preserve">Pressure</w:t>
            </w:r>
          </w:p>
        </w:tc>
        <w:tc>
          <w:tcPr>
            <w:tcW w:type="dxa" w:w="5500"/>
          </w:tcPr>
          <w:p>
            <w:pPr>
              <w:spacing w:after="40"/>
            </w:pPr>
            <w:r>
              <w:rPr>
                <w:rFonts w:ascii="Calibri" w:cs="Calibri" w:eastAsia="Calibri" w:hAnsi="Calibri"/>
                <w:sz w:val="20"/>
                <w:szCs w:val="20"/>
              </w:rPr>
              <w:t xml:space="preserve">2000.0 kPa (pressure-regulated biprop system)</w:t>
            </w:r>
          </w:p>
        </w:tc>
      </w:tr>
      <w:tr>
        <w:tc>
          <w:tcPr>
            <w:tcW w:type="dxa" w:w="3500"/>
            <w:shd w:fill="D9E1F2" w:color="auto" w:val="clear"/>
          </w:tcPr>
          <w:p>
            <w:pPr>
              <w:spacing w:after="40"/>
            </w:pPr>
            <w:r>
              <w:rPr>
                <w:rFonts w:ascii="Calibri" w:cs="Calibri" w:eastAsia="Calibri" w:hAnsi="Calibri"/>
                <w:b/>
                <w:bCs/>
                <w:sz w:val="20"/>
                <w:szCs w:val="20"/>
              </w:rPr>
              <w:t xml:space="preserve">Volume</w:t>
            </w:r>
          </w:p>
        </w:tc>
        <w:tc>
          <w:tcPr>
            <w:tcW w:type="dxa" w:w="5500"/>
            <w:shd w:fill="EEF2FA" w:color="auto" w:val="clear"/>
          </w:tcPr>
          <w:p>
            <w:pPr>
              <w:spacing w:after="40"/>
            </w:pPr>
            <w:r>
              <w:rPr>
                <w:rFonts w:ascii="Calibri" w:cs="Calibri" w:eastAsia="Calibri" w:hAnsi="Calibri"/>
                <w:sz w:val="20"/>
                <w:szCs w:val="20"/>
              </w:rPr>
              <w:t xml:space="preserve">0.12 m³ (sized for 100 kg MMH at 866 kg/m³ density)</w:t>
            </w:r>
          </w:p>
        </w:tc>
      </w:tr>
      <w:tr>
        <w:tc>
          <w:tcPr>
            <w:tcW w:type="dxa" w:w="3500"/>
          </w:tcPr>
          <w:p>
            <w:pPr>
              <w:spacing w:after="40"/>
            </w:pPr>
            <w:r>
              <w:rPr>
                <w:rFonts w:ascii="Calibri" w:cs="Calibri" w:eastAsia="Calibri" w:hAnsi="Calibri"/>
                <w:b/>
                <w:bCs/>
                <w:sz w:val="20"/>
                <w:szCs w:val="20"/>
              </w:rPr>
              <w:t xml:space="preserve">FuelDensity</w:t>
            </w:r>
          </w:p>
        </w:tc>
        <w:tc>
          <w:tcPr>
            <w:tcW w:type="dxa" w:w="5500"/>
          </w:tcPr>
          <w:p>
            <w:pPr>
              <w:spacing w:after="40"/>
            </w:pPr>
            <w:r>
              <w:rPr>
                <w:rFonts w:ascii="Calibri" w:cs="Calibri" w:eastAsia="Calibri" w:hAnsi="Calibri"/>
                <w:sz w:val="20"/>
                <w:szCs w:val="20"/>
              </w:rPr>
              <w:t xml:space="preserve">866.0 kg/m³ — monomethyl hydrazine (MMH) density</w:t>
            </w:r>
          </w:p>
        </w:tc>
      </w:tr>
      <w:tr>
        <w:tc>
          <w:tcPr>
            <w:tcW w:type="dxa" w:w="3500"/>
            <w:shd w:fill="D9E1F2" w:color="auto" w:val="clear"/>
          </w:tcPr>
          <w:p>
            <w:pPr>
              <w:spacing w:after="40"/>
            </w:pPr>
            <w:r>
              <w:rPr>
                <w:rFonts w:ascii="Calibri" w:cs="Calibri" w:eastAsia="Calibri" w:hAnsi="Calibri"/>
                <w:b/>
                <w:bCs/>
                <w:sz w:val="20"/>
                <w:szCs w:val="20"/>
              </w:rPr>
              <w:t xml:space="preserve">PressureModel</w:t>
            </w:r>
          </w:p>
        </w:tc>
        <w:tc>
          <w:tcPr>
            <w:tcW w:type="dxa" w:w="5500"/>
            <w:shd w:fill="EEF2FA" w:color="auto" w:val="clear"/>
          </w:tcPr>
          <w:p>
            <w:pPr>
              <w:spacing w:after="40"/>
            </w:pPr>
            <w:r>
              <w:rPr>
                <w:rFonts w:ascii="Calibri" w:cs="Calibri" w:eastAsia="Calibri" w:hAnsi="Calibri"/>
                <w:sz w:val="20"/>
                <w:szCs w:val="20"/>
              </w:rPr>
              <w:t xml:space="preserve">PressureRegulated — constant tank pressure throughout burn</w:t>
            </w:r>
          </w:p>
        </w:tc>
      </w:tr>
      <w:tr>
        <w:tc>
          <w:tcPr>
            <w:tcW w:type="dxa" w:w="3500"/>
          </w:tcPr>
          <w:p>
            <w:pPr>
              <w:spacing w:after="40"/>
            </w:pPr>
            <w:r>
              <w:rPr>
                <w:rFonts w:ascii="Calibri" w:cs="Calibri" w:eastAsia="Calibri" w:hAnsi="Calibri"/>
                <w:b/>
                <w:bCs/>
                <w:sz w:val="20"/>
                <w:szCs w:val="20"/>
              </w:rPr>
              <w:t xml:space="preserve">AllowNegFuel</w:t>
            </w:r>
          </w:p>
        </w:tc>
        <w:tc>
          <w:tcPr>
            <w:tcW w:type="dxa" w:w="5500"/>
          </w:tcPr>
          <w:p>
            <w:pPr>
              <w:spacing w:after="40"/>
            </w:pPr>
            <w:r>
              <w:rPr>
                <w:rFonts w:ascii="Calibri" w:cs="Calibri" w:eastAsia="Calibri" w:hAnsi="Calibri"/>
                <w:sz w:val="20"/>
                <w:szCs w:val="20"/>
              </w:rPr>
              <w:t xml:space="preserve">false — GMAT will abort if fuel runs out</w:t>
            </w:r>
          </w:p>
        </w:tc>
      </w:tr>
    </w:tbl>
    <w:p>
      <w:pPr>
        <w:spacing w:after="80"/>
      </w:pPr>
    </w:p>
    <w:p>
      <w:pPr>
        <w:spacing w:after="120"/>
      </w:pPr>
      <w:r>
        <w:rPr>
          <w:rFonts w:ascii="Calibri" w:cs="Calibri" w:eastAsia="Calibri" w:hAnsi="Calibri"/>
          <w:sz w:val="22"/>
          <w:szCs w:val="22"/>
        </w:rPr>
        <w:t xml:space="preserve">The PressureRegulated model is the correct choice here: in a regulated biprop system a pressure regulator maintains constant feed pressure to the thruster, so thrust and Isp remain essentially constant throughout the burn — consistent with the constant C1/K1 values in the thruster definition. A Blowdown model would model decreasing pressure and thrust as propellant is consumed, which is typical for monopropellant systems.</w:t>
      </w:r>
    </w:p>
    <w:p>
      <w:pPr>
        <w:spacing w:after="80"/>
      </w:pPr>
    </w:p>
    <w:p>
      <w:r>
        <w:br w:type="page"/>
      </w:r>
    </w:p>
    <w:p>
      <w:pPr>
        <w:pStyle w:val="Heading1"/>
        <w:spacing w:after="120" w:before="360"/>
      </w:pPr>
      <w:r>
        <w:t xml:space="preserve">3. Force Model and Propagator</w:t>
      </w:r>
    </w:p>
    <w:p>
      <w:pPr>
        <w:pStyle w:val="Heading2"/>
        <w:spacing w:after="80" w:before="240"/>
      </w:pPr>
      <w:r>
        <w:t xml:space="preserve">3.1 Force Model (DefaultProp_FM)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Central body</w:t>
            </w:r>
          </w:p>
        </w:tc>
        <w:tc>
          <w:tcPr>
            <w:tcW w:type="dxa" w:w="5500"/>
            <w:shd w:fill="EEF2FA" w:color="auto" w:val="clear"/>
          </w:tcPr>
          <w:p>
            <w:pPr>
              <w:spacing w:after="40"/>
            </w:pPr>
            <w:r>
              <w:rPr>
                <w:rFonts w:ascii="Calibri" w:cs="Calibri" w:eastAsia="Calibri" w:hAnsi="Calibri"/>
                <w:sz w:val="20"/>
                <w:szCs w:val="20"/>
              </w:rPr>
              <w:t xml:space="preserve">Earth</w:t>
            </w:r>
          </w:p>
        </w:tc>
      </w:tr>
      <w:tr>
        <w:tc>
          <w:tcPr>
            <w:tcW w:type="dxa" w:w="3500"/>
          </w:tcPr>
          <w:p>
            <w:pPr>
              <w:spacing w:after="40"/>
            </w:pPr>
            <w:r>
              <w:rPr>
                <w:rFonts w:ascii="Calibri" w:cs="Calibri" w:eastAsia="Calibri" w:hAnsi="Calibri"/>
                <w:b/>
                <w:bCs/>
                <w:sz w:val="20"/>
                <w:szCs w:val="20"/>
              </w:rPr>
              <w:t xml:space="preserve">Gravity model</w:t>
            </w:r>
          </w:p>
        </w:tc>
        <w:tc>
          <w:tcPr>
            <w:tcW w:type="dxa" w:w="5500"/>
          </w:tcPr>
          <w:p>
            <w:pPr>
              <w:spacing w:after="40"/>
            </w:pPr>
            <w:r>
              <w:rPr>
                <w:rFonts w:ascii="Calibri" w:cs="Calibri" w:eastAsia="Calibri" w:hAnsi="Calibri"/>
                <w:sz w:val="20"/>
                <w:szCs w:val="20"/>
              </w:rPr>
              <w:t xml:space="preserve">JGM2 (Joint Gravity Model 2)</w:t>
            </w:r>
          </w:p>
        </w:tc>
      </w:tr>
      <w:tr>
        <w:tc>
          <w:tcPr>
            <w:tcW w:type="dxa" w:w="3500"/>
            <w:shd w:fill="D9E1F2" w:color="auto" w:val="clear"/>
          </w:tcPr>
          <w:p>
            <w:pPr>
              <w:spacing w:after="40"/>
            </w:pPr>
            <w:r>
              <w:rPr>
                <w:rFonts w:ascii="Calibri" w:cs="Calibri" w:eastAsia="Calibri" w:hAnsi="Calibri"/>
                <w:b/>
                <w:bCs/>
                <w:sz w:val="20"/>
                <w:szCs w:val="20"/>
              </w:rPr>
              <w:t xml:space="preserve">Gravity degree/order</w:t>
            </w:r>
          </w:p>
        </w:tc>
        <w:tc>
          <w:tcPr>
            <w:tcW w:type="dxa" w:w="5500"/>
            <w:shd w:fill="EEF2FA" w:color="auto" w:val="clear"/>
          </w:tcPr>
          <w:p>
            <w:pPr>
              <w:spacing w:after="40"/>
            </w:pPr>
            <w:r>
              <w:rPr>
                <w:rFonts w:ascii="Calibri" w:cs="Calibri" w:eastAsia="Calibri" w:hAnsi="Calibri"/>
                <w:sz w:val="20"/>
                <w:szCs w:val="20"/>
              </w:rPr>
              <w:t xml:space="preserve">4×4 — captures J2 oblateness and first tesseral harmonics</w:t>
            </w:r>
          </w:p>
        </w:tc>
      </w:tr>
      <w:tr>
        <w:tc>
          <w:tcPr>
            <w:tcW w:type="dxa" w:w="3500"/>
          </w:tcPr>
          <w:p>
            <w:pPr>
              <w:spacing w:after="40"/>
            </w:pPr>
            <w:r>
              <w:rPr>
                <w:rFonts w:ascii="Calibri" w:cs="Calibri" w:eastAsia="Calibri" w:hAnsi="Calibri"/>
                <w:b/>
                <w:bCs/>
                <w:sz w:val="20"/>
                <w:szCs w:val="20"/>
              </w:rPr>
              <w:t xml:space="preserve">Atmosphere</w:t>
            </w:r>
          </w:p>
        </w:tc>
        <w:tc>
          <w:tcPr>
            <w:tcW w:type="dxa" w:w="5500"/>
          </w:tcPr>
          <w:p>
            <w:pPr>
              <w:spacing w:after="40"/>
            </w:pPr>
            <w:r>
              <w:rPr>
                <w:rFonts w:ascii="Calibri" w:cs="Calibri" w:eastAsia="Calibri" w:hAnsi="Calibri"/>
                <w:sz w:val="20"/>
                <w:szCs w:val="20"/>
              </w:rPr>
              <w:t xml:space="preserve">MSISE90 — active (drag is significant at 400–600 km)</w:t>
            </w:r>
          </w:p>
        </w:tc>
      </w:tr>
      <w:tr>
        <w:tc>
          <w:tcPr>
            <w:tcW w:type="dxa" w:w="3500"/>
            <w:shd w:fill="D9E1F2" w:color="auto" w:val="clear"/>
          </w:tcPr>
          <w:p>
            <w:pPr>
              <w:spacing w:after="40"/>
            </w:pPr>
            <w:r>
              <w:rPr>
                <w:rFonts w:ascii="Calibri" w:cs="Calibri" w:eastAsia="Calibri" w:hAnsi="Calibri"/>
                <w:b/>
                <w:bCs/>
                <w:sz w:val="20"/>
                <w:szCs w:val="20"/>
              </w:rPr>
              <w:t xml:space="preserve">SRP</w:t>
            </w:r>
          </w:p>
        </w:tc>
        <w:tc>
          <w:tcPr>
            <w:tcW w:type="dxa" w:w="5500"/>
            <w:shd w:fill="EEF2FA" w:color="auto" w:val="clear"/>
          </w:tcPr>
          <w:p>
            <w:pPr>
              <w:spacing w:after="40"/>
            </w:pPr>
            <w:r>
              <w:rPr>
                <w:rFonts w:ascii="Calibri" w:cs="Calibri" w:eastAsia="Calibri" w:hAnsi="Calibri"/>
                <w:sz w:val="20"/>
                <w:szCs w:val="20"/>
              </w:rPr>
              <w:t xml:space="preserve">Off — solar radiation pressure excluded for clarity</w:t>
            </w:r>
          </w:p>
        </w:tc>
      </w:tr>
    </w:tbl>
    <w:p>
      <w:pPr>
        <w:spacing w:after="80"/>
      </w:pPr>
    </w:p>
    <w:p>
      <w:pPr>
        <w:spacing w:after="120"/>
      </w:pPr>
      <w:r>
        <w:rPr>
          <w:rFonts w:ascii="Calibri" w:cs="Calibri" w:eastAsia="Calibri" w:hAnsi="Calibri"/>
          <w:sz w:val="22"/>
          <w:szCs w:val="22"/>
        </w:rPr>
        <w:t xml:space="preserve">Drag (MSISE90) is correctly enabled. At 400–600 km altitude the atmospheric density is sufficient for drag to accumulate meaningfully over multi-orbit timescales. Excluding drag at these altitudes would be a modelling error. The MSISE-90 model (Mass Spectrometer and Incoherent Scatter Radar Exosphere 1990) provides empirical density as a function of altitude, solar activity and geomagnetic index — suitable for this engineering-level analysis.</w:t>
      </w:r>
    </w:p>
    <w:p>
      <w:pPr>
        <w:spacing w:after="120"/>
      </w:pPr>
      <w:r>
        <w:rPr>
          <w:rFonts w:ascii="Calibri" w:cs="Calibri" w:eastAsia="Calibri" w:hAnsi="Calibri"/>
          <w:sz w:val="22"/>
          <w:szCs w:val="22"/>
        </w:rPr>
        <w:t xml:space="preserve">SRP is excluded because the scenario completes in approximately two to three orbital periods (roughly four to five hours). SRP accumulates over days to weeks and is negligible on this timescale.</w:t>
      </w:r>
    </w:p>
    <w:p>
      <w:pPr>
        <w:spacing w:after="120"/>
      </w:pPr>
      <w:r>
        <w:rPr>
          <w:rFonts w:ascii="Calibri" w:cs="Calibri" w:eastAsia="Calibri" w:hAnsi="Calibri"/>
          <w:sz w:val="22"/>
          <w:szCs w:val="22"/>
        </w:rPr>
        <w:t xml:space="preserve">Gravity degree/order 4×4 captures the dominant J2 term (Earth oblateness, which causes RAAN precession and argument-of-perigee drift) as well as the first tesseral and sectoral harmonics. For a LEO orbit-raising scenario this is more than sufficient — higher-order terms matter mainly for long-duration propagation.</w:t>
      </w:r>
    </w:p>
    <w:p>
      <w:pPr>
        <w:spacing w:after="80"/>
      </w:pPr>
    </w:p>
    <w:p>
      <w:pPr>
        <w:pStyle w:val="Heading2"/>
        <w:spacing w:after="80" w:before="240"/>
      </w:pPr>
      <w:r>
        <w:t xml:space="preserve">3.2 Propagator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Integrator</w:t>
            </w:r>
          </w:p>
        </w:tc>
        <w:tc>
          <w:tcPr>
            <w:tcW w:type="dxa" w:w="5500"/>
            <w:shd w:fill="EEF2FA" w:color="auto" w:val="clear"/>
          </w:tcPr>
          <w:p>
            <w:pPr>
              <w:spacing w:after="40"/>
            </w:pPr>
            <w:r>
              <w:rPr>
                <w:rFonts w:ascii="Calibri" w:cs="Calibri" w:eastAsia="Calibri" w:hAnsi="Calibri"/>
                <w:sz w:val="20"/>
                <w:szCs w:val="20"/>
              </w:rPr>
              <w:t xml:space="preserve">RungeKutta89 — 8th/9th order Runge-Kutta-Fehlberg</w:t>
            </w:r>
          </w:p>
        </w:tc>
      </w:tr>
      <w:tr>
        <w:tc>
          <w:tcPr>
            <w:tcW w:type="dxa" w:w="3500"/>
          </w:tcPr>
          <w:p>
            <w:pPr>
              <w:spacing w:after="40"/>
            </w:pPr>
            <w:r>
              <w:rPr>
                <w:rFonts w:ascii="Calibri" w:cs="Calibri" w:eastAsia="Calibri" w:hAnsi="Calibri"/>
                <w:b/>
                <w:bCs/>
                <w:sz w:val="20"/>
                <w:szCs w:val="20"/>
              </w:rPr>
              <w:t xml:space="preserve">InitialStepSize</w:t>
            </w:r>
          </w:p>
        </w:tc>
        <w:tc>
          <w:tcPr>
            <w:tcW w:type="dxa" w:w="5500"/>
          </w:tcPr>
          <w:p>
            <w:pPr>
              <w:spacing w:after="40"/>
            </w:pPr>
            <w:r>
              <w:rPr>
                <w:rFonts w:ascii="Calibri" w:cs="Calibri" w:eastAsia="Calibri" w:hAnsi="Calibri"/>
                <w:sz w:val="20"/>
                <w:szCs w:val="20"/>
              </w:rPr>
              <w:t xml:space="preserve">60 s</w:t>
            </w:r>
          </w:p>
        </w:tc>
      </w:tr>
      <w:tr>
        <w:tc>
          <w:tcPr>
            <w:tcW w:type="dxa" w:w="3500"/>
            <w:shd w:fill="D9E1F2" w:color="auto" w:val="clear"/>
          </w:tcPr>
          <w:p>
            <w:pPr>
              <w:spacing w:after="40"/>
            </w:pPr>
            <w:r>
              <w:rPr>
                <w:rFonts w:ascii="Calibri" w:cs="Calibri" w:eastAsia="Calibri" w:hAnsi="Calibri"/>
                <w:b/>
                <w:bCs/>
                <w:sz w:val="20"/>
                <w:szCs w:val="20"/>
              </w:rPr>
              <w:t xml:space="preserve">MinStep</w:t>
            </w:r>
          </w:p>
        </w:tc>
        <w:tc>
          <w:tcPr>
            <w:tcW w:type="dxa" w:w="5500"/>
            <w:shd w:fill="EEF2FA" w:color="auto" w:val="clear"/>
          </w:tcPr>
          <w:p>
            <w:pPr>
              <w:spacing w:after="40"/>
            </w:pPr>
            <w:r>
              <w:rPr>
                <w:rFonts w:ascii="Calibri" w:cs="Calibri" w:eastAsia="Calibri" w:hAnsi="Calibri"/>
                <w:sz w:val="20"/>
                <w:szCs w:val="20"/>
              </w:rPr>
              <w:t xml:space="preserve">0.001 s — prevents integrator stalling during burns</w:t>
            </w:r>
          </w:p>
        </w:tc>
      </w:tr>
      <w:tr>
        <w:tc>
          <w:tcPr>
            <w:tcW w:type="dxa" w:w="3500"/>
          </w:tcPr>
          <w:p>
            <w:pPr>
              <w:spacing w:after="40"/>
            </w:pPr>
            <w:r>
              <w:rPr>
                <w:rFonts w:ascii="Calibri" w:cs="Calibri" w:eastAsia="Calibri" w:hAnsi="Calibri"/>
                <w:b/>
                <w:bCs/>
                <w:sz w:val="20"/>
                <w:szCs w:val="20"/>
              </w:rPr>
              <w:t xml:space="preserve">MaxStep</w:t>
            </w:r>
          </w:p>
        </w:tc>
        <w:tc>
          <w:tcPr>
            <w:tcW w:type="dxa" w:w="5500"/>
          </w:tcPr>
          <w:p>
            <w:pPr>
              <w:spacing w:after="40"/>
            </w:pPr>
            <w:r>
              <w:rPr>
                <w:rFonts w:ascii="Calibri" w:cs="Calibri" w:eastAsia="Calibri" w:hAnsi="Calibri"/>
                <w:sz w:val="20"/>
                <w:szCs w:val="20"/>
              </w:rPr>
              <w:t xml:space="preserve">2700 s — caps step size during long coasts</w:t>
            </w:r>
          </w:p>
        </w:tc>
      </w:tr>
    </w:tbl>
    <w:p>
      <w:pPr>
        <w:spacing w:after="80"/>
      </w:pPr>
    </w:p>
    <w:p>
      <w:pPr>
        <w:spacing w:after="120"/>
      </w:pPr>
      <w:r>
        <w:rPr>
          <w:rFonts w:ascii="Calibri" w:cs="Calibri" w:eastAsia="Calibri" w:hAnsi="Calibri"/>
          <w:sz w:val="22"/>
          <w:szCs w:val="22"/>
        </w:rPr>
        <w:t xml:space="preserve">RungeKutta89 is GMAT's highest-accuracy integrator for smooth force models. Its adaptive step-size control is critical during finite burns: as the spacecraft mass decreases and acceleration increases, the integrator automatically reduces its step size to maintain numerical accuracy without user intervention. The MaxStep of 2700 seconds (45 minutes) prevents the integrator from taking excessively large steps during the long coasts between burns.</w:t>
      </w:r>
    </w:p>
    <w:p>
      <w:pPr>
        <w:spacing w:after="80"/>
      </w:pPr>
    </w:p>
    <w:p>
      <w:pPr>
        <w:pStyle w:val="Heading1"/>
        <w:spacing w:after="120" w:before="360"/>
      </w:pPr>
      <w:r>
        <w:t xml:space="preserve">4. Differential Corrector Targeting Strategy</w:t>
      </w:r>
    </w:p>
    <w:p>
      <w:pPr>
        <w:pStyle w:val="Heading2"/>
        <w:spacing w:after="80" w:before="240"/>
      </w:pPr>
      <w:r>
        <w:t xml:space="preserve">4.1 Why Three Sequential DCs?</w:t>
      </w:r>
    </w:p>
    <w:p>
      <w:pPr>
        <w:spacing w:after="120"/>
      </w:pPr>
      <w:r>
        <w:rPr>
          <w:rFonts w:ascii="Calibri" w:cs="Calibri" w:eastAsia="Calibri" w:hAnsi="Calibri"/>
          <w:sz w:val="22"/>
          <w:szCs w:val="22"/>
        </w:rPr>
        <w:t xml:space="preserve">Three separate DC objects (DC1, DC2, DC3) are used in sequence rather than a single DC targeting multiple variables simultaneously. This is a deliberate design choice for numerical stability.</w:t>
      </w:r>
    </w:p>
    <w:p>
      <w:pPr>
        <w:spacing w:after="120"/>
      </w:pPr>
      <w:r>
        <w:rPr>
          <w:rFonts w:ascii="Calibri" w:cs="Calibri" w:eastAsia="Calibri" w:hAnsi="Calibri"/>
          <w:sz w:val="22"/>
          <w:szCs w:val="22"/>
        </w:rPr>
        <w:t xml:space="preserve">A simultaneous two-variable DC (e.g. varying both Burn1Dur and Burn2Dur to achieve both SMA targets together) requires inverting a 2×2 Jacobian matrix at each iteration. For a Hohmann transfer, this Jacobian is ill-conditioned because the two burns are physically coupled — changing Burn1Dur alters the transfer ellipse shape, which changes the conditions at apogee, which changes what Burn2Dur must achieve. The DC typically diverges.</w:t>
      </w:r>
    </w:p>
    <w:p>
      <w:pPr>
        <w:spacing w:after="120"/>
      </w:pPr>
      <w:r>
        <w:rPr>
          <w:rFonts w:ascii="Calibri" w:cs="Calibri" w:eastAsia="Calibri" w:hAnsi="Calibri"/>
          <w:sz w:val="22"/>
          <w:szCs w:val="22"/>
        </w:rPr>
        <w:t xml:space="preserve">Sequential 1×1 Jacobians are always well-conditioned: each DC has exactly one control variable and one constraint, so the Jacobian is a scalar and the Newton step is trivially computed. DC1 converges first; DC2 then runs from the converged state left by DC1; DC3 runs from the converged state left by DC2. Each DC runs to full convergence before the next begins.</w:t>
      </w:r>
    </w:p>
    <w:p>
      <w:pPr>
        <w:spacing w:after="80"/>
      </w:pPr>
    </w:p>
    <w:p>
      <w:pPr>
        <w:pStyle w:val="Heading2"/>
        <w:spacing w:after="80" w:before="240"/>
      </w:pPr>
      <w:r>
        <w:t xml:space="preserve">4.2 DC1 — Perigee Kick to Transfer Ellipse</w:t>
      </w:r>
    </w:p>
    <w:p>
      <w:pPr>
        <w:spacing w:after="120"/>
      </w:pPr>
      <w:r>
        <w:rPr>
          <w:rFonts w:ascii="Calibri" w:cs="Calibri" w:eastAsia="Calibri" w:hAnsi="Calibri"/>
          <w:sz w:val="22"/>
          <w:szCs w:val="22"/>
        </w:rPr>
        <w:t xml:space="preserve">Targeting block: raises the apogee of the parking orbit to 600 km altitude.</w:t>
      </w:r>
    </w:p>
    <w:p>
      <w:pPr>
        <w:spacing w:after="80"/>
      </w:pPr>
    </w:p>
    <w:p>
      <w:pPr>
        <w:spacing w:after="60"/>
        <w:ind w:left="720"/>
      </w:pPr>
      <w:r>
        <w:rPr>
          <w:rFonts w:ascii="Courier New" w:cs="Courier New" w:eastAsia="Courier New" w:hAnsi="Courier New"/>
          <w:color w:val="1F3864"/>
          <w:sz w:val="18"/>
          <w:szCs w:val="18"/>
        </w:rPr>
        <w:t xml:space="preserve">Vary DC1(Burn1Dur = 693.1, {Perturbation = 0.5, Lower = 200, Upper = 1200, MaxStep = 30});</w:t>
      </w:r>
    </w:p>
    <w:p>
      <w:pPr>
        <w:spacing w:after="60"/>
        <w:ind w:left="720"/>
      </w:pPr>
      <w:r>
        <w:rPr>
          <w:rFonts w:ascii="Courier New" w:cs="Courier New" w:eastAsia="Courier New" w:hAnsi="Courier New"/>
          <w:color w:val="1F3864"/>
          <w:sz w:val="18"/>
          <w:szCs w:val="18"/>
        </w:rPr>
        <w:t xml:space="preserve">BeginFiniteBurn FinBurn1(SC);</w:t>
      </w:r>
    </w:p>
    <w:p>
      <w:pPr>
        <w:spacing w:after="60"/>
        <w:ind w:left="720"/>
      </w:pPr>
      <w:r>
        <w:rPr>
          <w:rFonts w:ascii="Courier New" w:cs="Courier New" w:eastAsia="Courier New" w:hAnsi="Courier New"/>
          <w:color w:val="1F3864"/>
          <w:sz w:val="18"/>
          <w:szCs w:val="18"/>
        </w:rPr>
        <w:t xml:space="preserve">Propagate DefaultProp(SC) {SC.ElapsedSecs = Burn1Dur};</w:t>
      </w:r>
    </w:p>
    <w:p>
      <w:pPr>
        <w:spacing w:after="60"/>
        <w:ind w:left="720"/>
      </w:pPr>
      <w:r>
        <w:rPr>
          <w:rFonts w:ascii="Courier New" w:cs="Courier New" w:eastAsia="Courier New" w:hAnsi="Courier New"/>
          <w:color w:val="1F3864"/>
          <w:sz w:val="18"/>
          <w:szCs w:val="18"/>
        </w:rPr>
        <w:t xml:space="preserve">EndFiniteBurn FinBurn1(SC);</w:t>
      </w:r>
    </w:p>
    <w:p>
      <w:pPr>
        <w:spacing w:after="60"/>
        <w:ind w:left="720"/>
      </w:pPr>
      <w:r>
        <w:rPr>
          <w:rFonts w:ascii="Courier New" w:cs="Courier New" w:eastAsia="Courier New" w:hAnsi="Courier New"/>
          <w:color w:val="1F3864"/>
          <w:sz w:val="18"/>
          <w:szCs w:val="18"/>
        </w:rPr>
        <w:t xml:space="preserve">Achieve DC1(SC.Earth.SMA = 6878.14, {Tolerance = 0.5});</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Control variable</w:t>
            </w:r>
          </w:p>
        </w:tc>
        <w:tc>
          <w:tcPr>
            <w:tcW w:type="dxa" w:w="5500"/>
            <w:shd w:fill="EEF2FA" w:color="auto" w:val="clear"/>
          </w:tcPr>
          <w:p>
            <w:pPr>
              <w:spacing w:after="40"/>
            </w:pPr>
            <w:r>
              <w:rPr>
                <w:rFonts w:ascii="Calibri" w:cs="Calibri" w:eastAsia="Calibri" w:hAnsi="Calibri"/>
                <w:sz w:val="20"/>
                <w:szCs w:val="20"/>
              </w:rPr>
              <w:t xml:space="preserve">Burn1Dur — duration of the perigee burn (seconds)</w:t>
            </w:r>
          </w:p>
        </w:tc>
      </w:tr>
      <w:tr>
        <w:tc>
          <w:tcPr>
            <w:tcW w:type="dxa" w:w="3500"/>
          </w:tcPr>
          <w:p>
            <w:pPr>
              <w:spacing w:after="40"/>
            </w:pPr>
            <w:r>
              <w:rPr>
                <w:rFonts w:ascii="Calibri" w:cs="Calibri" w:eastAsia="Calibri" w:hAnsi="Calibri"/>
                <w:b/>
                <w:bCs/>
                <w:sz w:val="20"/>
                <w:szCs w:val="20"/>
              </w:rPr>
              <w:t xml:space="preserve">Initial guess</w:t>
            </w:r>
          </w:p>
        </w:tc>
        <w:tc>
          <w:tcPr>
            <w:tcW w:type="dxa" w:w="5500"/>
          </w:tcPr>
          <w:p>
            <w:pPr>
              <w:spacing w:after="40"/>
            </w:pPr>
            <w:r>
              <w:rPr>
                <w:rFonts w:ascii="Calibri" w:cs="Calibri" w:eastAsia="Calibri" w:hAnsi="Calibri"/>
                <w:sz w:val="20"/>
                <w:szCs w:val="20"/>
              </w:rPr>
              <w:t xml:space="preserve">693.1 s  (Tsiolkovsky estimate of 660 s × 1.05 for gravity loss)</w:t>
            </w:r>
          </w:p>
        </w:tc>
      </w:tr>
      <w:tr>
        <w:tc>
          <w:tcPr>
            <w:tcW w:type="dxa" w:w="3500"/>
            <w:shd w:fill="D9E1F2" w:color="auto" w:val="clear"/>
          </w:tcPr>
          <w:p>
            <w:pPr>
              <w:spacing w:after="40"/>
            </w:pPr>
            <w:r>
              <w:rPr>
                <w:rFonts w:ascii="Calibri" w:cs="Calibri" w:eastAsia="Calibri" w:hAnsi="Calibri"/>
                <w:b/>
                <w:bCs/>
                <w:sz w:val="20"/>
                <w:szCs w:val="20"/>
              </w:rPr>
              <w:t xml:space="preserve">Perturbation</w:t>
            </w:r>
          </w:p>
        </w:tc>
        <w:tc>
          <w:tcPr>
            <w:tcW w:type="dxa" w:w="5500"/>
            <w:shd w:fill="EEF2FA" w:color="auto" w:val="clear"/>
          </w:tcPr>
          <w:p>
            <w:pPr>
              <w:spacing w:after="40"/>
            </w:pPr>
            <w:r>
              <w:rPr>
                <w:rFonts w:ascii="Calibri" w:cs="Calibri" w:eastAsia="Calibri" w:hAnsi="Calibri"/>
                <w:sz w:val="20"/>
                <w:szCs w:val="20"/>
              </w:rPr>
              <w:t xml:space="preserve">0.5 s — finite-difference step for Jacobian estimation</w:t>
            </w:r>
          </w:p>
        </w:tc>
      </w:tr>
      <w:tr>
        <w:tc>
          <w:tcPr>
            <w:tcW w:type="dxa" w:w="3500"/>
          </w:tcPr>
          <w:p>
            <w:pPr>
              <w:spacing w:after="40"/>
            </w:pPr>
            <w:r>
              <w:rPr>
                <w:rFonts w:ascii="Calibri" w:cs="Calibri" w:eastAsia="Calibri" w:hAnsi="Calibri"/>
                <w:b/>
                <w:bCs/>
                <w:sz w:val="20"/>
                <w:szCs w:val="20"/>
              </w:rPr>
              <w:t xml:space="preserve">Lower / Upper</w:t>
            </w:r>
          </w:p>
        </w:tc>
        <w:tc>
          <w:tcPr>
            <w:tcW w:type="dxa" w:w="5500"/>
          </w:tcPr>
          <w:p>
            <w:pPr>
              <w:spacing w:after="40"/>
            </w:pPr>
            <w:r>
              <w:rPr>
                <w:rFonts w:ascii="Calibri" w:cs="Calibri" w:eastAsia="Calibri" w:hAnsi="Calibri"/>
                <w:sz w:val="20"/>
                <w:szCs w:val="20"/>
              </w:rPr>
              <w:t xml:space="preserve">200 / 1200 s — physical bounds (prevents non-physical solutions)</w:t>
            </w:r>
          </w:p>
        </w:tc>
      </w:tr>
      <w:tr>
        <w:tc>
          <w:tcPr>
            <w:tcW w:type="dxa" w:w="3500"/>
            <w:shd w:fill="D9E1F2" w:color="auto" w:val="clear"/>
          </w:tcPr>
          <w:p>
            <w:pPr>
              <w:spacing w:after="40"/>
            </w:pPr>
            <w:r>
              <w:rPr>
                <w:rFonts w:ascii="Calibri" w:cs="Calibri" w:eastAsia="Calibri" w:hAnsi="Calibri"/>
                <w:b/>
                <w:bCs/>
                <w:sz w:val="20"/>
                <w:szCs w:val="20"/>
              </w:rPr>
              <w:t xml:space="preserve">MaxStep</w:t>
            </w:r>
          </w:p>
        </w:tc>
        <w:tc>
          <w:tcPr>
            <w:tcW w:type="dxa" w:w="5500"/>
            <w:shd w:fill="EEF2FA" w:color="auto" w:val="clear"/>
          </w:tcPr>
          <w:p>
            <w:pPr>
              <w:spacing w:after="40"/>
            </w:pPr>
            <w:r>
              <w:rPr>
                <w:rFonts w:ascii="Calibri" w:cs="Calibri" w:eastAsia="Calibri" w:hAnsi="Calibri"/>
                <w:sz w:val="20"/>
                <w:szCs w:val="20"/>
              </w:rPr>
              <w:t xml:space="preserve">30 s — maximum change per DC iteration (prevents divergence)</w:t>
            </w:r>
          </w:p>
        </w:tc>
      </w:tr>
      <w:tr>
        <w:tc>
          <w:tcPr>
            <w:tcW w:type="dxa" w:w="3500"/>
          </w:tcPr>
          <w:p>
            <w:pPr>
              <w:spacing w:after="40"/>
            </w:pPr>
            <w:r>
              <w:rPr>
                <w:rFonts w:ascii="Calibri" w:cs="Calibri" w:eastAsia="Calibri" w:hAnsi="Calibri"/>
                <w:b/>
                <w:bCs/>
                <w:sz w:val="20"/>
                <w:szCs w:val="20"/>
              </w:rPr>
              <w:t xml:space="preserve">Achieve target</w:t>
            </w:r>
          </w:p>
        </w:tc>
        <w:tc>
          <w:tcPr>
            <w:tcW w:type="dxa" w:w="5500"/>
          </w:tcPr>
          <w:p>
            <w:pPr>
              <w:spacing w:after="40"/>
            </w:pPr>
            <w:r>
              <w:rPr>
                <w:rFonts w:ascii="Calibri" w:cs="Calibri" w:eastAsia="Calibri" w:hAnsi="Calibri"/>
                <w:sz w:val="20"/>
                <w:szCs w:val="20"/>
              </w:rPr>
              <w:t xml:space="preserve">SC.Earth.SMA = 6878.14 km — transfer ellipse SMA</w:t>
            </w:r>
          </w:p>
        </w:tc>
      </w:tr>
      <w:tr>
        <w:tc>
          <w:tcPr>
            <w:tcW w:type="dxa" w:w="3500"/>
            <w:shd w:fill="D9E1F2" w:color="auto" w:val="clear"/>
          </w:tcPr>
          <w:p>
            <w:pPr>
              <w:spacing w:after="40"/>
            </w:pPr>
            <w:r>
              <w:rPr>
                <w:rFonts w:ascii="Calibri" w:cs="Calibri" w:eastAsia="Calibri" w:hAnsi="Calibri"/>
                <w:b/>
                <w:bCs/>
                <w:sz w:val="20"/>
                <w:szCs w:val="20"/>
              </w:rPr>
              <w:t xml:space="preserve">Tolerance</w:t>
            </w:r>
          </w:p>
        </w:tc>
        <w:tc>
          <w:tcPr>
            <w:tcW w:type="dxa" w:w="5500"/>
            <w:shd w:fill="EEF2FA" w:color="auto" w:val="clear"/>
          </w:tcPr>
          <w:p>
            <w:pPr>
              <w:spacing w:after="40"/>
            </w:pPr>
            <w:r>
              <w:rPr>
                <w:rFonts w:ascii="Calibri" w:cs="Calibri" w:eastAsia="Calibri" w:hAnsi="Calibri"/>
                <w:sz w:val="20"/>
                <w:szCs w:val="20"/>
              </w:rPr>
              <w:t xml:space="preserve">0.5 km — convergence criterion</w:t>
            </w:r>
          </w:p>
        </w:tc>
      </w:tr>
    </w:tbl>
    <w:p>
      <w:pPr>
        <w:spacing w:after="80"/>
      </w:pPr>
    </w:p>
    <w:p>
      <w:pPr>
        <w:spacing w:after="120"/>
      </w:pPr>
      <w:r>
        <w:rPr>
          <w:rFonts w:ascii="Calibri" w:cs="Calibri" w:eastAsia="Calibri" w:hAnsi="Calibri"/>
          <w:sz w:val="22"/>
          <w:szCs w:val="22"/>
        </w:rPr>
        <w:t xml:space="preserve">At convergence, the spacecraft is on a Hohmann transfer ellipse with perigee at 400 km and apogee at 600 km. The SMA of this ellipse is (6778.137 + 6978.137) / 2 = 6878.137 km, consistent with the DC1 Achieve target of 6878.14 km (rounded to two decimal places in the script).</w:t>
      </w:r>
    </w:p>
    <w:p>
      <w:pPr>
        <w:spacing w:after="120"/>
      </w:pPr>
      <w:r>
        <w:rPr>
          <w:rFonts w:ascii="Calibri" w:cs="Calibri" w:eastAsia="Calibri" w:hAnsi="Calibri"/>
          <w:sz w:val="22"/>
          <w:szCs w:val="22"/>
        </w:rPr>
        <w:t xml:space="preserve">Note that SC.Earth.SMA is the only reliable Achieve parameter for orbital targeting in GMAT. RadApo/RadPer are silently ignored in some GMAT versions; Apoapsis/Periapsis as a scalar Achieve parameter causes a Jacobian inversion error. SMA is always the correct choice.</w:t>
      </w:r>
    </w:p>
    <w:p>
      <w:pPr>
        <w:spacing w:after="80"/>
      </w:pPr>
    </w:p>
    <w:p>
      <w:pPr>
        <w:pStyle w:val="Heading2"/>
        <w:spacing w:after="80" w:before="240"/>
      </w:pPr>
      <w:r>
        <w:t xml:space="preserve">4.3 Inter-burn Coast</w:t>
      </w:r>
    </w:p>
    <w:p>
      <w:pPr>
        <w:spacing w:after="60"/>
        <w:ind w:left="720"/>
      </w:pPr>
      <w:r>
        <w:rPr>
          <w:rFonts w:ascii="Courier New" w:cs="Courier New" w:eastAsia="Courier New" w:hAnsi="Courier New"/>
          <w:color w:val="1F3864"/>
          <w:sz w:val="18"/>
          <w:szCs w:val="18"/>
        </w:rPr>
        <w:t xml:space="preserve">Propagate DefaultProp(SC) {SC.ElapsedSecs = 2700.0};</w:t>
      </w:r>
    </w:p>
    <w:p>
      <w:pPr>
        <w:spacing w:after="60"/>
        <w:ind w:left="720"/>
      </w:pPr>
      <w:r>
        <w:rPr>
          <w:rFonts w:ascii="Courier New" w:cs="Courier New" w:eastAsia="Courier New" w:hAnsi="Courier New"/>
          <w:color w:val="1F3864"/>
          <w:sz w:val="18"/>
          <w:szCs w:val="18"/>
        </w:rPr>
        <w:t xml:space="preserve">Propagate DefaultProp(SC) {SC.Apoapsis};</w:t>
      </w:r>
    </w:p>
    <w:p>
      <w:pPr>
        <w:spacing w:after="80"/>
      </w:pPr>
    </w:p>
    <w:p>
      <w:pPr>
        <w:spacing w:after="120"/>
      </w:pPr>
      <w:r>
        <w:rPr>
          <w:rFonts w:ascii="Calibri" w:cs="Calibri" w:eastAsia="Calibri" w:hAnsi="Calibri"/>
          <w:sz w:val="22"/>
          <w:szCs w:val="22"/>
        </w:rPr>
        <w:t xml:space="preserve">After Burn 1, the spacecraft coasts to the apogee of the transfer ellipse where Burn 2 must be applied. The propagation uses two steps: a fixed 2700 second coast (45 minutes, which brings the spacecraft close to apogee without overshooting it) followed by propagation to the SC.Apoapsis stopping condition (which finds the exact apogee passage). The two-step approach is necessary because GMAT's stopping conditions can sometimes trigger prematurely at orbit start — propagating a minimum distance first avoids this.</w:t>
      </w:r>
    </w:p>
    <w:p>
      <w:pPr>
        <w:spacing w:after="120"/>
      </w:pPr>
      <w:r>
        <w:rPr>
          <w:rFonts w:ascii="Calibri" w:cs="Calibri" w:eastAsia="Calibri" w:hAnsi="Calibri"/>
          <w:sz w:val="22"/>
          <w:szCs w:val="22"/>
        </w:rPr>
        <w:t xml:space="preserve">The half-period of the transfer ellipse from the pre-computation is approximately 2838 seconds (47.3 minutes), so the 2700 second initial coast covers about 95% of the coast arc before handing over to the apoapsis stopping condition.</w:t>
      </w:r>
    </w:p>
    <w:p>
      <w:pPr>
        <w:spacing w:after="80"/>
      </w:pPr>
    </w:p>
    <w:p>
      <w:pPr>
        <w:pStyle w:val="Heading2"/>
        <w:spacing w:after="80" w:before="240"/>
      </w:pPr>
      <w:r>
        <w:t xml:space="preserve">4.4 DC2 — Apogee Circularisation</w:t>
      </w:r>
    </w:p>
    <w:p>
      <w:pPr>
        <w:spacing w:after="120"/>
      </w:pPr>
      <w:r>
        <w:rPr>
          <w:rFonts w:ascii="Calibri" w:cs="Calibri" w:eastAsia="Calibri" w:hAnsi="Calibri"/>
          <w:sz w:val="22"/>
          <w:szCs w:val="22"/>
        </w:rPr>
        <w:t xml:space="preserve">Targeting block: raises the periapsis from 400 km to 600 km, completing the Hohmann transfer.</w:t>
      </w:r>
    </w:p>
    <w:p>
      <w:pPr>
        <w:spacing w:after="80"/>
      </w:pPr>
    </w:p>
    <w:p>
      <w:pPr>
        <w:spacing w:after="60"/>
        <w:ind w:left="720"/>
      </w:pPr>
      <w:r>
        <w:rPr>
          <w:rFonts w:ascii="Courier New" w:cs="Courier New" w:eastAsia="Courier New" w:hAnsi="Courier New"/>
          <w:color w:val="1F3864"/>
          <w:sz w:val="18"/>
          <w:szCs w:val="18"/>
        </w:rPr>
        <w:t xml:space="preserve">Vary DC2(Burn2Dur = 674.8, {Perturbation = 0.5, Lower = 200, Upper = 1200, MaxStep = 30});</w:t>
      </w:r>
    </w:p>
    <w:p>
      <w:pPr>
        <w:spacing w:after="60"/>
        <w:ind w:left="720"/>
      </w:pPr>
      <w:r>
        <w:rPr>
          <w:rFonts w:ascii="Courier New" w:cs="Courier New" w:eastAsia="Courier New" w:hAnsi="Courier New"/>
          <w:color w:val="1F3864"/>
          <w:sz w:val="18"/>
          <w:szCs w:val="18"/>
        </w:rPr>
        <w:t xml:space="preserve">BeginFiniteBurn FinBurn1(SC);</w:t>
      </w:r>
    </w:p>
    <w:p>
      <w:pPr>
        <w:spacing w:after="60"/>
        <w:ind w:left="720"/>
      </w:pPr>
      <w:r>
        <w:rPr>
          <w:rFonts w:ascii="Courier New" w:cs="Courier New" w:eastAsia="Courier New" w:hAnsi="Courier New"/>
          <w:color w:val="1F3864"/>
          <w:sz w:val="18"/>
          <w:szCs w:val="18"/>
        </w:rPr>
        <w:t xml:space="preserve">Propagate DefaultProp(SC) {SC.ElapsedSecs = Burn2Dur};</w:t>
      </w:r>
    </w:p>
    <w:p>
      <w:pPr>
        <w:spacing w:after="60"/>
        <w:ind w:left="720"/>
      </w:pPr>
      <w:r>
        <w:rPr>
          <w:rFonts w:ascii="Courier New" w:cs="Courier New" w:eastAsia="Courier New" w:hAnsi="Courier New"/>
          <w:color w:val="1F3864"/>
          <w:sz w:val="18"/>
          <w:szCs w:val="18"/>
        </w:rPr>
        <w:t xml:space="preserve">EndFiniteBurn FinBurn1(SC);</w:t>
      </w:r>
    </w:p>
    <w:p>
      <w:pPr>
        <w:spacing w:after="60"/>
        <w:ind w:left="720"/>
      </w:pPr>
      <w:r>
        <w:rPr>
          <w:rFonts w:ascii="Courier New" w:cs="Courier New" w:eastAsia="Courier New" w:hAnsi="Courier New"/>
          <w:color w:val="1F3864"/>
          <w:sz w:val="18"/>
          <w:szCs w:val="18"/>
        </w:rPr>
        <w:t xml:space="preserve">Achieve DC2(SC.Earth.SMA = 6978.14, {Tolerance = 0.5});</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Control variable</w:t>
            </w:r>
          </w:p>
        </w:tc>
        <w:tc>
          <w:tcPr>
            <w:tcW w:type="dxa" w:w="5500"/>
            <w:shd w:fill="EEF2FA" w:color="auto" w:val="clear"/>
          </w:tcPr>
          <w:p>
            <w:pPr>
              <w:spacing w:after="40"/>
            </w:pPr>
            <w:r>
              <w:rPr>
                <w:rFonts w:ascii="Calibri" w:cs="Calibri" w:eastAsia="Calibri" w:hAnsi="Calibri"/>
                <w:sz w:val="20"/>
                <w:szCs w:val="20"/>
              </w:rPr>
              <w:t xml:space="preserve">Burn2Dur — duration of the apogee circularisation burn</w:t>
            </w:r>
          </w:p>
        </w:tc>
      </w:tr>
      <w:tr>
        <w:tc>
          <w:tcPr>
            <w:tcW w:type="dxa" w:w="3500"/>
          </w:tcPr>
          <w:p>
            <w:pPr>
              <w:spacing w:after="40"/>
            </w:pPr>
            <w:r>
              <w:rPr>
                <w:rFonts w:ascii="Calibri" w:cs="Calibri" w:eastAsia="Calibri" w:hAnsi="Calibri"/>
                <w:b/>
                <w:bCs/>
                <w:sz w:val="20"/>
                <w:szCs w:val="20"/>
              </w:rPr>
              <w:t xml:space="preserve">Initial guess</w:t>
            </w:r>
          </w:p>
        </w:tc>
        <w:tc>
          <w:tcPr>
            <w:tcW w:type="dxa" w:w="5500"/>
          </w:tcPr>
          <w:p>
            <w:pPr>
              <w:spacing w:after="40"/>
            </w:pPr>
            <w:r>
              <w:rPr>
                <w:rFonts w:ascii="Calibri" w:cs="Calibri" w:eastAsia="Calibri" w:hAnsi="Calibri"/>
                <w:sz w:val="20"/>
                <w:szCs w:val="20"/>
              </w:rPr>
              <w:t xml:space="preserve">674.8 s  (Tsiolkovsky estimate of 642.7 s × 1.05)</w:t>
            </w:r>
          </w:p>
        </w:tc>
      </w:tr>
      <w:tr>
        <w:tc>
          <w:tcPr>
            <w:tcW w:type="dxa" w:w="3500"/>
            <w:shd w:fill="D9E1F2" w:color="auto" w:val="clear"/>
          </w:tcPr>
          <w:p>
            <w:pPr>
              <w:spacing w:after="40"/>
            </w:pPr>
            <w:r>
              <w:rPr>
                <w:rFonts w:ascii="Calibri" w:cs="Calibri" w:eastAsia="Calibri" w:hAnsi="Calibri"/>
                <w:b/>
                <w:bCs/>
                <w:sz w:val="20"/>
                <w:szCs w:val="20"/>
              </w:rPr>
              <w:t xml:space="preserve">Achieve target</w:t>
            </w:r>
          </w:p>
        </w:tc>
        <w:tc>
          <w:tcPr>
            <w:tcW w:type="dxa" w:w="5500"/>
            <w:shd w:fill="EEF2FA" w:color="auto" w:val="clear"/>
          </w:tcPr>
          <w:p>
            <w:pPr>
              <w:spacing w:after="40"/>
            </w:pPr>
            <w:r>
              <w:rPr>
                <w:rFonts w:ascii="Calibri" w:cs="Calibri" w:eastAsia="Calibri" w:hAnsi="Calibri"/>
                <w:sz w:val="20"/>
                <w:szCs w:val="20"/>
              </w:rPr>
              <w:t xml:space="preserve">SC.Earth.SMA = 6978.14 km  (600 km circular orbit SMA)</w:t>
            </w:r>
          </w:p>
        </w:tc>
      </w:tr>
      <w:tr>
        <w:tc>
          <w:tcPr>
            <w:tcW w:type="dxa" w:w="3500"/>
          </w:tcPr>
          <w:p>
            <w:pPr>
              <w:spacing w:after="40"/>
            </w:pPr>
            <w:r>
              <w:rPr>
                <w:rFonts w:ascii="Calibri" w:cs="Calibri" w:eastAsia="Calibri" w:hAnsi="Calibri"/>
                <w:b/>
                <w:bCs/>
                <w:sz w:val="20"/>
                <w:szCs w:val="20"/>
              </w:rPr>
              <w:t xml:space="preserve">Tolerance</w:t>
            </w:r>
          </w:p>
        </w:tc>
        <w:tc>
          <w:tcPr>
            <w:tcW w:type="dxa" w:w="5500"/>
          </w:tcPr>
          <w:p>
            <w:pPr>
              <w:spacing w:after="40"/>
            </w:pPr>
            <w:r>
              <w:rPr>
                <w:rFonts w:ascii="Calibri" w:cs="Calibri" w:eastAsia="Calibri" w:hAnsi="Calibri"/>
                <w:sz w:val="20"/>
                <w:szCs w:val="20"/>
              </w:rPr>
              <w:t xml:space="preserve">0.5 km</w:t>
            </w:r>
          </w:p>
        </w:tc>
      </w:tr>
    </w:tbl>
    <w:p>
      <w:pPr>
        <w:spacing w:after="80"/>
      </w:pPr>
    </w:p>
    <w:p>
      <w:pPr>
        <w:spacing w:after="120"/>
      </w:pPr>
      <w:r>
        <w:rPr>
          <w:rFonts w:ascii="Calibri" w:cs="Calibri" w:eastAsia="Calibri" w:hAnsi="Calibri"/>
          <w:sz w:val="22"/>
          <w:szCs w:val="22"/>
        </w:rPr>
        <w:t xml:space="preserve">The impulsive ΔV for Burn 2 is 55.142 m/s — slightly less than Burn 1 (55.545 m/s) because the spacecraft is lighter after Burn 1 and the velocity difference at apogee is slightly smaller than at perigee for this transfer. After DC2 converges, the spacecraft is in a near-circular 600 km orbit with a small residual eccentricity left by the finite burn arc.</w:t>
      </w:r>
    </w:p>
    <w:p>
      <w:pPr>
        <w:spacing w:after="80"/>
      </w:pPr>
    </w:p>
    <w:p>
      <w:pPr>
        <w:pStyle w:val="Heading2"/>
        <w:spacing w:after="80" w:before="240"/>
      </w:pPr>
      <w:r>
        <w:t xml:space="preserve">4.5 DC3 — Partial ECC Trim</w:t>
      </w:r>
    </w:p>
    <w:p>
      <w:pPr>
        <w:spacing w:after="120"/>
      </w:pPr>
      <w:r>
        <w:rPr>
          <w:rFonts w:ascii="Calibri" w:cs="Calibri" w:eastAsia="Calibri" w:hAnsi="Calibri"/>
          <w:sz w:val="22"/>
          <w:szCs w:val="22"/>
        </w:rPr>
        <w:t xml:space="preserve">Targeting block: reduces the residual eccentricity left by the finite burn arcs.</w:t>
      </w:r>
    </w:p>
    <w:p>
      <w:pPr>
        <w:spacing w:after="80"/>
      </w:pPr>
    </w:p>
    <w:p>
      <w:pPr>
        <w:spacing w:after="60"/>
        <w:ind w:left="720"/>
      </w:pPr>
      <w:r>
        <w:rPr>
          <w:rFonts w:ascii="Courier New" w:cs="Courier New" w:eastAsia="Courier New" w:hAnsi="Courier New"/>
          <w:color w:val="1F3864"/>
          <w:sz w:val="18"/>
          <w:szCs w:val="18"/>
        </w:rPr>
        <w:t xml:space="preserve">Vary DC3(Burn3Dur = 96.4, {Perturbation = 1.0, Lower = 1, Upper = 300, MaxStep = 10});</w:t>
      </w:r>
    </w:p>
    <w:p>
      <w:pPr>
        <w:spacing w:after="60"/>
        <w:ind w:left="720"/>
      </w:pPr>
      <w:r>
        <w:rPr>
          <w:rFonts w:ascii="Courier New" w:cs="Courier New" w:eastAsia="Courier New" w:hAnsi="Courier New"/>
          <w:color w:val="1F3864"/>
          <w:sz w:val="18"/>
          <w:szCs w:val="18"/>
        </w:rPr>
        <w:t xml:space="preserve">BeginFiniteBurn FinBurn1(SC);</w:t>
      </w:r>
    </w:p>
    <w:p>
      <w:pPr>
        <w:spacing w:after="60"/>
        <w:ind w:left="720"/>
      </w:pPr>
      <w:r>
        <w:rPr>
          <w:rFonts w:ascii="Courier New" w:cs="Courier New" w:eastAsia="Courier New" w:hAnsi="Courier New"/>
          <w:color w:val="1F3864"/>
          <w:sz w:val="18"/>
          <w:szCs w:val="18"/>
        </w:rPr>
        <w:t xml:space="preserve">Propagate DefaultProp(SC) {SC.ElapsedSecs = Burn3Dur};</w:t>
      </w:r>
    </w:p>
    <w:p>
      <w:pPr>
        <w:spacing w:after="60"/>
        <w:ind w:left="720"/>
      </w:pPr>
      <w:r>
        <w:rPr>
          <w:rFonts w:ascii="Courier New" w:cs="Courier New" w:eastAsia="Courier New" w:hAnsi="Courier New"/>
          <w:color w:val="1F3864"/>
          <w:sz w:val="18"/>
          <w:szCs w:val="18"/>
        </w:rPr>
        <w:t xml:space="preserve">EndFiniteBurn FinBurn1(SC);</w:t>
      </w:r>
    </w:p>
    <w:p>
      <w:pPr>
        <w:spacing w:after="60"/>
        <w:ind w:left="720"/>
      </w:pPr>
      <w:r>
        <w:rPr>
          <w:rFonts w:ascii="Courier New" w:cs="Courier New" w:eastAsia="Courier New" w:hAnsi="Courier New"/>
          <w:color w:val="1F3864"/>
          <w:sz w:val="18"/>
          <w:szCs w:val="18"/>
        </w:rPr>
        <w:t xml:space="preserve">Achieve DC3(SC.Earth.ECC = 0.003, {Tolerance = 0.001});</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Control variable</w:t>
            </w:r>
          </w:p>
        </w:tc>
        <w:tc>
          <w:tcPr>
            <w:tcW w:type="dxa" w:w="5500"/>
            <w:shd w:fill="EEF2FA" w:color="auto" w:val="clear"/>
          </w:tcPr>
          <w:p>
            <w:pPr>
              <w:spacing w:after="40"/>
            </w:pPr>
            <w:r>
              <w:rPr>
                <w:rFonts w:ascii="Calibri" w:cs="Calibri" w:eastAsia="Calibri" w:hAnsi="Calibri"/>
                <w:sz w:val="20"/>
                <w:szCs w:val="20"/>
              </w:rPr>
              <w:t xml:space="preserve">Burn3Dur — duration of the ECC trim burn</w:t>
            </w:r>
          </w:p>
        </w:tc>
      </w:tr>
      <w:tr>
        <w:tc>
          <w:tcPr>
            <w:tcW w:type="dxa" w:w="3500"/>
          </w:tcPr>
          <w:p>
            <w:pPr>
              <w:spacing w:after="40"/>
            </w:pPr>
            <w:r>
              <w:rPr>
                <w:rFonts w:ascii="Calibri" w:cs="Calibri" w:eastAsia="Calibri" w:hAnsi="Calibri"/>
                <w:b/>
                <w:bCs/>
                <w:sz w:val="20"/>
                <w:szCs w:val="20"/>
              </w:rPr>
              <w:t xml:space="preserve">Initial guess</w:t>
            </w:r>
          </w:p>
        </w:tc>
        <w:tc>
          <w:tcPr>
            <w:tcW w:type="dxa" w:w="5500"/>
          </w:tcPr>
          <w:p>
            <w:pPr>
              <w:spacing w:after="40"/>
            </w:pPr>
            <w:r>
              <w:rPr>
                <w:rFonts w:ascii="Calibri" w:cs="Calibri" w:eastAsia="Calibri" w:hAnsi="Calibri"/>
                <w:sz w:val="20"/>
                <w:szCs w:val="20"/>
              </w:rPr>
              <w:t xml:space="preserve">96.4 s  (≈15% of Burn 2 propellant equivalent)</w:t>
            </w:r>
          </w:p>
        </w:tc>
      </w:tr>
      <w:tr>
        <w:tc>
          <w:tcPr>
            <w:tcW w:type="dxa" w:w="3500"/>
            <w:shd w:fill="D9E1F2" w:color="auto" w:val="clear"/>
          </w:tcPr>
          <w:p>
            <w:pPr>
              <w:spacing w:after="40"/>
            </w:pPr>
            <w:r>
              <w:rPr>
                <w:rFonts w:ascii="Calibri" w:cs="Calibri" w:eastAsia="Calibri" w:hAnsi="Calibri"/>
                <w:b/>
                <w:bCs/>
                <w:sz w:val="20"/>
                <w:szCs w:val="20"/>
              </w:rPr>
              <w:t xml:space="preserve">Achieve target</w:t>
            </w:r>
          </w:p>
        </w:tc>
        <w:tc>
          <w:tcPr>
            <w:tcW w:type="dxa" w:w="5500"/>
            <w:shd w:fill="EEF2FA" w:color="auto" w:val="clear"/>
          </w:tcPr>
          <w:p>
            <w:pPr>
              <w:spacing w:after="40"/>
            </w:pPr>
            <w:r>
              <w:rPr>
                <w:rFonts w:ascii="Calibri" w:cs="Calibri" w:eastAsia="Calibri" w:hAnsi="Calibri"/>
                <w:sz w:val="20"/>
                <w:szCs w:val="20"/>
              </w:rPr>
              <w:t xml:space="preserve">SC.Earth.ECC = 0.003  (partial trim, not full circularisation)</w:t>
            </w:r>
          </w:p>
        </w:tc>
      </w:tr>
      <w:tr>
        <w:tc>
          <w:tcPr>
            <w:tcW w:type="dxa" w:w="3500"/>
          </w:tcPr>
          <w:p>
            <w:pPr>
              <w:spacing w:after="40"/>
            </w:pPr>
            <w:r>
              <w:rPr>
                <w:rFonts w:ascii="Calibri" w:cs="Calibri" w:eastAsia="Calibri" w:hAnsi="Calibri"/>
                <w:b/>
                <w:bCs/>
                <w:sz w:val="20"/>
                <w:szCs w:val="20"/>
              </w:rPr>
              <w:t xml:space="preserve">Tolerance</w:t>
            </w:r>
          </w:p>
        </w:tc>
        <w:tc>
          <w:tcPr>
            <w:tcW w:type="dxa" w:w="5500"/>
          </w:tcPr>
          <w:p>
            <w:pPr>
              <w:spacing w:after="40"/>
            </w:pPr>
            <w:r>
              <w:rPr>
                <w:rFonts w:ascii="Calibri" w:cs="Calibri" w:eastAsia="Calibri" w:hAnsi="Calibri"/>
                <w:sz w:val="20"/>
                <w:szCs w:val="20"/>
              </w:rPr>
              <w:t xml:space="preserve">0.001</w:t>
            </w:r>
          </w:p>
        </w:tc>
      </w:tr>
    </w:tbl>
    <w:p>
      <w:pPr>
        <w:spacing w:after="80"/>
      </w:pPr>
    </w:p>
    <w:p>
      <w:pPr>
        <w:spacing w:after="120"/>
      </w:pPr>
      <w:r>
        <w:rPr>
          <w:rFonts w:ascii="Calibri" w:cs="Calibri" w:eastAsia="Calibri" w:hAnsi="Calibri"/>
          <w:sz w:val="22"/>
          <w:szCs w:val="22"/>
        </w:rPr>
        <w:t xml:space="preserve">The ECC target is 0.003, not 0.0. This is a deliberate engineering compromise. Achieving ECC = 0.0 exactly would require a very precisely timed and sized burn that would cost additional propellant and complexity. An eccentricity of 0.003 corresponds to a perigee-to-apogee altitude variation of approximately 2 × 0.003 × 6978 km ≈ 42 km — operationally insignificant for most LEO missions and well within typical mission tolerance bounds.</w:t>
      </w:r>
    </w:p>
    <w:p>
      <w:pPr>
        <w:spacing w:after="120"/>
      </w:pPr>
      <w:r>
        <w:rPr>
          <w:rFonts w:ascii="Calibri" w:cs="Calibri" w:eastAsia="Calibri" w:hAnsi="Calibri"/>
          <w:sz w:val="22"/>
          <w:szCs w:val="22"/>
        </w:rPr>
        <w:t xml:space="preserve">Note that this burn does not have an impulsive ΔV analogue. It is a purely numerical correction found by the DC — the reason the DC approach is essential rather than just a convenience.</w:t>
      </w:r>
    </w:p>
    <w:p>
      <w:pPr>
        <w:spacing w:after="80"/>
      </w:pPr>
    </w:p>
    <w:p>
      <w:r>
        <w:br w:type="page"/>
      </w:r>
    </w:p>
    <w:p>
      <w:pPr>
        <w:pStyle w:val="Heading1"/>
        <w:spacing w:after="120" w:before="360"/>
      </w:pPr>
      <w:r>
        <w:t xml:space="preserve">5. Mission Sequence and Report Structure</w:t>
      </w:r>
    </w:p>
    <w:p>
      <w:pPr>
        <w:pStyle w:val="Heading2"/>
        <w:spacing w:after="80" w:before="240"/>
      </w:pPr>
      <w:r>
        <w:t xml:space="preserve">5.1 Sequence Summary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c>
          <w:tcPr>
            <w:tcW w:type="dxa" w:w="2800"/>
            <w:shd w:fill="1F3864" w:color="auto" w:val="clear"/>
          </w:tcPr>
          <w:p>
            <w:pPr>
              <w:spacing w:after="40"/>
            </w:pPr>
            <w:r>
              <w:rPr>
                <w:rFonts w:ascii="Calibri" w:cs="Calibri" w:eastAsia="Calibri" w:hAnsi="Calibri"/>
                <w:b/>
                <w:bCs/>
                <w:color w:val="FFFFFF"/>
                <w:sz w:val="20"/>
                <w:szCs w:val="20"/>
              </w:rPr>
              <w:t xml:space="preserve">Step</w:t>
            </w:r>
          </w:p>
        </w:tc>
        <w:tc>
          <w:tcPr>
            <w:tcW w:type="dxa" w:w="2800"/>
            <w:shd w:fill="1F3864" w:color="auto" w:val="clear"/>
          </w:tcPr>
          <w:p>
            <w:pPr>
              <w:spacing w:after="40"/>
            </w:pPr>
            <w:r>
              <w:rPr>
                <w:rFonts w:ascii="Calibri" w:cs="Calibri" w:eastAsia="Calibri" w:hAnsi="Calibri"/>
                <w:b/>
                <w:bCs/>
                <w:color w:val="FFFFFF"/>
                <w:sz w:val="20"/>
                <w:szCs w:val="20"/>
              </w:rPr>
              <w:t xml:space="preserve">Event</w:t>
            </w:r>
          </w:p>
        </w:tc>
        <w:tc>
          <w:tcPr>
            <w:tcW w:type="dxa" w:w="3400"/>
            <w:shd w:fill="1F3864" w:color="auto" w:val="clear"/>
          </w:tcPr>
          <w:p>
            <w:pPr>
              <w:spacing w:after="40"/>
            </w:pPr>
            <w:r>
              <w:rPr>
                <w:rFonts w:ascii="Calibri" w:cs="Calibri" w:eastAsia="Calibri" w:hAnsi="Calibri"/>
                <w:b/>
                <w:bCs/>
                <w:color w:val="FFFFFF"/>
                <w:sz w:val="20"/>
                <w:szCs w:val="20"/>
              </w:rPr>
              <w:t xml:space="preserve">Purpose</w:t>
            </w:r>
          </w:p>
        </w:tc>
      </w:tr>
      <w:tr>
        <w:tc>
          <w:tcPr>
            <w:tcW w:type="dxa" w:w="2800"/>
          </w:tcPr>
          <w:p>
            <w:pPr>
              <w:spacing w:after="40"/>
            </w:pPr>
            <w:r>
              <w:rPr>
                <w:rFonts w:ascii="Calibri" w:cs="Calibri" w:eastAsia="Calibri" w:hAnsi="Calibri"/>
                <w:sz w:val="20"/>
                <w:szCs w:val="20"/>
              </w:rPr>
              <w:t xml:space="preserve">0</w:t>
            </w:r>
          </w:p>
        </w:tc>
        <w:tc>
          <w:tcPr>
            <w:tcW w:type="dxa" w:w="2800"/>
          </w:tcPr>
          <w:p>
            <w:pPr>
              <w:spacing w:after="40"/>
            </w:pPr>
            <w:r>
              <w:rPr>
                <w:rFonts w:ascii="Calibri" w:cs="Calibri" w:eastAsia="Calibri" w:hAnsi="Calibri"/>
                <w:sz w:val="20"/>
                <w:szCs w:val="20"/>
              </w:rPr>
              <w:t xml:space="preserve">Initial report</w:t>
            </w:r>
          </w:p>
        </w:tc>
        <w:tc>
          <w:tcPr>
            <w:tcW w:type="dxa" w:w="3400"/>
          </w:tcPr>
          <w:p>
            <w:pPr>
              <w:spacing w:after="40"/>
            </w:pPr>
            <w:r>
              <w:rPr>
                <w:rFonts w:ascii="Calibri" w:cs="Calibri" w:eastAsia="Calibri" w:hAnsi="Calibri"/>
                <w:sz w:val="20"/>
                <w:szCs w:val="20"/>
              </w:rPr>
              <w:t xml:space="preserve">Record baseline state: SMA, ECC, altitude, mass, fuel</w:t>
            </w:r>
          </w:p>
        </w:tc>
      </w:tr>
      <w:tr>
        <w:tc>
          <w:tcPr>
            <w:tcW w:type="dxa" w:w="2800"/>
            <w:shd w:fill="EEF2FA" w:color="auto" w:val="clear"/>
          </w:tcPr>
          <w:p>
            <w:pPr>
              <w:spacing w:after="40"/>
            </w:pPr>
            <w:r>
              <w:rPr>
                <w:rFonts w:ascii="Calibri" w:cs="Calibri" w:eastAsia="Calibri" w:hAnsi="Calibri"/>
                <w:sz w:val="20"/>
                <w:szCs w:val="20"/>
              </w:rPr>
              <w:t xml:space="preserve">1 — DC1</w:t>
            </w:r>
          </w:p>
        </w:tc>
        <w:tc>
          <w:tcPr>
            <w:tcW w:type="dxa" w:w="2800"/>
            <w:shd w:fill="EEF2FA" w:color="auto" w:val="clear"/>
          </w:tcPr>
          <w:p>
            <w:pPr>
              <w:spacing w:after="40"/>
            </w:pPr>
            <w:r>
              <w:rPr>
                <w:rFonts w:ascii="Calibri" w:cs="Calibri" w:eastAsia="Calibri" w:hAnsi="Calibri"/>
                <w:sz w:val="20"/>
                <w:szCs w:val="20"/>
              </w:rPr>
              <w:t xml:space="preserve">Burn 1 at perigee (~693 s)</w:t>
            </w:r>
          </w:p>
        </w:tc>
        <w:tc>
          <w:tcPr>
            <w:tcW w:type="dxa" w:w="3400"/>
            <w:shd w:fill="EEF2FA" w:color="auto" w:val="clear"/>
          </w:tcPr>
          <w:p>
            <w:pPr>
              <w:spacing w:after="40"/>
            </w:pPr>
            <w:r>
              <w:rPr>
                <w:rFonts w:ascii="Calibri" w:cs="Calibri" w:eastAsia="Calibri" w:hAnsi="Calibri"/>
                <w:sz w:val="20"/>
                <w:szCs w:val="20"/>
              </w:rPr>
              <w:t xml:space="preserve">Raise apogee to 600 km — enter transfer ellipse</w:t>
            </w:r>
          </w:p>
        </w:tc>
      </w:tr>
      <w:tr>
        <w:tc>
          <w:tcPr>
            <w:tcW w:type="dxa" w:w="2800"/>
          </w:tcPr>
          <w:p>
            <w:pPr>
              <w:spacing w:after="40"/>
            </w:pPr>
            <w:r>
              <w:rPr>
                <w:rFonts w:ascii="Calibri" w:cs="Calibri" w:eastAsia="Calibri" w:hAnsi="Calibri"/>
                <w:sz w:val="20"/>
                <w:szCs w:val="20"/>
              </w:rPr>
              <w:t xml:space="preserve">2</w:t>
            </w:r>
          </w:p>
        </w:tc>
        <w:tc>
          <w:tcPr>
            <w:tcW w:type="dxa" w:w="2800"/>
          </w:tcPr>
          <w:p>
            <w:pPr>
              <w:spacing w:after="40"/>
            </w:pPr>
            <w:r>
              <w:rPr>
                <w:rFonts w:ascii="Calibri" w:cs="Calibri" w:eastAsia="Calibri" w:hAnsi="Calibri"/>
                <w:sz w:val="20"/>
                <w:szCs w:val="20"/>
              </w:rPr>
              <w:t xml:space="preserve">Coast 2700 s + to Apoapsis</w:t>
            </w:r>
          </w:p>
        </w:tc>
        <w:tc>
          <w:tcPr>
            <w:tcW w:type="dxa" w:w="3400"/>
          </w:tcPr>
          <w:p>
            <w:pPr>
              <w:spacing w:after="40"/>
            </w:pPr>
            <w:r>
              <w:rPr>
                <w:rFonts w:ascii="Calibri" w:cs="Calibri" w:eastAsia="Calibri" w:hAnsi="Calibri"/>
                <w:sz w:val="20"/>
                <w:szCs w:val="20"/>
              </w:rPr>
              <w:t xml:space="preserve">Propagate to apogee of transfer ellipse (~47 min)</w:t>
            </w:r>
          </w:p>
        </w:tc>
      </w:tr>
      <w:tr>
        <w:tc>
          <w:tcPr>
            <w:tcW w:type="dxa" w:w="2800"/>
            <w:shd w:fill="EEF2FA" w:color="auto" w:val="clear"/>
          </w:tcPr>
          <w:p>
            <w:pPr>
              <w:spacing w:after="40"/>
            </w:pPr>
            <w:r>
              <w:rPr>
                <w:rFonts w:ascii="Calibri" w:cs="Calibri" w:eastAsia="Calibri" w:hAnsi="Calibri"/>
                <w:sz w:val="20"/>
                <w:szCs w:val="20"/>
              </w:rPr>
              <w:t xml:space="preserve">3</w:t>
            </w:r>
          </w:p>
        </w:tc>
        <w:tc>
          <w:tcPr>
            <w:tcW w:type="dxa" w:w="2800"/>
            <w:shd w:fill="EEF2FA" w:color="auto" w:val="clear"/>
          </w:tcPr>
          <w:p>
            <w:pPr>
              <w:spacing w:after="40"/>
            </w:pPr>
            <w:r>
              <w:rPr>
                <w:rFonts w:ascii="Calibri" w:cs="Calibri" w:eastAsia="Calibri" w:hAnsi="Calibri"/>
                <w:sz w:val="20"/>
                <w:szCs w:val="20"/>
              </w:rPr>
              <w:t xml:space="preserve">Report at apogee</w:t>
            </w:r>
          </w:p>
        </w:tc>
        <w:tc>
          <w:tcPr>
            <w:tcW w:type="dxa" w:w="3400"/>
            <w:shd w:fill="EEF2FA" w:color="auto" w:val="clear"/>
          </w:tcPr>
          <w:p>
            <w:pPr>
              <w:spacing w:after="40"/>
            </w:pPr>
            <w:r>
              <w:rPr>
                <w:rFonts w:ascii="Calibri" w:cs="Calibri" w:eastAsia="Calibri" w:hAnsi="Calibri"/>
                <w:sz w:val="20"/>
                <w:szCs w:val="20"/>
              </w:rPr>
              <w:t xml:space="preserve">Record mid-transfer state</w:t>
            </w:r>
          </w:p>
        </w:tc>
      </w:tr>
      <w:tr>
        <w:tc>
          <w:tcPr>
            <w:tcW w:type="dxa" w:w="2800"/>
          </w:tcPr>
          <w:p>
            <w:pPr>
              <w:spacing w:after="40"/>
            </w:pPr>
            <w:r>
              <w:rPr>
                <w:rFonts w:ascii="Calibri" w:cs="Calibri" w:eastAsia="Calibri" w:hAnsi="Calibri"/>
                <w:sz w:val="20"/>
                <w:szCs w:val="20"/>
              </w:rPr>
              <w:t xml:space="preserve">4 — DC2</w:t>
            </w:r>
          </w:p>
        </w:tc>
        <w:tc>
          <w:tcPr>
            <w:tcW w:type="dxa" w:w="2800"/>
          </w:tcPr>
          <w:p>
            <w:pPr>
              <w:spacing w:after="40"/>
            </w:pPr>
            <w:r>
              <w:rPr>
                <w:rFonts w:ascii="Calibri" w:cs="Calibri" w:eastAsia="Calibri" w:hAnsi="Calibri"/>
                <w:sz w:val="20"/>
                <w:szCs w:val="20"/>
              </w:rPr>
              <w:t xml:space="preserve">Burn 2 at apogee (~675 s)</w:t>
            </w:r>
          </w:p>
        </w:tc>
        <w:tc>
          <w:tcPr>
            <w:tcW w:type="dxa" w:w="3400"/>
          </w:tcPr>
          <w:p>
            <w:pPr>
              <w:spacing w:after="40"/>
            </w:pPr>
            <w:r>
              <w:rPr>
                <w:rFonts w:ascii="Calibri" w:cs="Calibri" w:eastAsia="Calibri" w:hAnsi="Calibri"/>
                <w:sz w:val="20"/>
                <w:szCs w:val="20"/>
              </w:rPr>
              <w:t xml:space="preserve">Circularise at 600 km — complete Hohmann transfer</w:t>
            </w:r>
          </w:p>
        </w:tc>
      </w:tr>
      <w:tr>
        <w:tc>
          <w:tcPr>
            <w:tcW w:type="dxa" w:w="2800"/>
            <w:shd w:fill="EEF2FA" w:color="auto" w:val="clear"/>
          </w:tcPr>
          <w:p>
            <w:pPr>
              <w:spacing w:after="40"/>
            </w:pPr>
            <w:r>
              <w:rPr>
                <w:rFonts w:ascii="Calibri" w:cs="Calibri" w:eastAsia="Calibri" w:hAnsi="Calibri"/>
                <w:sz w:val="20"/>
                <w:szCs w:val="20"/>
              </w:rPr>
              <w:t xml:space="preserve">5</w:t>
            </w:r>
          </w:p>
        </w:tc>
        <w:tc>
          <w:tcPr>
            <w:tcW w:type="dxa" w:w="2800"/>
            <w:shd w:fill="EEF2FA" w:color="auto" w:val="clear"/>
          </w:tcPr>
          <w:p>
            <w:pPr>
              <w:spacing w:after="40"/>
            </w:pPr>
            <w:r>
              <w:rPr>
                <w:rFonts w:ascii="Calibri" w:cs="Calibri" w:eastAsia="Calibri" w:hAnsi="Calibri"/>
                <w:sz w:val="20"/>
                <w:szCs w:val="20"/>
              </w:rPr>
              <w:t xml:space="preserve">Report post-Burn 2</w:t>
            </w:r>
          </w:p>
        </w:tc>
        <w:tc>
          <w:tcPr>
            <w:tcW w:type="dxa" w:w="3400"/>
            <w:shd w:fill="EEF2FA" w:color="auto" w:val="clear"/>
          </w:tcPr>
          <w:p>
            <w:pPr>
              <w:spacing w:after="40"/>
            </w:pPr>
            <w:r>
              <w:rPr>
                <w:rFonts w:ascii="Calibri" w:cs="Calibri" w:eastAsia="Calibri" w:hAnsi="Calibri"/>
                <w:sz w:val="20"/>
                <w:szCs w:val="20"/>
              </w:rPr>
              <w:t xml:space="preserve">Record state after circularisation</w:t>
            </w:r>
          </w:p>
        </w:tc>
      </w:tr>
      <w:tr>
        <w:tc>
          <w:tcPr>
            <w:tcW w:type="dxa" w:w="2800"/>
          </w:tcPr>
          <w:p>
            <w:pPr>
              <w:spacing w:after="40"/>
            </w:pPr>
            <w:r>
              <w:rPr>
                <w:rFonts w:ascii="Calibri" w:cs="Calibri" w:eastAsia="Calibri" w:hAnsi="Calibri"/>
                <w:sz w:val="20"/>
                <w:szCs w:val="20"/>
              </w:rPr>
              <w:t xml:space="preserve">6</w:t>
            </w:r>
          </w:p>
        </w:tc>
        <w:tc>
          <w:tcPr>
            <w:tcW w:type="dxa" w:w="2800"/>
          </w:tcPr>
          <w:p>
            <w:pPr>
              <w:spacing w:after="40"/>
            </w:pPr>
            <w:r>
              <w:rPr>
                <w:rFonts w:ascii="Calibri" w:cs="Calibri" w:eastAsia="Calibri" w:hAnsi="Calibri"/>
                <w:sz w:val="20"/>
                <w:szCs w:val="20"/>
              </w:rPr>
              <w:t xml:space="preserve">Coast to Apoapsis</w:t>
            </w:r>
          </w:p>
        </w:tc>
        <w:tc>
          <w:tcPr>
            <w:tcW w:type="dxa" w:w="3400"/>
          </w:tcPr>
          <w:p>
            <w:pPr>
              <w:spacing w:after="40"/>
            </w:pPr>
            <w:r>
              <w:rPr>
                <w:rFonts w:ascii="Calibri" w:cs="Calibri" w:eastAsia="Calibri" w:hAnsi="Calibri"/>
                <w:sz w:val="20"/>
                <w:szCs w:val="20"/>
              </w:rPr>
              <w:t xml:space="preserve">Propagate to next apogee for trim burn</w:t>
            </w:r>
          </w:p>
        </w:tc>
      </w:tr>
      <w:tr>
        <w:tc>
          <w:tcPr>
            <w:tcW w:type="dxa" w:w="2800"/>
            <w:shd w:fill="EEF2FA" w:color="auto" w:val="clear"/>
          </w:tcPr>
          <w:p>
            <w:pPr>
              <w:spacing w:after="40"/>
            </w:pPr>
            <w:r>
              <w:rPr>
                <w:rFonts w:ascii="Calibri" w:cs="Calibri" w:eastAsia="Calibri" w:hAnsi="Calibri"/>
                <w:sz w:val="20"/>
                <w:szCs w:val="20"/>
              </w:rPr>
              <w:t xml:space="preserve">7</w:t>
            </w:r>
          </w:p>
        </w:tc>
        <w:tc>
          <w:tcPr>
            <w:tcW w:type="dxa" w:w="2800"/>
            <w:shd w:fill="EEF2FA" w:color="auto" w:val="clear"/>
          </w:tcPr>
          <w:p>
            <w:pPr>
              <w:spacing w:after="40"/>
            </w:pPr>
            <w:r>
              <w:rPr>
                <w:rFonts w:ascii="Calibri" w:cs="Calibri" w:eastAsia="Calibri" w:hAnsi="Calibri"/>
                <w:sz w:val="20"/>
                <w:szCs w:val="20"/>
              </w:rPr>
              <w:t xml:space="preserve">Report at apogee</w:t>
            </w:r>
          </w:p>
        </w:tc>
        <w:tc>
          <w:tcPr>
            <w:tcW w:type="dxa" w:w="3400"/>
            <w:shd w:fill="EEF2FA" w:color="auto" w:val="clear"/>
          </w:tcPr>
          <w:p>
            <w:pPr>
              <w:spacing w:after="40"/>
            </w:pPr>
            <w:r>
              <w:rPr>
                <w:rFonts w:ascii="Calibri" w:cs="Calibri" w:eastAsia="Calibri" w:hAnsi="Calibri"/>
                <w:sz w:val="20"/>
                <w:szCs w:val="20"/>
              </w:rPr>
              <w:t xml:space="preserve">Record pre-trim state (ECC visible here)</w:t>
            </w:r>
          </w:p>
        </w:tc>
      </w:tr>
      <w:tr>
        <w:tc>
          <w:tcPr>
            <w:tcW w:type="dxa" w:w="2800"/>
          </w:tcPr>
          <w:p>
            <w:pPr>
              <w:spacing w:after="40"/>
            </w:pPr>
            <w:r>
              <w:rPr>
                <w:rFonts w:ascii="Calibri" w:cs="Calibri" w:eastAsia="Calibri" w:hAnsi="Calibri"/>
                <w:sz w:val="20"/>
                <w:szCs w:val="20"/>
              </w:rPr>
              <w:t xml:space="preserve">8 — DC3</w:t>
            </w:r>
          </w:p>
        </w:tc>
        <w:tc>
          <w:tcPr>
            <w:tcW w:type="dxa" w:w="2800"/>
          </w:tcPr>
          <w:p>
            <w:pPr>
              <w:spacing w:after="40"/>
            </w:pPr>
            <w:r>
              <w:rPr>
                <w:rFonts w:ascii="Calibri" w:cs="Calibri" w:eastAsia="Calibri" w:hAnsi="Calibri"/>
                <w:sz w:val="20"/>
                <w:szCs w:val="20"/>
              </w:rPr>
              <w:t xml:space="preserve">Burn 3 (~96 s)</w:t>
            </w:r>
          </w:p>
        </w:tc>
        <w:tc>
          <w:tcPr>
            <w:tcW w:type="dxa" w:w="3400"/>
          </w:tcPr>
          <w:p>
            <w:pPr>
              <w:spacing w:after="40"/>
            </w:pPr>
            <w:r>
              <w:rPr>
                <w:rFonts w:ascii="Calibri" w:cs="Calibri" w:eastAsia="Calibri" w:hAnsi="Calibri"/>
                <w:sz w:val="20"/>
                <w:szCs w:val="20"/>
              </w:rPr>
              <w:t xml:space="preserve">Trim ECC from ~0.01 to 0.003</w:t>
            </w:r>
          </w:p>
        </w:tc>
      </w:tr>
      <w:tr>
        <w:tc>
          <w:tcPr>
            <w:tcW w:type="dxa" w:w="2800"/>
            <w:shd w:fill="EEF2FA" w:color="auto" w:val="clear"/>
          </w:tcPr>
          <w:p>
            <w:pPr>
              <w:spacing w:after="40"/>
            </w:pPr>
            <w:r>
              <w:rPr>
                <w:rFonts w:ascii="Calibri" w:cs="Calibri" w:eastAsia="Calibri" w:hAnsi="Calibri"/>
                <w:sz w:val="20"/>
                <w:szCs w:val="20"/>
              </w:rPr>
              <w:t xml:space="preserve">9</w:t>
            </w:r>
          </w:p>
        </w:tc>
        <w:tc>
          <w:tcPr>
            <w:tcW w:type="dxa" w:w="2800"/>
            <w:shd w:fill="EEF2FA" w:color="auto" w:val="clear"/>
          </w:tcPr>
          <w:p>
            <w:pPr>
              <w:spacing w:after="40"/>
            </w:pPr>
            <w:r>
              <w:rPr>
                <w:rFonts w:ascii="Calibri" w:cs="Calibri" w:eastAsia="Calibri" w:hAnsi="Calibri"/>
                <w:sz w:val="20"/>
                <w:szCs w:val="20"/>
              </w:rPr>
              <w:t xml:space="preserve">Report post-trim</w:t>
            </w:r>
          </w:p>
        </w:tc>
        <w:tc>
          <w:tcPr>
            <w:tcW w:type="dxa" w:w="3400"/>
            <w:shd w:fill="EEF2FA" w:color="auto" w:val="clear"/>
          </w:tcPr>
          <w:p>
            <w:pPr>
              <w:spacing w:after="40"/>
            </w:pPr>
            <w:r>
              <w:rPr>
                <w:rFonts w:ascii="Calibri" w:cs="Calibri" w:eastAsia="Calibri" w:hAnsi="Calibri"/>
                <w:sz w:val="20"/>
                <w:szCs w:val="20"/>
              </w:rPr>
              <w:t xml:space="preserve">Record final orbital state and fuel remaining</w:t>
            </w:r>
          </w:p>
        </w:tc>
      </w:tr>
      <w:tr>
        <w:tc>
          <w:tcPr>
            <w:tcW w:type="dxa" w:w="2800"/>
          </w:tcPr>
          <w:p>
            <w:pPr>
              <w:spacing w:after="40"/>
            </w:pPr>
            <w:r>
              <w:rPr>
                <w:rFonts w:ascii="Calibri" w:cs="Calibri" w:eastAsia="Calibri" w:hAnsi="Calibri"/>
                <w:sz w:val="20"/>
                <w:szCs w:val="20"/>
              </w:rPr>
              <w:t xml:space="preserve">10</w:t>
            </w:r>
          </w:p>
        </w:tc>
        <w:tc>
          <w:tcPr>
            <w:tcW w:type="dxa" w:w="2800"/>
          </w:tcPr>
          <w:p>
            <w:pPr>
              <w:spacing w:after="40"/>
            </w:pPr>
            <w:r>
              <w:rPr>
                <w:rFonts w:ascii="Calibri" w:cs="Calibri" w:eastAsia="Calibri" w:hAnsi="Calibri"/>
                <w:sz w:val="20"/>
                <w:szCs w:val="20"/>
              </w:rPr>
              <w:t xml:space="preserve">Coast one full orbit (5801 s)</w:t>
            </w:r>
          </w:p>
        </w:tc>
        <w:tc>
          <w:tcPr>
            <w:tcW w:type="dxa" w:w="3400"/>
          </w:tcPr>
          <w:p>
            <w:pPr>
              <w:spacing w:after="40"/>
            </w:pPr>
            <w:r>
              <w:rPr>
                <w:rFonts w:ascii="Calibri" w:cs="Calibri" w:eastAsia="Calibri" w:hAnsi="Calibri"/>
                <w:sz w:val="20"/>
                <w:szCs w:val="20"/>
              </w:rPr>
              <w:t xml:space="preserve">Confirm stable orbit — no spontaneous decay</w:t>
            </w:r>
          </w:p>
        </w:tc>
      </w:tr>
      <w:tr>
        <w:tc>
          <w:tcPr>
            <w:tcW w:type="dxa" w:w="2800"/>
            <w:shd w:fill="EEF2FA" w:color="auto" w:val="clear"/>
          </w:tcPr>
          <w:p>
            <w:pPr>
              <w:spacing w:after="40"/>
            </w:pPr>
            <w:r>
              <w:rPr>
                <w:rFonts w:ascii="Calibri" w:cs="Calibri" w:eastAsia="Calibri" w:hAnsi="Calibri"/>
                <w:sz w:val="20"/>
                <w:szCs w:val="20"/>
              </w:rPr>
              <w:t xml:space="preserve">11</w:t>
            </w:r>
          </w:p>
        </w:tc>
        <w:tc>
          <w:tcPr>
            <w:tcW w:type="dxa" w:w="2800"/>
            <w:shd w:fill="EEF2FA" w:color="auto" w:val="clear"/>
          </w:tcPr>
          <w:p>
            <w:pPr>
              <w:spacing w:after="40"/>
            </w:pPr>
            <w:r>
              <w:rPr>
                <w:rFonts w:ascii="Calibri" w:cs="Calibri" w:eastAsia="Calibri" w:hAnsi="Calibri"/>
                <w:sz w:val="20"/>
                <w:szCs w:val="20"/>
              </w:rPr>
              <w:t xml:space="preserve">Final report</w:t>
            </w:r>
          </w:p>
        </w:tc>
        <w:tc>
          <w:tcPr>
            <w:tcW w:type="dxa" w:w="3400"/>
            <w:shd w:fill="EEF2FA" w:color="auto" w:val="clear"/>
          </w:tcPr>
          <w:p>
            <w:pPr>
              <w:spacing w:after="40"/>
            </w:pPr>
            <w:r>
              <w:rPr>
                <w:rFonts w:ascii="Calibri" w:cs="Calibri" w:eastAsia="Calibri" w:hAnsi="Calibri"/>
                <w:sz w:val="20"/>
                <w:szCs w:val="20"/>
              </w:rPr>
              <w:t xml:space="preserve">Verify SMA, ECC, altitude and fuel mass at end</w:t>
            </w:r>
          </w:p>
        </w:tc>
      </w:tr>
    </w:tbl>
    <w:p>
      <w:pPr>
        <w:spacing w:after="80"/>
      </w:pPr>
    </w:p>
    <w:p>
      <w:pPr>
        <w:pStyle w:val="Heading2"/>
        <w:spacing w:after="80" w:before="240"/>
      </w:pPr>
      <w:r>
        <w:t xml:space="preserve">5.2 Report File</w:t>
      </w:r>
    </w:p>
    <w:p>
      <w:pPr>
        <w:spacing w:after="120"/>
      </w:pPr>
      <w:r>
        <w:rPr>
          <w:rFonts w:ascii="Calibri" w:cs="Calibri" w:eastAsia="Calibri" w:hAnsi="Calibri"/>
          <w:sz w:val="22"/>
          <w:szCs w:val="22"/>
        </w:rPr>
        <w:t xml:space="preserve">The ReportFile (BurnReport) records six parameters at each Report call:</w:t>
      </w:r>
    </w:p>
    <w:p>
      <w:pPr>
        <w:pStyle w:val="ListParagraph"/>
        <w:numPr>
          <w:ilvl w:val="0"/>
          <w:numId w:val="1"/>
        </w:numPr>
        <w:spacing w:after="80"/>
      </w:pPr>
      <w:r>
        <w:rPr>
          <w:rFonts w:ascii="Calibri" w:cs="Calibri" w:eastAsia="Calibri" w:hAnsi="Calibri"/>
          <w:sz w:val="22"/>
          <w:szCs w:val="22"/>
        </w:rPr>
        <w:t xml:space="preserve">SC.UTCGregorian — calendar time at each event</w:t>
      </w:r>
    </w:p>
    <w:p>
      <w:pPr>
        <w:pStyle w:val="ListParagraph"/>
        <w:numPr>
          <w:ilvl w:val="0"/>
          <w:numId w:val="1"/>
        </w:numPr>
        <w:spacing w:after="80"/>
      </w:pPr>
      <w:r>
        <w:rPr>
          <w:rFonts w:ascii="Calibri" w:cs="Calibri" w:eastAsia="Calibri" w:hAnsi="Calibri"/>
          <w:sz w:val="22"/>
          <w:szCs w:val="22"/>
        </w:rPr>
        <w:t xml:space="preserve">SC.Earth.SMA — semi-major axis (km), shows orbit raise steps</w:t>
      </w:r>
    </w:p>
    <w:p>
      <w:pPr>
        <w:pStyle w:val="ListParagraph"/>
        <w:numPr>
          <w:ilvl w:val="0"/>
          <w:numId w:val="1"/>
        </w:numPr>
        <w:spacing w:after="80"/>
      </w:pPr>
      <w:r>
        <w:rPr>
          <w:rFonts w:ascii="Calibri" w:cs="Calibri" w:eastAsia="Calibri" w:hAnsi="Calibri"/>
          <w:sz w:val="22"/>
          <w:szCs w:val="22"/>
        </w:rPr>
        <w:t xml:space="preserve">SC.Earth.ECC — eccentricity, shows residual after burns and trim</w:t>
      </w:r>
    </w:p>
    <w:p>
      <w:pPr>
        <w:pStyle w:val="ListParagraph"/>
        <w:numPr>
          <w:ilvl w:val="0"/>
          <w:numId w:val="1"/>
        </w:numPr>
        <w:spacing w:after="80"/>
      </w:pPr>
      <w:r>
        <w:rPr>
          <w:rFonts w:ascii="Calibri" w:cs="Calibri" w:eastAsia="Calibri" w:hAnsi="Calibri"/>
          <w:sz w:val="22"/>
          <w:szCs w:val="22"/>
        </w:rPr>
        <w:t xml:space="preserve">SC.Earth.Altitude — instantaneous altitude (km)</w:t>
      </w:r>
    </w:p>
    <w:p>
      <w:pPr>
        <w:pStyle w:val="ListParagraph"/>
        <w:numPr>
          <w:ilvl w:val="0"/>
          <w:numId w:val="1"/>
        </w:numPr>
        <w:spacing w:after="80"/>
      </w:pPr>
      <w:r>
        <w:rPr>
          <w:rFonts w:ascii="Calibri" w:cs="Calibri" w:eastAsia="Calibri" w:hAnsi="Calibri"/>
          <w:sz w:val="22"/>
          <w:szCs w:val="22"/>
        </w:rPr>
        <w:t xml:space="preserve">SC.TotalMass — total spacecraft mass (kg), confirms propellant consumed</w:t>
      </w:r>
    </w:p>
    <w:p>
      <w:pPr>
        <w:pStyle w:val="ListParagraph"/>
        <w:numPr>
          <w:ilvl w:val="0"/>
          <w:numId w:val="1"/>
        </w:numPr>
        <w:spacing w:after="80"/>
      </w:pPr>
      <w:r>
        <w:rPr>
          <w:rFonts w:ascii="Calibri" w:cs="Calibri" w:eastAsia="Calibri" w:hAnsi="Calibri"/>
          <w:sz w:val="22"/>
          <w:szCs w:val="22"/>
        </w:rPr>
        <w:t xml:space="preserve">SC.FuelTank.FuelMass — propellant remaining (kg), the fuel budget output</w:t>
      </w:r>
    </w:p>
    <w:p>
      <w:pPr>
        <w:spacing w:after="80"/>
      </w:pPr>
    </w:p>
    <w:p>
      <w:pPr>
        <w:spacing w:after="120"/>
      </w:pPr>
      <w:r>
        <w:rPr>
          <w:rFonts w:ascii="Calibri" w:cs="Calibri" w:eastAsia="Calibri" w:hAnsi="Calibri"/>
          <w:sz w:val="22"/>
          <w:szCs w:val="22"/>
        </w:rPr>
        <w:t xml:space="preserve">The report output at `08_finite_burn_report.txt` is the primary validation artefact. The fuel budget is read directly from the difference between the initial and final FuelMass values.</w:t>
      </w:r>
    </w:p>
    <w:p>
      <w:pPr>
        <w:spacing w:after="80"/>
      </w:pPr>
    </w:p>
    <w:p>
      <w:pPr>
        <w:pStyle w:val="Heading1"/>
        <w:spacing w:after="120" w:before="360"/>
      </w:pPr>
      <w:r>
        <w:t xml:space="preserve">6. Key Physics Concepts</w:t>
      </w:r>
    </w:p>
    <w:p>
      <w:pPr>
        <w:pStyle w:val="Heading2"/>
        <w:spacing w:after="80" w:before="240"/>
      </w:pPr>
      <w:r>
        <w:t xml:space="preserve">6.1 Hohmann Transfer — Impulsive Baseline</w:t>
      </w:r>
    </w:p>
    <w:p>
      <w:pPr>
        <w:spacing w:after="120"/>
      </w:pPr>
      <w:r>
        <w:rPr>
          <w:rFonts w:ascii="Calibri" w:cs="Calibri" w:eastAsia="Calibri" w:hAnsi="Calibri"/>
          <w:sz w:val="22"/>
          <w:szCs w:val="22"/>
        </w:rPr>
        <w:t xml:space="preserve">A Hohmann transfer is the minimum-energy two-burn manoeuvre between two circular co-planar orbits. The impulsive ΔVs are derived from the vis-viva equation v = √(μ(2/r − 1/a)) applied at perigee and apogee of the transfer ellipse: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Parking orbit SMA (r₁)</w:t>
            </w:r>
          </w:p>
        </w:tc>
        <w:tc>
          <w:tcPr>
            <w:tcW w:type="dxa" w:w="5500"/>
            <w:shd w:fill="EEF2FA" w:color="auto" w:val="clear"/>
          </w:tcPr>
          <w:p>
            <w:pPr>
              <w:spacing w:after="40"/>
            </w:pPr>
            <w:r>
              <w:rPr>
                <w:rFonts w:ascii="Calibri" w:cs="Calibri" w:eastAsia="Calibri" w:hAnsi="Calibri"/>
                <w:sz w:val="20"/>
                <w:szCs w:val="20"/>
              </w:rPr>
              <w:t xml:space="preserve">6778.137 km  (400 km altitude)</w:t>
            </w:r>
          </w:p>
        </w:tc>
      </w:tr>
      <w:tr>
        <w:tc>
          <w:tcPr>
            <w:tcW w:type="dxa" w:w="3500"/>
          </w:tcPr>
          <w:p>
            <w:pPr>
              <w:spacing w:after="40"/>
            </w:pPr>
            <w:r>
              <w:rPr>
                <w:rFonts w:ascii="Calibri" w:cs="Calibri" w:eastAsia="Calibri" w:hAnsi="Calibri"/>
                <w:b/>
                <w:bCs/>
                <w:sz w:val="20"/>
                <w:szCs w:val="20"/>
              </w:rPr>
              <w:t xml:space="preserve">Target orbit SMA (r₂)</w:t>
            </w:r>
          </w:p>
        </w:tc>
        <w:tc>
          <w:tcPr>
            <w:tcW w:type="dxa" w:w="5500"/>
          </w:tcPr>
          <w:p>
            <w:pPr>
              <w:spacing w:after="40"/>
            </w:pPr>
            <w:r>
              <w:rPr>
                <w:rFonts w:ascii="Calibri" w:cs="Calibri" w:eastAsia="Calibri" w:hAnsi="Calibri"/>
                <w:sz w:val="20"/>
                <w:szCs w:val="20"/>
              </w:rPr>
              <w:t xml:space="preserve">6978.137 km  (600 km altitude)</w:t>
            </w:r>
          </w:p>
        </w:tc>
      </w:tr>
      <w:tr>
        <w:tc>
          <w:tcPr>
            <w:tcW w:type="dxa" w:w="3500"/>
            <w:shd w:fill="D9E1F2" w:color="auto" w:val="clear"/>
          </w:tcPr>
          <w:p>
            <w:pPr>
              <w:spacing w:after="40"/>
            </w:pPr>
            <w:r>
              <w:rPr>
                <w:rFonts w:ascii="Calibri" w:cs="Calibri" w:eastAsia="Calibri" w:hAnsi="Calibri"/>
                <w:b/>
                <w:bCs/>
                <w:sz w:val="20"/>
                <w:szCs w:val="20"/>
              </w:rPr>
              <w:t xml:space="preserve">Transfer ellipse SMA</w:t>
            </w:r>
          </w:p>
        </w:tc>
        <w:tc>
          <w:tcPr>
            <w:tcW w:type="dxa" w:w="5500"/>
            <w:shd w:fill="EEF2FA" w:color="auto" w:val="clear"/>
          </w:tcPr>
          <w:p>
            <w:pPr>
              <w:spacing w:after="40"/>
            </w:pPr>
            <w:r>
              <w:rPr>
                <w:rFonts w:ascii="Calibri" w:cs="Calibri" w:eastAsia="Calibri" w:hAnsi="Calibri"/>
                <w:sz w:val="20"/>
                <w:szCs w:val="20"/>
              </w:rPr>
              <w:t xml:space="preserve">(r₁ + r₂) / 2 = 6878.137 km</w:t>
            </w:r>
          </w:p>
        </w:tc>
      </w:tr>
      <w:tr>
        <w:tc>
          <w:tcPr>
            <w:tcW w:type="dxa" w:w="3500"/>
          </w:tcPr>
          <w:p>
            <w:pPr>
              <w:spacing w:after="40"/>
            </w:pPr>
            <w:r>
              <w:rPr>
                <w:rFonts w:ascii="Calibri" w:cs="Calibri" w:eastAsia="Calibri" w:hAnsi="Calibri"/>
                <w:b/>
                <w:bCs/>
                <w:sz w:val="20"/>
                <w:szCs w:val="20"/>
              </w:rPr>
              <w:t xml:space="preserve">v₁ (parking orbit)</w:t>
            </w:r>
          </w:p>
        </w:tc>
        <w:tc>
          <w:tcPr>
            <w:tcW w:type="dxa" w:w="5500"/>
          </w:tcPr>
          <w:p>
            <w:pPr>
              <w:spacing w:after="40"/>
            </w:pPr>
            <w:r>
              <w:rPr>
                <w:rFonts w:ascii="Calibri" w:cs="Calibri" w:eastAsia="Calibri" w:hAnsi="Calibri"/>
                <w:sz w:val="20"/>
                <w:szCs w:val="20"/>
              </w:rPr>
              <w:t xml:space="preserve">7668.6 m/s</w:t>
            </w:r>
          </w:p>
        </w:tc>
      </w:tr>
      <w:tr>
        <w:tc>
          <w:tcPr>
            <w:tcW w:type="dxa" w:w="3500"/>
            <w:shd w:fill="D9E1F2" w:color="auto" w:val="clear"/>
          </w:tcPr>
          <w:p>
            <w:pPr>
              <w:spacing w:after="40"/>
            </w:pPr>
            <w:r>
              <w:rPr>
                <w:rFonts w:ascii="Calibri" w:cs="Calibri" w:eastAsia="Calibri" w:hAnsi="Calibri"/>
                <w:b/>
                <w:bCs/>
                <w:sz w:val="20"/>
                <w:szCs w:val="20"/>
              </w:rPr>
              <w:t xml:space="preserve">v_tx (transfer perigee)</w:t>
            </w:r>
          </w:p>
        </w:tc>
        <w:tc>
          <w:tcPr>
            <w:tcW w:type="dxa" w:w="5500"/>
            <w:shd w:fill="EEF2FA" w:color="auto" w:val="clear"/>
          </w:tcPr>
          <w:p>
            <w:pPr>
              <w:spacing w:after="40"/>
            </w:pPr>
            <w:r>
              <w:rPr>
                <w:rFonts w:ascii="Calibri" w:cs="Calibri" w:eastAsia="Calibri" w:hAnsi="Calibri"/>
                <w:sz w:val="20"/>
                <w:szCs w:val="20"/>
              </w:rPr>
              <w:t xml:space="preserve">7724.1 m/s</w:t>
            </w:r>
          </w:p>
        </w:tc>
      </w:tr>
      <w:tr>
        <w:tc>
          <w:tcPr>
            <w:tcW w:type="dxa" w:w="3500"/>
          </w:tcPr>
          <w:p>
            <w:pPr>
              <w:spacing w:after="40"/>
            </w:pPr>
            <w:r>
              <w:rPr>
                <w:rFonts w:ascii="Calibri" w:cs="Calibri" w:eastAsia="Calibri" w:hAnsi="Calibri"/>
                <w:b/>
                <w:bCs/>
                <w:sz w:val="20"/>
                <w:szCs w:val="20"/>
              </w:rPr>
              <w:t xml:space="preserve">v_tx (transfer apogee)</w:t>
            </w:r>
          </w:p>
        </w:tc>
        <w:tc>
          <w:tcPr>
            <w:tcW w:type="dxa" w:w="5500"/>
          </w:tcPr>
          <w:p>
            <w:pPr>
              <w:spacing w:after="40"/>
            </w:pPr>
            <w:r>
              <w:rPr>
                <w:rFonts w:ascii="Calibri" w:cs="Calibri" w:eastAsia="Calibri" w:hAnsi="Calibri"/>
                <w:sz w:val="20"/>
                <w:szCs w:val="20"/>
              </w:rPr>
              <w:t xml:space="preserve">7502.7 m/s</w:t>
            </w:r>
          </w:p>
        </w:tc>
      </w:tr>
      <w:tr>
        <w:tc>
          <w:tcPr>
            <w:tcW w:type="dxa" w:w="3500"/>
            <w:shd w:fill="D9E1F2" w:color="auto" w:val="clear"/>
          </w:tcPr>
          <w:p>
            <w:pPr>
              <w:spacing w:after="40"/>
            </w:pPr>
            <w:r>
              <w:rPr>
                <w:rFonts w:ascii="Calibri" w:cs="Calibri" w:eastAsia="Calibri" w:hAnsi="Calibri"/>
                <w:b/>
                <w:bCs/>
                <w:sz w:val="20"/>
                <w:szCs w:val="20"/>
              </w:rPr>
              <w:t xml:space="preserve">v₂ (target orbit)</w:t>
            </w:r>
          </w:p>
        </w:tc>
        <w:tc>
          <w:tcPr>
            <w:tcW w:type="dxa" w:w="5500"/>
            <w:shd w:fill="EEF2FA" w:color="auto" w:val="clear"/>
          </w:tcPr>
          <w:p>
            <w:pPr>
              <w:spacing w:after="40"/>
            </w:pPr>
            <w:r>
              <w:rPr>
                <w:rFonts w:ascii="Calibri" w:cs="Calibri" w:eastAsia="Calibri" w:hAnsi="Calibri"/>
                <w:sz w:val="20"/>
                <w:szCs w:val="20"/>
              </w:rPr>
              <w:t xml:space="preserve">7557.9 m/s</w:t>
            </w:r>
          </w:p>
        </w:tc>
      </w:tr>
      <w:tr>
        <w:tc>
          <w:tcPr>
            <w:tcW w:type="dxa" w:w="3500"/>
          </w:tcPr>
          <w:p>
            <w:pPr>
              <w:spacing w:after="40"/>
            </w:pPr>
            <w:r>
              <w:rPr>
                <w:rFonts w:ascii="Calibri" w:cs="Calibri" w:eastAsia="Calibri" w:hAnsi="Calibri"/>
                <w:b/>
                <w:bCs/>
                <w:sz w:val="20"/>
                <w:szCs w:val="20"/>
              </w:rPr>
              <w:t xml:space="preserve">ΔV₁ (Burn 1, perigee)</w:t>
            </w:r>
          </w:p>
        </w:tc>
        <w:tc>
          <w:tcPr>
            <w:tcW w:type="dxa" w:w="5500"/>
          </w:tcPr>
          <w:p>
            <w:pPr>
              <w:spacing w:after="40"/>
            </w:pPr>
            <w:r>
              <w:rPr>
                <w:rFonts w:ascii="Calibri" w:cs="Calibri" w:eastAsia="Calibri" w:hAnsi="Calibri"/>
                <w:sz w:val="20"/>
                <w:szCs w:val="20"/>
              </w:rPr>
              <w:t xml:space="preserve">55.545 m/s</w:t>
            </w:r>
          </w:p>
        </w:tc>
      </w:tr>
      <w:tr>
        <w:tc>
          <w:tcPr>
            <w:tcW w:type="dxa" w:w="3500"/>
            <w:shd w:fill="D9E1F2" w:color="auto" w:val="clear"/>
          </w:tcPr>
          <w:p>
            <w:pPr>
              <w:spacing w:after="40"/>
            </w:pPr>
            <w:r>
              <w:rPr>
                <w:rFonts w:ascii="Calibri" w:cs="Calibri" w:eastAsia="Calibri" w:hAnsi="Calibri"/>
                <w:b/>
                <w:bCs/>
                <w:sz w:val="20"/>
                <w:szCs w:val="20"/>
              </w:rPr>
              <w:t xml:space="preserve">ΔV₂ (Burn 2, apogee)</w:t>
            </w:r>
          </w:p>
        </w:tc>
        <w:tc>
          <w:tcPr>
            <w:tcW w:type="dxa" w:w="5500"/>
            <w:shd w:fill="EEF2FA" w:color="auto" w:val="clear"/>
          </w:tcPr>
          <w:p>
            <w:pPr>
              <w:spacing w:after="40"/>
            </w:pPr>
            <w:r>
              <w:rPr>
                <w:rFonts w:ascii="Calibri" w:cs="Calibri" w:eastAsia="Calibri" w:hAnsi="Calibri"/>
                <w:sz w:val="20"/>
                <w:szCs w:val="20"/>
              </w:rPr>
              <w:t xml:space="preserve">55.142 m/s</w:t>
            </w:r>
          </w:p>
        </w:tc>
      </w:tr>
      <w:tr>
        <w:tc>
          <w:tcPr>
            <w:tcW w:type="dxa" w:w="3500"/>
          </w:tcPr>
          <w:p>
            <w:pPr>
              <w:spacing w:after="40"/>
            </w:pPr>
            <w:r>
              <w:rPr>
                <w:rFonts w:ascii="Calibri" w:cs="Calibri" w:eastAsia="Calibri" w:hAnsi="Calibri"/>
                <w:b/>
                <w:bCs/>
                <w:sz w:val="20"/>
                <w:szCs w:val="20"/>
              </w:rPr>
              <w:t xml:space="preserve">ΔV total</w:t>
            </w:r>
          </w:p>
        </w:tc>
        <w:tc>
          <w:tcPr>
            <w:tcW w:type="dxa" w:w="5500"/>
          </w:tcPr>
          <w:p>
            <w:pPr>
              <w:spacing w:after="40"/>
            </w:pPr>
            <w:r>
              <w:rPr>
                <w:rFonts w:ascii="Calibri" w:cs="Calibri" w:eastAsia="Calibri" w:hAnsi="Calibri"/>
                <w:sz w:val="20"/>
                <w:szCs w:val="20"/>
              </w:rPr>
              <w:t xml:space="preserve">110.687 m/s</w:t>
            </w:r>
          </w:p>
        </w:tc>
      </w:tr>
    </w:tbl>
    <w:p>
      <w:pPr>
        <w:spacing w:after="80"/>
      </w:pPr>
    </w:p>
    <w:p>
      <w:pPr>
        <w:spacing w:after="120"/>
      </w:pPr>
      <w:r>
        <w:rPr>
          <w:rFonts w:ascii="Calibri" w:cs="Calibri" w:eastAsia="Calibri" w:hAnsi="Calibri"/>
          <w:sz w:val="22"/>
          <w:szCs w:val="22"/>
        </w:rPr>
        <w:t xml:space="preserve">These values are mass-independent: they depend only on the gravitational parameter μ and the orbit radii. They serve as the anchor for the Tsiolkovsky burn sizing that generates the DC initial guesses.</w:t>
      </w:r>
    </w:p>
    <w:p>
      <w:pPr>
        <w:spacing w:after="80"/>
      </w:pPr>
    </w:p>
    <w:p>
      <w:pPr>
        <w:pStyle w:val="Heading2"/>
        <w:spacing w:after="80" w:before="240"/>
      </w:pPr>
      <w:r>
        <w:t xml:space="preserve">6.2 Tsiolkovsky Rocket Equation — Burn Duration Estimates</w:t>
      </w:r>
    </w:p>
    <w:p>
      <w:pPr>
        <w:spacing w:after="120"/>
      </w:pPr>
      <w:r>
        <w:rPr>
          <w:rFonts w:ascii="Calibri" w:cs="Calibri" w:eastAsia="Calibri" w:hAnsi="Calibri"/>
          <w:sz w:val="22"/>
          <w:szCs w:val="22"/>
        </w:rPr>
        <w:t xml:space="preserve">The Tsiolkovsky equation gives the propellant mass consumed for a given ΔV:</w:t>
      </w:r>
    </w:p>
    <w:p>
      <w:pPr>
        <w:spacing w:after="120"/>
      </w:pPr>
      <w:r>
        <w:rPr>
          <w:rFonts w:ascii="Calibri" w:cs="Calibri" w:eastAsia="Calibri" w:hAnsi="Calibri"/>
          <w:sz w:val="22"/>
          <w:szCs w:val="22"/>
        </w:rPr>
        <w:t xml:space="preserve">    m_final = m_initial × exp(−ΔV / ve)    where ve = Isp × g₀</w:t>
      </w:r>
    </w:p>
    <w:p>
      <w:pPr>
        <w:spacing w:after="120"/>
      </w:pPr>
      <w:r>
        <w:rPr>
          <w:rFonts w:ascii="Calibri" w:cs="Calibri" w:eastAsia="Calibri" w:hAnsi="Calibri"/>
          <w:sz w:val="22"/>
          <w:szCs w:val="22"/>
        </w:rPr>
        <w:t xml:space="preserve">    Δm = m_initial − m_final</w:t>
      </w:r>
    </w:p>
    <w:p>
      <w:pPr>
        <w:spacing w:after="120"/>
      </w:pPr>
      <w:r>
        <w:rPr>
          <w:rFonts w:ascii="Calibri" w:cs="Calibri" w:eastAsia="Calibri" w:hAnsi="Calibri"/>
          <w:sz w:val="22"/>
          <w:szCs w:val="22"/>
        </w:rPr>
        <w:t xml:space="preserve">    t_burn = Δm / ṁ    where ṁ = F / ve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ve (exhaust velocity)</w:t>
            </w:r>
          </w:p>
        </w:tc>
        <w:tc>
          <w:tcPr>
            <w:tcW w:type="dxa" w:w="5500"/>
            <w:shd w:fill="EEF2FA" w:color="auto" w:val="clear"/>
          </w:tcPr>
          <w:p>
            <w:pPr>
              <w:spacing w:after="40"/>
            </w:pPr>
            <w:r>
              <w:rPr>
                <w:rFonts w:ascii="Calibri" w:cs="Calibri" w:eastAsia="Calibri" w:hAnsi="Calibri"/>
                <w:sz w:val="20"/>
                <w:szCs w:val="20"/>
              </w:rPr>
              <w:t xml:space="preserve">290.0 × 9.80665 = 2843.9 m/s</w:t>
            </w:r>
          </w:p>
        </w:tc>
      </w:tr>
      <w:tr>
        <w:tc>
          <w:tcPr>
            <w:tcW w:type="dxa" w:w="3500"/>
          </w:tcPr>
          <w:p>
            <w:pPr>
              <w:spacing w:after="40"/>
            </w:pPr>
            <w:r>
              <w:rPr>
                <w:rFonts w:ascii="Calibri" w:cs="Calibri" w:eastAsia="Calibri" w:hAnsi="Calibri"/>
                <w:b/>
                <w:bCs/>
                <w:sz w:val="20"/>
                <w:szCs w:val="20"/>
              </w:rPr>
              <w:t xml:space="preserve">ṁ (mass flow rate)</w:t>
            </w:r>
          </w:p>
        </w:tc>
        <w:tc>
          <w:tcPr>
            <w:tcW w:type="dxa" w:w="5500"/>
          </w:tcPr>
          <w:p>
            <w:pPr>
              <w:spacing w:after="40"/>
            </w:pPr>
            <w:r>
              <w:rPr>
                <w:rFonts w:ascii="Calibri" w:cs="Calibri" w:eastAsia="Calibri" w:hAnsi="Calibri"/>
                <w:sz w:val="20"/>
                <w:szCs w:val="20"/>
              </w:rPr>
              <w:t xml:space="preserve">50.0 / 2843.9 = 0.01758 kg/s</w:t>
            </w:r>
          </w:p>
        </w:tc>
      </w:tr>
      <w:tr>
        <w:tc>
          <w:tcPr>
            <w:tcW w:type="dxa" w:w="3500"/>
            <w:shd w:fill="D9E1F2" w:color="auto" w:val="clear"/>
          </w:tcPr>
          <w:p>
            <w:pPr>
              <w:spacing w:after="40"/>
            </w:pPr>
            <w:r>
              <w:rPr>
                <w:rFonts w:ascii="Calibri" w:cs="Calibri" w:eastAsia="Calibri" w:hAnsi="Calibri"/>
                <w:b/>
                <w:bCs/>
                <w:sz w:val="20"/>
                <w:szCs w:val="20"/>
              </w:rPr>
              <w:t xml:space="preserve">Burn 1 Δm</w:t>
            </w:r>
          </w:p>
        </w:tc>
        <w:tc>
          <w:tcPr>
            <w:tcW w:type="dxa" w:w="5500"/>
            <w:shd w:fill="EEF2FA" w:color="auto" w:val="clear"/>
          </w:tcPr>
          <w:p>
            <w:pPr>
              <w:spacing w:after="40"/>
            </w:pPr>
            <w:r>
              <w:rPr>
                <w:rFonts w:ascii="Calibri" w:cs="Calibri" w:eastAsia="Calibri" w:hAnsi="Calibri"/>
                <w:sz w:val="20"/>
                <w:szCs w:val="20"/>
              </w:rPr>
              <w:t xml:space="preserve">11.605 kg  consumed</w:t>
            </w:r>
          </w:p>
        </w:tc>
      </w:tr>
      <w:tr>
        <w:tc>
          <w:tcPr>
            <w:tcW w:type="dxa" w:w="3500"/>
          </w:tcPr>
          <w:p>
            <w:pPr>
              <w:spacing w:after="40"/>
            </w:pPr>
            <w:r>
              <w:rPr>
                <w:rFonts w:ascii="Calibri" w:cs="Calibri" w:eastAsia="Calibri" w:hAnsi="Calibri"/>
                <w:b/>
                <w:bCs/>
                <w:sz w:val="20"/>
                <w:szCs w:val="20"/>
              </w:rPr>
              <w:t xml:space="preserve">Burn 1 duration (est.)</w:t>
            </w:r>
          </w:p>
        </w:tc>
        <w:tc>
          <w:tcPr>
            <w:tcW w:type="dxa" w:w="5500"/>
          </w:tcPr>
          <w:p>
            <w:pPr>
              <w:spacing w:after="40"/>
            </w:pPr>
            <w:r>
              <w:rPr>
                <w:rFonts w:ascii="Calibri" w:cs="Calibri" w:eastAsia="Calibri" w:hAnsi="Calibri"/>
                <w:sz w:val="20"/>
                <w:szCs w:val="20"/>
              </w:rPr>
              <w:t xml:space="preserve">660.1 s  (Tsiolkovsky, impulsive approximation)</w:t>
            </w:r>
          </w:p>
        </w:tc>
      </w:tr>
      <w:tr>
        <w:tc>
          <w:tcPr>
            <w:tcW w:type="dxa" w:w="3500"/>
            <w:shd w:fill="D9E1F2" w:color="auto" w:val="clear"/>
          </w:tcPr>
          <w:p>
            <w:pPr>
              <w:spacing w:after="40"/>
            </w:pPr>
            <w:r>
              <w:rPr>
                <w:rFonts w:ascii="Calibri" w:cs="Calibri" w:eastAsia="Calibri" w:hAnsi="Calibri"/>
                <w:b/>
                <w:bCs/>
                <w:sz w:val="20"/>
                <w:szCs w:val="20"/>
              </w:rPr>
              <w:t xml:space="preserve">Burn 2 Δm</w:t>
            </w:r>
          </w:p>
        </w:tc>
        <w:tc>
          <w:tcPr>
            <w:tcW w:type="dxa" w:w="5500"/>
            <w:shd w:fill="EEF2FA" w:color="auto" w:val="clear"/>
          </w:tcPr>
          <w:p>
            <w:pPr>
              <w:spacing w:after="40"/>
            </w:pPr>
            <w:r>
              <w:rPr>
                <w:rFonts w:ascii="Calibri" w:cs="Calibri" w:eastAsia="Calibri" w:hAnsi="Calibri"/>
                <w:sz w:val="20"/>
                <w:szCs w:val="20"/>
              </w:rPr>
              <w:t xml:space="preserve">11.299 kg  consumed</w:t>
            </w:r>
          </w:p>
        </w:tc>
      </w:tr>
      <w:tr>
        <w:tc>
          <w:tcPr>
            <w:tcW w:type="dxa" w:w="3500"/>
          </w:tcPr>
          <w:p>
            <w:pPr>
              <w:spacing w:after="40"/>
            </w:pPr>
            <w:r>
              <w:rPr>
                <w:rFonts w:ascii="Calibri" w:cs="Calibri" w:eastAsia="Calibri" w:hAnsi="Calibri"/>
                <w:b/>
                <w:bCs/>
                <w:sz w:val="20"/>
                <w:szCs w:val="20"/>
              </w:rPr>
              <w:t xml:space="preserve">Burn 2 duration (est.)</w:t>
            </w:r>
          </w:p>
        </w:tc>
        <w:tc>
          <w:tcPr>
            <w:tcW w:type="dxa" w:w="5500"/>
          </w:tcPr>
          <w:p>
            <w:pPr>
              <w:spacing w:after="40"/>
            </w:pPr>
            <w:r>
              <w:rPr>
                <w:rFonts w:ascii="Calibri" w:cs="Calibri" w:eastAsia="Calibri" w:hAnsi="Calibri"/>
                <w:sz w:val="20"/>
                <w:szCs w:val="20"/>
              </w:rPr>
              <w:t xml:space="preserve">642.7 s</w:t>
            </w:r>
          </w:p>
        </w:tc>
      </w:tr>
      <w:tr>
        <w:tc>
          <w:tcPr>
            <w:tcW w:type="dxa" w:w="3500"/>
            <w:shd w:fill="D9E1F2" w:color="auto" w:val="clear"/>
          </w:tcPr>
          <w:p>
            <w:pPr>
              <w:spacing w:after="40"/>
            </w:pPr>
            <w:r>
              <w:rPr>
                <w:rFonts w:ascii="Calibri" w:cs="Calibri" w:eastAsia="Calibri" w:hAnsi="Calibri"/>
                <w:b/>
                <w:bCs/>
                <w:sz w:val="20"/>
                <w:szCs w:val="20"/>
              </w:rPr>
              <w:t xml:space="preserve">DC initial guess (Burn 1)</w:t>
            </w:r>
          </w:p>
        </w:tc>
        <w:tc>
          <w:tcPr>
            <w:tcW w:type="dxa" w:w="5500"/>
            <w:shd w:fill="EEF2FA" w:color="auto" w:val="clear"/>
          </w:tcPr>
          <w:p>
            <w:pPr>
              <w:spacing w:after="40"/>
            </w:pPr>
            <w:r>
              <w:rPr>
                <w:rFonts w:ascii="Calibri" w:cs="Calibri" w:eastAsia="Calibri" w:hAnsi="Calibri"/>
                <w:sz w:val="20"/>
                <w:szCs w:val="20"/>
              </w:rPr>
              <w:t xml:space="preserve">693.1 s  = 660.1 × 1.05  (+5% for gravity/steering loss)</w:t>
            </w:r>
          </w:p>
        </w:tc>
      </w:tr>
      <w:tr>
        <w:tc>
          <w:tcPr>
            <w:tcW w:type="dxa" w:w="3500"/>
          </w:tcPr>
          <w:p>
            <w:pPr>
              <w:spacing w:after="40"/>
            </w:pPr>
            <w:r>
              <w:rPr>
                <w:rFonts w:ascii="Calibri" w:cs="Calibri" w:eastAsia="Calibri" w:hAnsi="Calibri"/>
                <w:b/>
                <w:bCs/>
                <w:sz w:val="20"/>
                <w:szCs w:val="20"/>
              </w:rPr>
              <w:t xml:space="preserve">DC initial guess (Burn 2)</w:t>
            </w:r>
          </w:p>
        </w:tc>
        <w:tc>
          <w:tcPr>
            <w:tcW w:type="dxa" w:w="5500"/>
          </w:tcPr>
          <w:p>
            <w:pPr>
              <w:spacing w:after="40"/>
            </w:pPr>
            <w:r>
              <w:rPr>
                <w:rFonts w:ascii="Calibri" w:cs="Calibri" w:eastAsia="Calibri" w:hAnsi="Calibri"/>
                <w:sz w:val="20"/>
                <w:szCs w:val="20"/>
              </w:rPr>
              <w:t xml:space="preserve">674.8 s  = 642.7 × 1.05</w:t>
            </w:r>
          </w:p>
        </w:tc>
      </w:tr>
    </w:tbl>
    <w:p>
      <w:pPr>
        <w:spacing w:after="80"/>
      </w:pPr>
    </w:p>
    <w:p>
      <w:pPr>
        <w:pStyle w:val="Heading2"/>
        <w:spacing w:after="80" w:before="240"/>
      </w:pPr>
      <w:r>
        <w:t xml:space="preserve">6.3 Why Finite Burn Durations Exceed the Tsiolkovsky Estimate</w:t>
      </w:r>
    </w:p>
    <w:p>
      <w:pPr>
        <w:spacing w:after="120"/>
      </w:pPr>
      <w:r>
        <w:rPr>
          <w:rFonts w:ascii="Calibri" w:cs="Calibri" w:eastAsia="Calibri" w:hAnsi="Calibri"/>
          <w:sz w:val="22"/>
          <w:szCs w:val="22"/>
        </w:rPr>
        <w:t xml:space="preserve">Three physical effects cause the actual GMAT burn duration to be longer than the impulsive Tsiolkovsky estimate:</w:t>
      </w:r>
    </w:p>
    <w:p>
      <w:pPr>
        <w:spacing w:after="80"/>
      </w:pPr>
    </w:p>
    <w:p>
      <w:pPr>
        <w:pStyle w:val="ListParagraph"/>
        <w:numPr>
          <w:ilvl w:val="0"/>
          <w:numId w:val="1"/>
        </w:numPr>
        <w:spacing w:after="80"/>
      </w:pPr>
      <w:r>
        <w:rPr>
          <w:rFonts w:ascii="Calibri" w:cs="Calibri" w:eastAsia="Calibri" w:hAnsi="Calibri"/>
          <w:b/>
          <w:bCs/>
          <w:sz w:val="22"/>
          <w:szCs w:val="22"/>
        </w:rPr>
        <w:t xml:space="preserve">1.</w:t>
      </w:r>
      <w:r>
        <w:rPr>
          <w:rFonts w:ascii="Calibri" w:cs="Calibri" w:eastAsia="Calibri" w:hAnsi="Calibri"/>
          <w:sz w:val="22"/>
          <w:szCs w:val="22"/>
        </w:rPr>
        <w:t xml:space="preserve"> Gravity loss: during a finite burn the spacecraft is also in free fall. Part of the thrust vector acts against gravity rather than purely accelerating the spacecraft along track. The effective ΔV delivered per unit of propellant consumed is therefore less than the ideal Isp × g₀ limit.</w:t>
      </w:r>
    </w:p>
    <w:p>
      <w:pPr>
        <w:pStyle w:val="ListParagraph"/>
        <w:numPr>
          <w:ilvl w:val="0"/>
          <w:numId w:val="1"/>
        </w:numPr>
        <w:spacing w:after="80"/>
      </w:pPr>
      <w:r>
        <w:rPr>
          <w:rFonts w:ascii="Calibri" w:cs="Calibri" w:eastAsia="Calibri" w:hAnsi="Calibri"/>
          <w:b/>
          <w:bCs/>
          <w:sz w:val="22"/>
          <w:szCs w:val="22"/>
        </w:rPr>
        <w:t xml:space="preserve">2.</w:t>
      </w:r>
      <w:r>
        <w:rPr>
          <w:rFonts w:ascii="Calibri" w:cs="Calibri" w:eastAsia="Calibri" w:hAnsi="Calibri"/>
          <w:sz w:val="22"/>
          <w:szCs w:val="22"/>
        </w:rPr>
        <w:t xml:space="preserve"> Steering loss (finite arc effect): an impulsive burn is instantaneous at the apse — the thrust direction is perfectly aligned with the velocity vector at that single instant. A finite burn straddles the apse: the spacecraft travels along a curved arc during the burn, and the VNB frame rotates continuously. The thrust vector is no longer perfectly tangential throughout the burn, introducing a small off-axis component that does not contribute to the desired orbit energy change.</w:t>
      </w:r>
    </w:p>
    <w:p>
      <w:pPr>
        <w:pStyle w:val="ListParagraph"/>
        <w:numPr>
          <w:ilvl w:val="0"/>
          <w:numId w:val="1"/>
        </w:numPr>
        <w:spacing w:after="80"/>
      </w:pPr>
      <w:r>
        <w:rPr>
          <w:rFonts w:ascii="Calibri" w:cs="Calibri" w:eastAsia="Calibri" w:hAnsi="Calibri"/>
          <w:b/>
          <w:bCs/>
          <w:sz w:val="22"/>
          <w:szCs w:val="22"/>
        </w:rPr>
        <w:t xml:space="preserve">3.</w:t>
      </w:r>
      <w:r>
        <w:rPr>
          <w:rFonts w:ascii="Calibri" w:cs="Calibri" w:eastAsia="Calibri" w:hAnsi="Calibri"/>
          <w:sz w:val="22"/>
          <w:szCs w:val="22"/>
        </w:rPr>
        <w:t xml:space="preserve"> Residual eccentricity: because neither Burn 1 nor Burn 2 is perfectly apse-centred, the resulting orbit is not perfectly circular. DC3 corrects the residual ECC at the cost of additional propellant, adding to the total fuel budget.</w:t>
      </w:r>
    </w:p>
    <w:p>
      <w:pPr>
        <w:spacing w:after="80"/>
      </w:pPr>
    </w:p>
    <w:p>
      <w:pPr>
        <w:spacing w:after="120"/>
      </w:pPr>
      <w:r>
        <w:rPr>
          <w:rFonts w:ascii="Calibri" w:cs="Calibri" w:eastAsia="Calibri" w:hAnsi="Calibri"/>
          <w:sz w:val="22"/>
          <w:szCs w:val="22"/>
        </w:rPr>
        <w:t xml:space="preserve">The 5% markup on the Tsiolkovsky estimate used for the DC initial guesses (660 s → 693 s for Burn 1) accounts primarily for gravity loss. The actual GMAT-converged value will typically be within 5–15% of the Tsiolkovsky estimate for burn arcs in the 10–15% orbital period range.</w:t>
      </w:r>
    </w:p>
    <w:p>
      <w:pPr>
        <w:spacing w:after="80"/>
      </w:pPr>
    </w:p>
    <w:p>
      <w:pPr>
        <w:pStyle w:val="Heading2"/>
        <w:spacing w:after="80" w:before="240"/>
      </w:pPr>
      <w:r>
        <w:t xml:space="preserve">6.4 Burn Arc Constraint</w:t>
      </w:r>
    </w:p>
    <w:p>
      <w:pPr>
        <w:spacing w:after="120"/>
      </w:pPr>
      <w:r>
        <w:rPr>
          <w:rFonts w:ascii="Calibri" w:cs="Calibri" w:eastAsia="Calibri" w:hAnsi="Calibri"/>
          <w:sz w:val="22"/>
          <w:szCs w:val="22"/>
        </w:rPr>
        <w:t xml:space="preserve">For the Hohmann transfer geometry to remain valid, the finite burn arc must complete before the spacecraft reaches the opposite apse. The rule of thumb is that the burn duration should not exceed approximately 20% of the orbital period.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1F2" w:color="auto" w:val="clear"/>
          </w:tcPr>
          <w:p>
            <w:pPr>
              <w:spacing w:after="40"/>
            </w:pPr>
            <w:r>
              <w:rPr>
                <w:rFonts w:ascii="Calibri" w:cs="Calibri" w:eastAsia="Calibri" w:hAnsi="Calibri"/>
                <w:b/>
                <w:bCs/>
                <w:sz w:val="20"/>
                <w:szCs w:val="20"/>
              </w:rPr>
              <w:t xml:space="preserve">Parking orbit period (T)</w:t>
            </w:r>
          </w:p>
        </w:tc>
        <w:tc>
          <w:tcPr>
            <w:tcW w:type="dxa" w:w="5500"/>
            <w:shd w:fill="EEF2FA" w:color="auto" w:val="clear"/>
          </w:tcPr>
          <w:p>
            <w:pPr>
              <w:spacing w:after="40"/>
            </w:pPr>
            <w:r>
              <w:rPr>
                <w:rFonts w:ascii="Calibri" w:cs="Calibri" w:eastAsia="Calibri" w:hAnsi="Calibri"/>
                <w:sz w:val="20"/>
                <w:szCs w:val="20"/>
              </w:rPr>
              <w:t xml:space="preserve">5553.6 s  (92.6 min)</w:t>
            </w:r>
          </w:p>
        </w:tc>
      </w:tr>
      <w:tr>
        <w:tc>
          <w:tcPr>
            <w:tcW w:type="dxa" w:w="3500"/>
          </w:tcPr>
          <w:p>
            <w:pPr>
              <w:spacing w:after="40"/>
            </w:pPr>
            <w:r>
              <w:rPr>
                <w:rFonts w:ascii="Calibri" w:cs="Calibri" w:eastAsia="Calibri" w:hAnsi="Calibri"/>
                <w:b/>
                <w:bCs/>
                <w:sz w:val="20"/>
                <w:szCs w:val="20"/>
              </w:rPr>
              <w:t xml:space="preserve">20% arc limit</w:t>
            </w:r>
          </w:p>
        </w:tc>
        <w:tc>
          <w:tcPr>
            <w:tcW w:type="dxa" w:w="5500"/>
          </w:tcPr>
          <w:p>
            <w:pPr>
              <w:spacing w:after="40"/>
            </w:pPr>
            <w:r>
              <w:rPr>
                <w:rFonts w:ascii="Calibri" w:cs="Calibri" w:eastAsia="Calibri" w:hAnsi="Calibri"/>
                <w:sz w:val="20"/>
                <w:szCs w:val="20"/>
              </w:rPr>
              <w:t xml:space="preserve">1110.7 s  (~18.5 min)</w:t>
            </w:r>
          </w:p>
        </w:tc>
      </w:tr>
      <w:tr>
        <w:tc>
          <w:tcPr>
            <w:tcW w:type="dxa" w:w="3500"/>
            <w:shd w:fill="D9E1F2" w:color="auto" w:val="clear"/>
          </w:tcPr>
          <w:p>
            <w:pPr>
              <w:spacing w:after="40"/>
            </w:pPr>
            <w:r>
              <w:rPr>
                <w:rFonts w:ascii="Calibri" w:cs="Calibri" w:eastAsia="Calibri" w:hAnsi="Calibri"/>
                <w:b/>
                <w:bCs/>
                <w:sz w:val="20"/>
                <w:szCs w:val="20"/>
              </w:rPr>
              <w:t xml:space="preserve">Burn 1 duration (est.)</w:t>
            </w:r>
          </w:p>
        </w:tc>
        <w:tc>
          <w:tcPr>
            <w:tcW w:type="dxa" w:w="5500"/>
            <w:shd w:fill="EEF2FA" w:color="auto" w:val="clear"/>
          </w:tcPr>
          <w:p>
            <w:pPr>
              <w:spacing w:after="40"/>
            </w:pPr>
            <w:r>
              <w:rPr>
                <w:rFonts w:ascii="Calibri" w:cs="Calibri" w:eastAsia="Calibri" w:hAnsi="Calibri"/>
                <w:sz w:val="20"/>
                <w:szCs w:val="20"/>
              </w:rPr>
              <w:t xml:space="preserve">660.1 s  = 11.9% of T  ✓</w:t>
            </w:r>
          </w:p>
        </w:tc>
      </w:tr>
      <w:tr>
        <w:tc>
          <w:tcPr>
            <w:tcW w:type="dxa" w:w="3500"/>
          </w:tcPr>
          <w:p>
            <w:pPr>
              <w:spacing w:after="40"/>
            </w:pPr>
            <w:r>
              <w:rPr>
                <w:rFonts w:ascii="Calibri" w:cs="Calibri" w:eastAsia="Calibri" w:hAnsi="Calibri"/>
                <w:b/>
                <w:bCs/>
                <w:sz w:val="20"/>
                <w:szCs w:val="20"/>
              </w:rPr>
              <w:t xml:space="preserve">Burn 2 duration (est.)</w:t>
            </w:r>
          </w:p>
        </w:tc>
        <w:tc>
          <w:tcPr>
            <w:tcW w:type="dxa" w:w="5500"/>
          </w:tcPr>
          <w:p>
            <w:pPr>
              <w:spacing w:after="40"/>
            </w:pPr>
            <w:r>
              <w:rPr>
                <w:rFonts w:ascii="Calibri" w:cs="Calibri" w:eastAsia="Calibri" w:hAnsi="Calibri"/>
                <w:sz w:val="20"/>
                <w:szCs w:val="20"/>
              </w:rPr>
              <w:t xml:space="preserve">642.7 s  = 11.6% of T  ✓</w:t>
            </w:r>
          </w:p>
        </w:tc>
      </w:tr>
      <w:tr>
        <w:tc>
          <w:tcPr>
            <w:tcW w:type="dxa" w:w="3500"/>
            <w:shd w:fill="D9E1F2" w:color="auto" w:val="clear"/>
          </w:tcPr>
          <w:p>
            <w:pPr>
              <w:spacing w:after="40"/>
            </w:pPr>
            <w:r>
              <w:rPr>
                <w:rFonts w:ascii="Calibri" w:cs="Calibri" w:eastAsia="Calibri" w:hAnsi="Calibri"/>
                <w:b/>
                <w:bCs/>
                <w:sz w:val="20"/>
                <w:szCs w:val="20"/>
              </w:rPr>
              <w:t xml:space="preserve">22 N thruster (rejected)</w:t>
            </w:r>
          </w:p>
        </w:tc>
        <w:tc>
          <w:tcPr>
            <w:tcW w:type="dxa" w:w="5500"/>
            <w:shd w:fill="EEF2FA" w:color="auto" w:val="clear"/>
          </w:tcPr>
          <w:p>
            <w:pPr>
              <w:spacing w:after="40"/>
            </w:pPr>
            <w:r>
              <w:rPr>
                <w:rFonts w:ascii="Calibri" w:cs="Calibri" w:eastAsia="Calibri" w:hAnsi="Calibri"/>
                <w:sz w:val="20"/>
                <w:szCs w:val="20"/>
              </w:rPr>
              <w:t xml:space="preserve">~1500 s  = 27.0% of T  ✗ — arc wraps past apogee</w:t>
            </w:r>
          </w:p>
        </w:tc>
      </w:tr>
    </w:tbl>
    <w:p>
      <w:pPr>
        <w:spacing w:after="80"/>
      </w:pPr>
    </w:p>
    <w:p>
      <w:pPr>
        <w:spacing w:after="120"/>
      </w:pPr>
      <w:r>
        <w:rPr>
          <w:rFonts w:ascii="Calibri" w:cs="Calibri" w:eastAsia="Calibri" w:hAnsi="Calibri"/>
          <w:sz w:val="22"/>
          <w:szCs w:val="22"/>
        </w:rPr>
        <w:t xml:space="preserve">This constraint was the key driver in selecting 50 N over 22 N for this scenario. With a 22 N thruster on a 600 kg spacecraft, even reducing the transfer to 400 → 600 km (the smallest reasonable altitude step for this scenario) gives a 27% burn arc — the burn would not complete before the spacecraft passed apogee, making DC convergence physically impossible.</w:t>
      </w:r>
    </w:p>
    <w:p>
      <w:pPr>
        <w:spacing w:after="80"/>
      </w:pPr>
    </w:p>
    <w:p>
      <w:r>
        <w:br w:type="page"/>
      </w:r>
    </w:p>
    <w:p>
      <w:pPr>
        <w:pStyle w:val="Heading1"/>
        <w:spacing w:after="120" w:before="360"/>
      </w:pPr>
      <w:r>
        <w:t xml:space="preserve">7. Interpreting the GMAT Output</w:t>
      </w:r>
    </w:p>
    <w:p>
      <w:pPr>
        <w:pStyle w:val="Heading2"/>
        <w:spacing w:after="80" w:before="240"/>
      </w:pPr>
      <w:r>
        <w:t xml:space="preserve">7.1 Report File Columns</w:t>
      </w:r>
    </w:p>
    <w:p>
      <w:pPr>
        <w:spacing w:after="120"/>
      </w:pPr>
      <w:r>
        <w:rPr>
          <w:rFonts w:ascii="Calibri" w:cs="Calibri" w:eastAsia="Calibri" w:hAnsi="Calibri"/>
          <w:sz w:val="22"/>
          <w:szCs w:val="22"/>
        </w:rPr>
        <w:t xml:space="preserve">The report file `08_finite_burn_report.txt` will contain six columns at seven time points: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c>
          <w:tcPr>
            <w:tcW w:type="dxa" w:w="2800"/>
            <w:shd w:fill="1F3864" w:color="auto" w:val="clear"/>
          </w:tcPr>
          <w:p>
            <w:pPr>
              <w:spacing w:after="40"/>
            </w:pPr>
            <w:r>
              <w:rPr>
                <w:rFonts w:ascii="Calibri" w:cs="Calibri" w:eastAsia="Calibri" w:hAnsi="Calibri"/>
                <w:b/>
                <w:bCs/>
                <w:color w:val="FFFFFF"/>
                <w:sz w:val="20"/>
                <w:szCs w:val="20"/>
              </w:rPr>
              <w:t xml:space="preserve">Column</w:t>
            </w:r>
          </w:p>
        </w:tc>
        <w:tc>
          <w:tcPr>
            <w:tcW w:type="dxa" w:w="2800"/>
            <w:shd w:fill="1F3864" w:color="auto" w:val="clear"/>
          </w:tcPr>
          <w:p>
            <w:pPr>
              <w:spacing w:after="40"/>
            </w:pPr>
            <w:r>
              <w:rPr>
                <w:rFonts w:ascii="Calibri" w:cs="Calibri" w:eastAsia="Calibri" w:hAnsi="Calibri"/>
                <w:b/>
                <w:bCs/>
                <w:color w:val="FFFFFF"/>
                <w:sz w:val="20"/>
                <w:szCs w:val="20"/>
              </w:rPr>
              <w:t xml:space="preserve">Parameter</w:t>
            </w:r>
          </w:p>
        </w:tc>
        <w:tc>
          <w:tcPr>
            <w:tcW w:type="dxa" w:w="3400"/>
            <w:shd w:fill="1F3864" w:color="auto" w:val="clear"/>
          </w:tcPr>
          <w:p>
            <w:pPr>
              <w:spacing w:after="40"/>
            </w:pPr>
            <w:r>
              <w:rPr>
                <w:rFonts w:ascii="Calibri" w:cs="Calibri" w:eastAsia="Calibri" w:hAnsi="Calibri"/>
                <w:b/>
                <w:bCs/>
                <w:color w:val="FFFFFF"/>
                <w:sz w:val="20"/>
                <w:szCs w:val="20"/>
              </w:rPr>
              <w:t xml:space="preserve">What to look for</w:t>
            </w:r>
          </w:p>
        </w:tc>
      </w:tr>
      <w:tr>
        <w:tc>
          <w:tcPr>
            <w:tcW w:type="dxa" w:w="2800"/>
          </w:tcPr>
          <w:p>
            <w:pPr>
              <w:spacing w:after="40"/>
            </w:pPr>
            <w:r>
              <w:rPr>
                <w:rFonts w:ascii="Calibri" w:cs="Calibri" w:eastAsia="Calibri" w:hAnsi="Calibri"/>
                <w:sz w:val="20"/>
                <w:szCs w:val="20"/>
              </w:rPr>
              <w:t xml:space="preserve">1</w:t>
            </w:r>
          </w:p>
        </w:tc>
        <w:tc>
          <w:tcPr>
            <w:tcW w:type="dxa" w:w="2800"/>
          </w:tcPr>
          <w:p>
            <w:pPr>
              <w:spacing w:after="40"/>
            </w:pPr>
            <w:r>
              <w:rPr>
                <w:rFonts w:ascii="Calibri" w:cs="Calibri" w:eastAsia="Calibri" w:hAnsi="Calibri"/>
                <w:sz w:val="20"/>
                <w:szCs w:val="20"/>
              </w:rPr>
              <w:t xml:space="preserve">UTCGregorian</w:t>
            </w:r>
          </w:p>
        </w:tc>
        <w:tc>
          <w:tcPr>
            <w:tcW w:type="dxa" w:w="3400"/>
          </w:tcPr>
          <w:p>
            <w:pPr>
              <w:spacing w:after="40"/>
            </w:pPr>
            <w:r>
              <w:rPr>
                <w:rFonts w:ascii="Calibri" w:cs="Calibri" w:eastAsia="Calibri" w:hAnsi="Calibri"/>
                <w:sz w:val="20"/>
                <w:szCs w:val="20"/>
              </w:rPr>
              <w:t xml:space="preserve">Time stamps confirm the coast durations are correct</w:t>
            </w:r>
          </w:p>
        </w:tc>
      </w:tr>
      <w:tr>
        <w:tc>
          <w:tcPr>
            <w:tcW w:type="dxa" w:w="2800"/>
            <w:shd w:fill="EEF2FA" w:color="auto" w:val="clear"/>
          </w:tcPr>
          <w:p>
            <w:pPr>
              <w:spacing w:after="40"/>
            </w:pPr>
            <w:r>
              <w:rPr>
                <w:rFonts w:ascii="Calibri" w:cs="Calibri" w:eastAsia="Calibri" w:hAnsi="Calibri"/>
                <w:sz w:val="20"/>
                <w:szCs w:val="20"/>
              </w:rPr>
              <w:t xml:space="preserve">2</w:t>
            </w:r>
          </w:p>
        </w:tc>
        <w:tc>
          <w:tcPr>
            <w:tcW w:type="dxa" w:w="2800"/>
            <w:shd w:fill="EEF2FA" w:color="auto" w:val="clear"/>
          </w:tcPr>
          <w:p>
            <w:pPr>
              <w:spacing w:after="40"/>
            </w:pPr>
            <w:r>
              <w:rPr>
                <w:rFonts w:ascii="Calibri" w:cs="Calibri" w:eastAsia="Calibri" w:hAnsi="Calibri"/>
                <w:sz w:val="20"/>
                <w:szCs w:val="20"/>
              </w:rPr>
              <w:t xml:space="preserve">SC.Earth.SMA</w:t>
            </w:r>
          </w:p>
        </w:tc>
        <w:tc>
          <w:tcPr>
            <w:tcW w:type="dxa" w:w="3400"/>
            <w:shd w:fill="EEF2FA" w:color="auto" w:val="clear"/>
          </w:tcPr>
          <w:p>
            <w:pPr>
              <w:spacing w:after="40"/>
            </w:pPr>
            <w:r>
              <w:rPr>
                <w:rFonts w:ascii="Calibri" w:cs="Calibri" w:eastAsia="Calibri" w:hAnsi="Calibri"/>
                <w:sz w:val="20"/>
                <w:szCs w:val="20"/>
              </w:rPr>
              <w:t xml:space="preserve">Steps from 6778 → 6878 → 6978 km across the three burns</w:t>
            </w:r>
          </w:p>
        </w:tc>
      </w:tr>
      <w:tr>
        <w:tc>
          <w:tcPr>
            <w:tcW w:type="dxa" w:w="2800"/>
          </w:tcPr>
          <w:p>
            <w:pPr>
              <w:spacing w:after="40"/>
            </w:pPr>
            <w:r>
              <w:rPr>
                <w:rFonts w:ascii="Calibri" w:cs="Calibri" w:eastAsia="Calibri" w:hAnsi="Calibri"/>
                <w:sz w:val="20"/>
                <w:szCs w:val="20"/>
              </w:rPr>
              <w:t xml:space="preserve">3</w:t>
            </w:r>
          </w:p>
        </w:tc>
        <w:tc>
          <w:tcPr>
            <w:tcW w:type="dxa" w:w="2800"/>
          </w:tcPr>
          <w:p>
            <w:pPr>
              <w:spacing w:after="40"/>
            </w:pPr>
            <w:r>
              <w:rPr>
                <w:rFonts w:ascii="Calibri" w:cs="Calibri" w:eastAsia="Calibri" w:hAnsi="Calibri"/>
                <w:sz w:val="20"/>
                <w:szCs w:val="20"/>
              </w:rPr>
              <w:t xml:space="preserve">SC.Earth.ECC</w:t>
            </w:r>
          </w:p>
        </w:tc>
        <w:tc>
          <w:tcPr>
            <w:tcW w:type="dxa" w:w="3400"/>
          </w:tcPr>
          <w:p>
            <w:pPr>
              <w:spacing w:after="40"/>
            </w:pPr>
            <w:r>
              <w:rPr>
                <w:rFonts w:ascii="Calibri" w:cs="Calibri" w:eastAsia="Calibri" w:hAnsi="Calibri"/>
                <w:sz w:val="20"/>
                <w:szCs w:val="20"/>
              </w:rPr>
              <w:t xml:space="preserve">Rises from 0 → ~0.01–0.03 after Burn 2, drops to 0.003 after Burn 3</w:t>
            </w:r>
          </w:p>
        </w:tc>
      </w:tr>
      <w:tr>
        <w:tc>
          <w:tcPr>
            <w:tcW w:type="dxa" w:w="2800"/>
            <w:shd w:fill="EEF2FA" w:color="auto" w:val="clear"/>
          </w:tcPr>
          <w:p>
            <w:pPr>
              <w:spacing w:after="40"/>
            </w:pPr>
            <w:r>
              <w:rPr>
                <w:rFonts w:ascii="Calibri" w:cs="Calibri" w:eastAsia="Calibri" w:hAnsi="Calibri"/>
                <w:sz w:val="20"/>
                <w:szCs w:val="20"/>
              </w:rPr>
              <w:t xml:space="preserve">4</w:t>
            </w:r>
          </w:p>
        </w:tc>
        <w:tc>
          <w:tcPr>
            <w:tcW w:type="dxa" w:w="2800"/>
            <w:shd w:fill="EEF2FA" w:color="auto" w:val="clear"/>
          </w:tcPr>
          <w:p>
            <w:pPr>
              <w:spacing w:after="40"/>
            </w:pPr>
            <w:r>
              <w:rPr>
                <w:rFonts w:ascii="Calibri" w:cs="Calibri" w:eastAsia="Calibri" w:hAnsi="Calibri"/>
                <w:sz w:val="20"/>
                <w:szCs w:val="20"/>
              </w:rPr>
              <w:t xml:space="preserve">SC.Earth.Altitude</w:t>
            </w:r>
          </w:p>
        </w:tc>
        <w:tc>
          <w:tcPr>
            <w:tcW w:type="dxa" w:w="3400"/>
            <w:shd w:fill="EEF2FA" w:color="auto" w:val="clear"/>
          </w:tcPr>
          <w:p>
            <w:pPr>
              <w:spacing w:after="40"/>
            </w:pPr>
            <w:r>
              <w:rPr>
                <w:rFonts w:ascii="Calibri" w:cs="Calibri" w:eastAsia="Calibri" w:hAnsi="Calibri"/>
                <w:sz w:val="20"/>
                <w:szCs w:val="20"/>
              </w:rPr>
              <w:t xml:space="preserve">Confirms 400 km → ~600 km (varies with ECC until Burn 3)</w:t>
            </w:r>
          </w:p>
        </w:tc>
      </w:tr>
      <w:tr>
        <w:tc>
          <w:tcPr>
            <w:tcW w:type="dxa" w:w="2800"/>
          </w:tcPr>
          <w:p>
            <w:pPr>
              <w:spacing w:after="40"/>
            </w:pPr>
            <w:r>
              <w:rPr>
                <w:rFonts w:ascii="Calibri" w:cs="Calibri" w:eastAsia="Calibri" w:hAnsi="Calibri"/>
                <w:sz w:val="20"/>
                <w:szCs w:val="20"/>
              </w:rPr>
              <w:t xml:space="preserve">5</w:t>
            </w:r>
          </w:p>
        </w:tc>
        <w:tc>
          <w:tcPr>
            <w:tcW w:type="dxa" w:w="2800"/>
          </w:tcPr>
          <w:p>
            <w:pPr>
              <w:spacing w:after="40"/>
            </w:pPr>
            <w:r>
              <w:rPr>
                <w:rFonts w:ascii="Calibri" w:cs="Calibri" w:eastAsia="Calibri" w:hAnsi="Calibri"/>
                <w:sz w:val="20"/>
                <w:szCs w:val="20"/>
              </w:rPr>
              <w:t xml:space="preserve">SC.TotalMass</w:t>
            </w:r>
          </w:p>
        </w:tc>
        <w:tc>
          <w:tcPr>
            <w:tcW w:type="dxa" w:w="3400"/>
          </w:tcPr>
          <w:p>
            <w:pPr>
              <w:spacing w:after="40"/>
            </w:pPr>
            <w:r>
              <w:rPr>
                <w:rFonts w:ascii="Calibri" w:cs="Calibri" w:eastAsia="Calibri" w:hAnsi="Calibri"/>
                <w:sz w:val="20"/>
                <w:szCs w:val="20"/>
              </w:rPr>
              <w:t xml:space="preserve">Drops by ~Δm at each burn; confirms propellant accounting</w:t>
            </w:r>
          </w:p>
        </w:tc>
      </w:tr>
      <w:tr>
        <w:tc>
          <w:tcPr>
            <w:tcW w:type="dxa" w:w="2800"/>
            <w:shd w:fill="EEF2FA" w:color="auto" w:val="clear"/>
          </w:tcPr>
          <w:p>
            <w:pPr>
              <w:spacing w:after="40"/>
            </w:pPr>
            <w:r>
              <w:rPr>
                <w:rFonts w:ascii="Calibri" w:cs="Calibri" w:eastAsia="Calibri" w:hAnsi="Calibri"/>
                <w:sz w:val="20"/>
                <w:szCs w:val="20"/>
              </w:rPr>
              <w:t xml:space="preserve">6</w:t>
            </w:r>
          </w:p>
        </w:tc>
        <w:tc>
          <w:tcPr>
            <w:tcW w:type="dxa" w:w="2800"/>
            <w:shd w:fill="EEF2FA" w:color="auto" w:val="clear"/>
          </w:tcPr>
          <w:p>
            <w:pPr>
              <w:spacing w:after="40"/>
            </w:pPr>
            <w:r>
              <w:rPr>
                <w:rFonts w:ascii="Calibri" w:cs="Calibri" w:eastAsia="Calibri" w:hAnsi="Calibri"/>
                <w:sz w:val="20"/>
                <w:szCs w:val="20"/>
              </w:rPr>
              <w:t xml:space="preserve">SC.FuelTank.FuelMass</w:t>
            </w:r>
          </w:p>
        </w:tc>
        <w:tc>
          <w:tcPr>
            <w:tcW w:type="dxa" w:w="3400"/>
            <w:shd w:fill="EEF2FA" w:color="auto" w:val="clear"/>
          </w:tcPr>
          <w:p>
            <w:pPr>
              <w:spacing w:after="40"/>
            </w:pPr>
            <w:r>
              <w:rPr>
                <w:rFonts w:ascii="Calibri" w:cs="Calibri" w:eastAsia="Calibri" w:hAnsi="Calibri"/>
                <w:sz w:val="20"/>
                <w:szCs w:val="20"/>
              </w:rPr>
              <w:t xml:space="preserve">The fuel budget: initial 100 kg → final ~75 kg (est.)</w:t>
            </w:r>
          </w:p>
        </w:tc>
      </w:tr>
    </w:tbl>
    <w:p>
      <w:pPr>
        <w:spacing w:after="80"/>
      </w:pPr>
    </w:p>
    <w:p>
      <w:pPr>
        <w:pStyle w:val="Heading2"/>
        <w:spacing w:after="80" w:before="240"/>
      </w:pPr>
      <w:r>
        <w:t xml:space="preserve">7.2 XY Plots</w:t>
      </w:r>
    </w:p>
    <w:p>
      <w:pPr>
        <w:pStyle w:val="ListParagraph"/>
        <w:numPr>
          <w:ilvl w:val="0"/>
          <w:numId w:val="1"/>
        </w:numPr>
        <w:spacing w:after="80"/>
      </w:pPr>
      <w:r>
        <w:rPr>
          <w:rFonts w:ascii="Calibri" w:cs="Calibri" w:eastAsia="Calibri" w:hAnsi="Calibri"/>
          <w:sz w:val="22"/>
          <w:szCs w:val="22"/>
        </w:rPr>
        <w:t xml:space="preserve">AltitudePlot (SC.Earth.Altitude vs ElapsedSecs): shows the characteristic step profile of a Hohmann transfer — flat parking orbit, rising transfer ellipse, flat final orbit. The finite burn smears the step transitions compared to an impulsive plot.</w:t>
      </w:r>
    </w:p>
    <w:p>
      <w:pPr>
        <w:pStyle w:val="ListParagraph"/>
        <w:numPr>
          <w:ilvl w:val="0"/>
          <w:numId w:val="1"/>
        </w:numPr>
        <w:spacing w:after="80"/>
      </w:pPr>
      <w:r>
        <w:rPr>
          <w:rFonts w:ascii="Calibri" w:cs="Calibri" w:eastAsia="Calibri" w:hAnsi="Calibri"/>
          <w:sz w:val="22"/>
          <w:szCs w:val="22"/>
        </w:rPr>
        <w:t xml:space="preserve">FuelPlot (SC.FuelTank.FuelMass vs ElapsedSecs): shows three discrete drops corresponding to the three burns. The slope during each burn reflects the constant mass flow rate (17.58 g/s).</w:t>
      </w:r>
    </w:p>
    <w:p>
      <w:pPr>
        <w:spacing w:after="80"/>
      </w:pPr>
    </w:p>
    <w:p>
      <w:pPr>
        <w:pStyle w:val="Heading2"/>
        <w:spacing w:after="80" w:before="240"/>
      </w:pPr>
      <w:r>
        <w:t xml:space="preserve">7.3 DC Convergence</w:t>
      </w:r>
    </w:p>
    <w:p>
      <w:pPr>
        <w:spacing w:after="120"/>
      </w:pPr>
      <w:r>
        <w:rPr>
          <w:rFonts w:ascii="Calibri" w:cs="Calibri" w:eastAsia="Calibri" w:hAnsi="Calibri"/>
          <w:sz w:val="22"/>
          <w:szCs w:val="22"/>
        </w:rPr>
        <w:t xml:space="preserve">With ShowProgress = true on all three DCs, GMAT will print iteration-by-iteration convergence data to the message window. A well-conditioned DC typically converges in 3–8 iterations from a good initial guess. If a DC requires more than 20 iterations or diverges, the most likely cause is an initial guess outside the physical solution basin — check that the Tsiolkovsky estimate is reasonable and that the Lower/Upper bounds encompass the true solution.</w:t>
      </w:r>
    </w:p>
    <w:p>
      <w:pPr>
        <w:spacing w:after="80"/>
      </w:pPr>
    </w:p>
    <w:p>
      <w:pPr>
        <w:pStyle w:val="Heading1"/>
        <w:spacing w:after="120" w:before="360"/>
      </w:pPr>
      <w:r>
        <w:t xml:space="preserve">8. Summary</w:t>
      </w:r>
    </w:p>
    <w:p>
      <w:pPr>
        <w:spacing w:after="120"/>
      </w:pPr>
      <w:r>
        <w:rPr>
          <w:rFonts w:ascii="Calibri" w:cs="Calibri" w:eastAsia="Calibri" w:hAnsi="Calibri"/>
          <w:sz w:val="22"/>
          <w:szCs w:val="22"/>
        </w:rPr>
        <w:t xml:space="preserve">Scenario 08 presents a complete finite burn Hohmann transfer from 400 km to 600 km using three sequential Differential Corrector targeting blocks. The key design decisions and their physical justifications are:</w:t>
      </w:r>
    </w:p>
    <w:p>
      <w:pPr>
        <w:spacing w:after="80"/>
      </w:pPr>
    </w:p>
    <w:p>
      <w:pPr>
        <w:pStyle w:val="ListParagraph"/>
        <w:numPr>
          <w:ilvl w:val="0"/>
          <w:numId w:val="1"/>
        </w:numPr>
        <w:spacing w:after="80"/>
      </w:pPr>
      <w:r>
        <w:rPr>
          <w:rFonts w:ascii="Calibri" w:cs="Calibri" w:eastAsia="Calibri" w:hAnsi="Calibri"/>
          <w:sz w:val="22"/>
          <w:szCs w:val="22"/>
        </w:rPr>
        <w:t xml:space="preserve">50 N / 290 s biprop thruster: the minimum thrust level that keeps both burn arcs below 20% of the orbital period on a 600 kg spacecraft, ensuring the Hohmann geometry remains valid.</w:t>
      </w:r>
    </w:p>
    <w:p>
      <w:pPr>
        <w:pStyle w:val="ListParagraph"/>
        <w:numPr>
          <w:ilvl w:val="0"/>
          <w:numId w:val="1"/>
        </w:numPr>
        <w:spacing w:after="80"/>
      </w:pPr>
      <w:r>
        <w:rPr>
          <w:rFonts w:ascii="Calibri" w:cs="Calibri" w:eastAsia="Calibri" w:hAnsi="Calibri"/>
          <w:sz w:val="22"/>
          <w:szCs w:val="22"/>
        </w:rPr>
        <w:t xml:space="preserve">Sequential DC blocks (1×1 Jacobian): always well-conditioned; avoids the Jacobian singularity that arises from simultaneous multi-variable targeting of a coupled two-burn sequence.</w:t>
      </w:r>
    </w:p>
    <w:p>
      <w:pPr>
        <w:pStyle w:val="ListParagraph"/>
        <w:numPr>
          <w:ilvl w:val="0"/>
          <w:numId w:val="1"/>
        </w:numPr>
        <w:spacing w:after="80"/>
      </w:pPr>
      <w:r>
        <w:rPr>
          <w:rFonts w:ascii="Calibri" w:cs="Calibri" w:eastAsia="Calibri" w:hAnsi="Calibri"/>
          <w:sz w:val="22"/>
          <w:szCs w:val="22"/>
        </w:rPr>
        <w:t xml:space="preserve">SMA as the Achieve parameter: the only GMAT parameter that reliably converges for orbit-raising manoeuvres. RadApo/RadPer and Apoapsis/Periapsis have known stability issues.</w:t>
      </w:r>
    </w:p>
    <w:p>
      <w:pPr>
        <w:pStyle w:val="ListParagraph"/>
        <w:numPr>
          <w:ilvl w:val="0"/>
          <w:numId w:val="1"/>
        </w:numPr>
        <w:spacing w:after="80"/>
      </w:pPr>
      <w:r>
        <w:rPr>
          <w:rFonts w:ascii="Calibri" w:cs="Calibri" w:eastAsia="Calibri" w:hAnsi="Calibri"/>
          <w:sz w:val="22"/>
          <w:szCs w:val="22"/>
        </w:rPr>
        <w:t xml:space="preserve">ECC trim to 0.003, not 0.0: a practical engineering compromise that corrects the residual finite-burn arc eccentricity without spending disproportionate propellant on a perfect circularisation.</w:t>
      </w:r>
    </w:p>
    <w:p>
      <w:pPr>
        <w:pStyle w:val="ListParagraph"/>
        <w:numPr>
          <w:ilvl w:val="0"/>
          <w:numId w:val="1"/>
        </w:numPr>
        <w:spacing w:after="80"/>
      </w:pPr>
      <w:r>
        <w:rPr>
          <w:rFonts w:ascii="Calibri" w:cs="Calibri" w:eastAsia="Calibri" w:hAnsi="Calibri"/>
          <w:sz w:val="22"/>
          <w:szCs w:val="22"/>
        </w:rPr>
        <w:t xml:space="preserve">MSISE90 drag enabled: physically correct for 400–600 km LEO; omitting drag at these altitudes would be a modelling error even on the short timescale of this scenario.</w:t>
      </w:r>
    </w:p>
    <w:p>
      <w:pPr>
        <w:spacing w:after="80"/>
      </w:pPr>
    </w:p>
    <w:p>
      <w:pPr>
        <w:spacing w:after="120"/>
      </w:pPr>
      <w:r>
        <w:rPr>
          <w:rFonts w:ascii="Calibri" w:cs="Calibri" w:eastAsia="Calibri" w:hAnsi="Calibri"/>
          <w:sz w:val="22"/>
          <w:szCs w:val="22"/>
        </w:rPr>
        <w:t xml:space="preserve">The total impulsive ΔV budget is 110.687 m/s. The estimated propellant consumption is approximately 24.6 kg (24.6% of the 100 kg tank), leaving ~75.4 kg for subsequent operations. GMAT DC will refine these estimates to the actual finite-burn values once the script is executed.</w:t>
      </w:r>
    </w:p>
    <w:p>
      <w:pPr>
        <w:spacing w:after="80"/>
      </w:pPr>
    </w:p>
    <w:p>
      <w:pPr>
        <w:spacing w:before="240"/>
        <w:jc w:val="center"/>
      </w:pPr>
      <w:r>
        <w:rPr>
          <w:rFonts w:ascii="Calibri" w:cs="Calibri" w:eastAsia="Calibri" w:hAnsi="Calibri"/>
          <w:i/>
          <w:iCs/>
          <w:color w:val="595959"/>
          <w:sz w:val="20"/>
          <w:szCs w:val="20"/>
        </w:rPr>
        <w:t xml:space="preserve">— End of Analysis —</w:t>
      </w:r>
    </w:p>
    <w:sectPr>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Calibri Light" w:cs="Calibri Light" w:eastAsia="Calibri Light" w:hAnsi="Calibri Light"/>
      <w:b/>
      <w:bCs/>
      <w:color w:val="1F3864"/>
      <w:sz w:val="32"/>
      <w:szCs w:val="32"/>
    </w:rPr>
  </w:style>
  <w:style w:type="paragraph" w:styleId="Heading2">
    <w:name w:val="Heading 2"/>
    <w:basedOn w:val="Normal"/>
    <w:next w:val="Normal"/>
    <w:pPr>
      <w:spacing w:after="80" w:before="240"/>
    </w:pPr>
    <w:rPr>
      <w:rFonts w:ascii="Calibri Light" w:cs="Calibri Light" w:eastAsia="Calibri Light" w:hAnsi="Calibri Light"/>
      <w:b/>
      <w:bCs/>
      <w:color w:val="2E74B5"/>
      <w:sz w:val="26"/>
      <w:szCs w:val="26"/>
    </w:rPr>
  </w:style>
  <w:style w:type="paragraph" w:styleId="Heading3">
    <w:name w:val="Heading 3"/>
    <w:basedOn w:val="Normal"/>
    <w:next w:val="Normal"/>
    <w:pPr>
      <w:spacing w:after="60" w:before="160"/>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2026-10-21T05:59:54.431Z</dcterms:created>
  <dcterms:modified xsi:type="dcterms:W3CDTF">2026-10-21T05:59:54.438Z</dcterms:modified>
</cp:coreProperties>
</file>

<file path=docProps/custom.xml><?xml version="1.0" encoding="utf-8"?>
<Properties xmlns="http://schemas.openxmlformats.org/officeDocument/2006/custom-properties" xmlns:vt="http://schemas.openxmlformats.org/officeDocument/2006/docPropsVTypes"/>
</file>