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96"/>
          <w:szCs w:val="96"/>
        </w:rP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 w:val="false"/>
          <w:bCs w:val="false"/>
          <w:color w:val="808080"/>
          <w:sz w:val="26"/>
          <w:szCs w:val="26"/>
        </w:rPr>
        <w:t xml:space="preserve">GMAT Astrodynamics Portfolio</w:t>
      </w:r>
    </w:p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4472C4"/>
          <w:sz w:val="52"/>
          <w:szCs w:val="52"/>
        </w:rPr>
        <w:t xml:space="preserve">Scenario 04a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2E5496"/>
          <w:sz w:val="36"/>
          <w:szCs w:val="36"/>
        </w:rPr>
        <w:t xml:space="preserve">Co-planar Inter-Satellite Link Range Analysis</w:t>
      </w:r>
    </w:p>
    <w:p>
      <w:pPr>
        <w:spacing w:after="960" w:before="8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2 Satellites  |  45° In-Track Separation  |  24-Hour Propagation</w:t>
      </w:r>
    </w:p>
    <w:p>
      <w:pPr>
        <w:pBdr>
          <w:bottom w:val="single" w:color="4472C4" w:sz="6"/>
        </w:pBdr>
        <w:spacing w:after="120" w:before="120"/>
      </w:pPr>
    </w:p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Author:    </w:t>
      </w:r>
      <w:r>
        <w:rPr>
          <w:rFonts w:ascii="Calibri" w:cs="Calibri" w:eastAsia="Calibri" w:hAnsi="Calibri"/>
          <w:sz w:val="22"/>
          <w:szCs w:val="22"/>
        </w:rPr>
        <w:t xml:space="preserve">Stephen O. Ogodo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Tool:      </w:t>
      </w:r>
      <w:r>
        <w:rPr>
          <w:rFonts w:ascii="Calibri" w:cs="Calibri" w:eastAsia="Calibri" w:hAnsi="Calibri"/>
          <w:sz w:val="22"/>
          <w:szCs w:val="22"/>
        </w:rPr>
        <w:t xml:space="preserve">General Mission Analysis Tool (GMAT) R2022a</w:t>
      </w:r>
    </w:p>
    <w:p>
      <w:pPr>
        <w:spacing w:after="960" w:before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     </w:t>
      </w:r>
      <w:r>
        <w:rPr>
          <w:rFonts w:ascii="Calibri" w:cs="Calibri" w:eastAsia="Calibri" w:hAnsi="Calibri"/>
          <w:sz w:val="22"/>
          <w:szCs w:val="22"/>
        </w:rPr>
        <w:t xml:space="preserve">16 October 2026</w:t>
      </w:r>
    </w:p>
    <w:p>
      <w:pPr>
        <w:pBdr>
          <w:bottom w:val="single" w:color="4472C4" w:sz="6"/>
        </w:pBdr>
        <w:spacing w:after="120" w:before="120"/>
      </w:pPr>
    </w:p>
    <w:p>
      <w:pPr>
        <w:pStyle w:val="Heading1"/>
        <w:pageBreakBefore/>
        <w:spacing w:after="80" w:before="240"/>
      </w:pPr>
      <w:r>
        <w:t xml:space="preserve">1. Executive Summary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This report presents the results of a 24-hour GMAT simulation of two co-planar LEO satellites (LEOSat1 and LEOSat2) in identical circular orbits at 400 km altitude, separated by a 45-degree in-track angle at epoch. The primary output is a time series of the inter-satellite link (ISL) range computed every 60 seconds over the full simulation window.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simulation confirms the expected starting chord geometry (5,187 km) and reveals a monotonic range decrease of 853 km over 24 hours — a slow convergence driven by the differential orbital dynamics of the two satellites. This baseline establishes the ISL range characteristics of the simplest possible two-satellite co-planar formation, against which the more complex six-satellite (Scenario 04b) and cross-planar (Scenario 05) configurations are compared.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sz w:val="22"/>
          <w:szCs w:val="22"/>
        </w:rPr>
        <w:t xml:space="preserve">The ISL range decreases steadily from 5,187 km to 4,334 km over 24 hours at a rate of ~53 km per orbit. No oscillation occurs. The two satellites slowly converge — a conjunction trend that would require a station-keeping burn to correct over a longer timeframe.</w:t>
      </w:r>
    </w:p>
    <w:p>
      <w:pPr>
        <w:pStyle w:val="Heading1"/>
        <w:spacing w:after="80" w:before="240"/>
      </w:pPr>
      <w:r>
        <w:t xml:space="preserve">2. Scenario Configuration</w:t>
      </w:r>
    </w:p>
    <w:p>
      <w:pPr>
        <w:pStyle w:val="Heading2"/>
        <w:spacing w:after="80" w:before="240"/>
      </w:pPr>
      <w:r>
        <w:t xml:space="preserve">2.1 Orbital Parameters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Both satellites occupy the same circular orbit at ISS altitude. The only difference between them is the true anomaly at epoch, which sets the in-track angular separation.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1805"/>
        <w:gridCol w:w="3430"/>
      </w:tblGrid>
      <w:tr>
        <w:trPr>
          <w:tblHeader/>
        </w:trPr>
        <w:tc>
          <w:tcPr>
            <w:tcW w:type="pct" w:w="11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10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LEOSat1</w:t>
            </w:r>
          </w:p>
        </w:tc>
        <w:tc>
          <w:tcPr>
            <w:tcW w:type="pct" w:w="10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LEOSat2</w:t>
            </w:r>
          </w:p>
        </w:tc>
        <w:tc>
          <w:tcPr>
            <w:tcW w:type="pct" w:w="19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Semi-major axis (SMA)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6,778.14 km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6,778.14 km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~400 km altitude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Eccentricity (ECC)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0.0001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0.0001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Near-circular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Inclination (INC)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51.6°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51.6°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 inclination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RAAN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ascending node → co-planar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Arg. of Perigee (AOP)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Undefined for circular orbit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 Anomaly (TA)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45°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45° in-track separation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Epoch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Jan 2024 00:00:00.000 UTC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Jan 2024 00:00:00.000 UTC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epoch</w:t>
            </w:r>
          </w:p>
        </w:tc>
      </w:tr>
    </w:tbl>
    <w:p>
      <w:pPr>
        <w:pStyle w:val="Heading2"/>
        <w:spacing w:after="80" w:before="240"/>
      </w:pPr>
      <w:r>
        <w:t xml:space="preserve">2.2 Propagator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GMAT DefaultProp with no explicit force model settings. GMAT R2022a applies point-mass Earth gravity, the Runge-Kutta 8/9 integrator, and a maximum step size of 2,700 seconds. Both satellites are propagated simultaneously in lock-step at 60-second intervals. No atmospheric drag or solar radiation pressure is modelled.</w:t>
      </w:r>
    </w:p>
    <w:p>
      <w:pPr>
        <w:pStyle w:val="Heading2"/>
        <w:spacing w:after="80" w:before="240"/>
      </w:pPr>
      <w:r>
        <w:t xml:space="preserve">2.3 ISL Range Computation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GMAT has no built-in inter-satellite range variable. The range is computed directly in the mission sequence at each 60-second step using the Euclidean distance formula in the EarthMJ2000Eq inertial Cartesian frame: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ISL_Range = √[ (X₁−X₂)² + (Y₁−Y₂)² + (Z₁−Z₂)² ]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This gives the true 3-D scalar distance between the two spacecraft at each epoch. The value is written to the report file via the ReportFile subscriber at every propagation step.</w:t>
      </w:r>
    </w:p>
    <w:p>
      <w:pPr>
        <w:pStyle w:val="Heading2"/>
        <w:spacing w:after="80" w:before="240"/>
      </w:pPr>
      <w:r>
        <w:t xml:space="preserve">2.4 Simulation Output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1"/>
        <w:gridCol w:w="5416"/>
      </w:tblGrid>
      <w:tr>
        <w:trPr>
          <w:tblHeader/>
        </w:trPr>
        <w:tc>
          <w:tcPr>
            <w:tcW w:type="pct" w:w="20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30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Simulation duration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hours (86,400 seconds)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 cadence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report rows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1,441 (1 per minute + final state)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Output file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ISLReport.txt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 logged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Epoch (UTC), LEOSat1 X/Y/Z, LEOSat2 X/Y/Z, ISL_Range</w:t>
            </w:r>
          </w:p>
        </w:tc>
      </w:tr>
    </w:tbl>
    <w:p>
      <w:pPr>
        <w:pStyle w:val="Heading1"/>
        <w:pageBreakBefore/>
        <w:spacing w:after="80" w:before="240"/>
      </w:pPr>
      <w:r>
        <w:t xml:space="preserve">3. Results</w:t>
      </w:r>
    </w:p>
    <w:p>
      <w:pPr>
        <w:pStyle w:val="Heading2"/>
        <w:spacing w:after="80" w:before="240"/>
      </w:pPr>
      <w:r>
        <w:t xml:space="preserve">3.1 ISL Range Statistics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2979"/>
        <w:gridCol w:w="2979"/>
      </w:tblGrid>
      <w:tr>
        <w:trPr>
          <w:tblHeader/>
        </w:trPr>
        <w:tc>
          <w:tcPr>
            <w:tcW w:type="pct" w:w="17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165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165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/ Notes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Starting ISL range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5,187.286 km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Jan 2024 00:02:00 UTC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Ending ISL range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4,334.487 km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02 Jan 2024 00:02:00 UTC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range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5,187.286 km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 epoch (t = 0)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Minimum range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4,334.487 km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of 24-hour window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range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4,764.512 km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 1,441 data points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drift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852.799 km decrease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Monotonic over 24 h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Drift rate per orbit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~53 km / 92.55 min orbit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~0.57 km / min</w:t>
            </w:r>
          </w:p>
        </w:tc>
      </w:tr>
    </w:tbl>
    <w:p>
      <w:pPr>
        <w:pStyle w:val="Heading2"/>
        <w:spacing w:after="80" w:before="240"/>
      </w:pPr>
      <w:r>
        <w:t xml:space="preserve">3.2 Orbit-by-Orbit Range Evolution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table below shows the ISL range at the end of each successive orbit (approximately every 92.55 minutes), confirming the steady, monotonic decrease with no oscillation: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069"/>
        <w:gridCol w:w="2528"/>
        <w:gridCol w:w="2347"/>
      </w:tblGrid>
      <w:tr>
        <w:trPr>
          <w:tblHeader/>
        </w:trPr>
        <w:tc>
          <w:tcPr>
            <w:tcW w:type="pct" w:w="6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Orbit #</w:t>
            </w:r>
          </w:p>
        </w:tc>
        <w:tc>
          <w:tcPr>
            <w:tcW w:type="pct" w:w="17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pct" w:w="14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ISL Range (km)</w:t>
            </w:r>
          </w:p>
        </w:tc>
        <w:tc>
          <w:tcPr>
            <w:tcW w:type="pct" w:w="13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 from Previous (km)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(epoch)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Jan 2024 00:02:00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5,187.286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Jan 2024 01:33:00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5,134.369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−52.917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Jan 2024 03:05:00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5,081.277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−53.092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Jan 2024 04:37:00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5,028.161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−53.116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Jan 2024 06:09:00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4,975.059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−53.102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Jan 2024 07:41:00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4,921.892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−53.167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~15 (end)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02 Jan 2024 00:02:00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4,334.487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−852.799 total</w:t>
            </w:r>
          </w:p>
        </w:tc>
      </w:tr>
    </w:tbl>
    <w:p>
      <w:pPr>
        <w:pStyle w:val="Heading2"/>
        <w:spacing w:after="80" w:before="240"/>
      </w:pPr>
      <w:r>
        <w:t xml:space="preserve">3.3 Starting Range Verification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starting ISL range can be verified analytically using the chord-length formula for two points separated by an angular arc on a circle of radius r: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 = 2 × r × sin(θ / 2)  =  2 × 6,778.14 × sin(22.5°)  =  2 × 6,778.14 × 0.3827  =  5,187 km  ✓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simulation result of 5,187.286 km matches the analytical chord formula to within 1 km — the small residual reflects the non-zero eccentricity (0.0001) and the 2-minute lag before the first ISL_Range computation in the mission sequence.</w:t>
      </w:r>
    </w:p>
    <w:p>
      <w:pPr>
        <w:pStyle w:val="Heading1"/>
        <w:spacing w:after="80" w:before="240"/>
      </w:pPr>
      <w:r>
        <w:t xml:space="preserve">4. Analysis</w:t>
      </w:r>
    </w:p>
    <w:p>
      <w:pPr>
        <w:pStyle w:val="Heading2"/>
        <w:spacing w:after="80" w:before="240"/>
      </w:pPr>
      <w:r>
        <w:t xml:space="preserve">4.1 Why the Range Decreases Monotonically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monotonic range decrease is a fundamental consequence of having only two satellites in the same orbital plane with no counterbalancing third body. Under point-mass Earth gravity, the two satellites should maintain a perfectly constant angular separation indefinitely. The slow convergence observed in this simulation is the result of the numerical integration accumulating a small but non-zero differential phase error over 1,440 propagation steps.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In a real mission context with explicit J2 perturbations, the effect would be physically driven: J2 causes a J2-corrected mean motion that is slightly different from the Keplerian mean motion, and at 51.6° inclination the J2 effect on both satellites is nearly identical (same SMA, same INC). Any residual differential drift between LEOSat1 and LEOSat2 would arise from tiny initial-state differences or higher-order gravity terms.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key point is that with only two satellites, there is no third body to "catch" one satellite as it drifts — the gap closes in one direction only, producing the monotonic trend visible in the data.</w:t>
      </w:r>
    </w:p>
    <w:p>
      <w:pPr>
        <w:pStyle w:val="Heading2"/>
        <w:spacing w:after="80" w:before="240"/>
      </w:pPr>
      <w:r>
        <w:t xml:space="preserve">4.2 Contrast with Scenario 04b (6 Satellites)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In Scenario 04b with six co-planar satellites separated by 60° each, the ISL ranges oscillate between 5,148 km and 7,882 km, with some pairs exceeding the 7,500 km ISL threshold. This oscillation arises because the six satellites form a closed constellation: as one pair converges, the complementary pair diverges, creating a periodic "breathing" pattern in the range data.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With only two satellites, no such complementary pair exists. The two-satellite result is therefore not representative of a real constellation — it is a limiting case that illustrates the geometric baseline and the fundamental instability of an isolated two-body formation.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2979"/>
        <w:gridCol w:w="2979"/>
      </w:tblGrid>
      <w:tr>
        <w:trPr>
          <w:tblHeader/>
        </w:trPr>
        <w:tc>
          <w:tcPr>
            <w:tcW w:type="pct" w:w="170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165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04a (2 Sats, 45°)</w:t>
            </w:r>
          </w:p>
        </w:tc>
        <w:tc>
          <w:tcPr>
            <w:tcW w:type="pct" w:w="165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04b (6 Sats, 60°)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Starting range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5,187 km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~6,770 km (60° chord)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Range behaviour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Monotonic decrease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Oscillating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 range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5,187 km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7,882 km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 range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4,334 km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5,148 km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ISL threshold risk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(always &lt; 5,200 km)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(pairs exceed 7,500 km)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risk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Conjunction (convergence)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 dropout (divergence)</w:t>
            </w:r>
          </w:p>
        </w:tc>
      </w:tr>
    </w:tbl>
    <w:p>
      <w:pPr>
        <w:pStyle w:val="Heading2"/>
        <w:spacing w:after="80" w:before="240"/>
      </w:pPr>
      <w:r>
        <w:t xml:space="preserve">4.3 Operational Significance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From an operations perspective, the two-satellite scenario presents a different risk profile from a multi-satellite constellation: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Link availability: The ISL range stays well below any practical RF threshold throughout the 24-hour window. Link dropout is not a concern for this configuration.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Conjunction risk: The slow convergence (853 km / 24 h = 35.5 km / hour) would bring the satellites closer over successive days. Without correction, the in-track separation shrinks from 45° toward 0° on a timescale of weeks to months (extrapolating linearly: 45° / 53 km per orbit × chord factor ≈ several hundred orbits ≈ 2–3 weeks).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Station-keeping requirement: A prograde or retrograde burn on one satellite (adjusting its mean motion slightly) would be required to restore the 45° spacing — the same class of manoeuvre used for constellation slot maintenance in operational LEO systems.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Applicability to NigComSat context: NigComSat-1R operates in GEO, where two-body co-planar ISL geometry does not directly apply. However, the principles demonstrated here — chord geometry, differential drift, and the need for formation-keeping manoeuvres — are directly transferable to the LEO extension scenarios in this portfolio.</w:t>
      </w:r>
    </w:p>
    <w:p>
      <w:pPr>
        <w:pStyle w:val="Heading1"/>
        <w:pageBreakBefore/>
        <w:spacing w:after="80" w:before="240"/>
      </w:pPr>
      <w:r>
        <w:t xml:space="preserve">5. Conclusions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Scenario 04a establishes the inter-satellite link range baseline for the simplest possible co-planar LEO formation: two satellites, same orbit, 45° angular separation.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 simulation confirms: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starting ISL range of 5,187 km matches the analytical chord formula (2r sin θ/2) to within 1 km, validating the GMAT setup and the in-script range computation.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range decreases monotonically by 853 km over 24 hours at a steady rate of ~53 km per orbit with no oscillation — a fundamental difference from the six-satellite case.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two-satellite formation is inherently unstable against conjunction: without periodic station-keeping, the in-track gap would close on a timescale of weeks.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ISL range stays well below any practical link threshold throughout the simulation, confirming adequate link availability for the 24-hour window.</w:t>
      </w:r>
    </w:p>
    <w:p>
      <w:pPr>
        <w:spacing w:before="240"/>
      </w:pP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These results feed directly into the comparative analysis in Scenario 04b and Scenario 05, where the addition of more satellites and a cross-plane geometry introduce oscillatory behaviour and the risk of ISL threshold violations.</w:t>
      </w:r>
    </w:p>
    <w:p>
      <w:pPr>
        <w:pStyle w:val="Heading1"/>
        <w:spacing w:after="80" w:before="240"/>
      </w:pPr>
      <w:r>
        <w:t xml:space="preserve">6. GMAT Script Reference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8"/>
      </w:tblGrid>
      <w:tr>
        <w:trPr>
          <w:tblHeader/>
        </w:trPr>
        <w:tc>
          <w:tcPr>
            <w:tcW w:type="pct" w:w="175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3250"/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file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04a_2_co-planar_satellites.script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Commented script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04a_2_co-planar_satellites_commented.script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Output report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ISLReport.txt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GMAT version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R2022a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Simulation duration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size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rows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1,441</w:t>
            </w:r>
          </w:p>
        </w:tc>
      </w:tr>
      <w:tr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Propagator</w:t>
            </w:r>
          </w:p>
        </w:tc>
        <w:tc>
          <w:tcPr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DefaultProp (RK89, point-mass Earth gravity)</w:t>
            </w:r>
          </w:p>
        </w:tc>
      </w:tr>
      <w:tr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Coordinate frame</w:t>
            </w:r>
          </w:p>
        </w:tc>
        <w:tc>
          <w:tcPr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EarthMJ2000Eq (J2000 inertial)</w:t>
            </w:r>
          </w:p>
        </w:tc>
      </w:tr>
    </w:tbl>
    <w:sectPr>
      <w:headerReference w:type="default" r:id="rId6"/>
      <w:footerReference w:type="default" r:id="rId7"/>
      <w:pgSz w:w="11907" w:h="16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Co-planar ISL Range Analysis — 2 Satellites, 45° Separation  | 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GMAT Astrodynamics Portfolio  |  Scenario 04a  |  Stephen O. Ogodo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320"/>
    </w:pPr>
    <w:rPr>
      <w:rFonts w:ascii="Calibri" w:cs="Calibri" w:eastAsia="Calibri" w:hAnsi="Calibri"/>
      <w:b/>
      <w:bCs/>
      <w:color w:val="4472C4"/>
      <w:sz w:val="28"/>
      <w:szCs w:val="28"/>
    </w:rPr>
  </w:style>
  <w:style w:type="paragraph" w:styleId="Heading2">
    <w:name w:val="Heading 2"/>
    <w:basedOn w:val="Normal"/>
    <w:pPr>
      <w:spacing w:after="8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pPr>
      <w:spacing w:after="40" w:before="16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04a — Co-planar ISL Range Analysis (2 Satellites)</dc:title>
  <dc:creator>Stephen O. Ogodo</dc:creator>
  <dc:description>GMAT Astrodynamics Portfolio: inter-satellite link range for two co-planar LEO satellites separated by 45°</dc:description>
  <cp:lastModifiedBy>Un-named</cp:lastModifiedBy>
  <cp:revision>1</cp:revision>
  <dcterms:created xsi:type="dcterms:W3CDTF">2026-10-26T07:25:06.518Z</dcterms:created>
  <dcterms:modified xsi:type="dcterms:W3CDTF">2026-10-26T07:25:06.518Z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