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62DD0">
      <w:pPr>
        <w:spacing w:before="400" w:after="120"/>
        <w:jc w:val="center"/>
      </w:pPr>
      <w:r>
        <w:rPr>
          <w:b/>
          <w:bCs/>
          <w:caps/>
          <w:color w:val="6B7280"/>
          <w:sz w:val="22"/>
          <w:szCs w:val="22"/>
        </w:rPr>
        <w:t>GMAT ASTRODYNAMICS PORTFOLIO</w:t>
      </w:r>
    </w:p>
    <w:p w14:paraId="4764EC7D">
      <w:pPr>
        <w:spacing w:before="0" w:after="80"/>
        <w:jc w:val="center"/>
      </w:pPr>
      <w:r>
        <w:rPr>
          <w:b/>
          <w:bCs/>
          <w:color w:val="1D4ED8"/>
          <w:sz w:val="40"/>
          <w:szCs w:val="40"/>
        </w:rPr>
        <w:t>Scenario 09b: GEO East-West Station-Keeping</w:t>
      </w:r>
    </w:p>
    <w:p w14:paraId="10311484">
      <w:pPr>
        <w:spacing w:before="0" w:after="80"/>
        <w:jc w:val="center"/>
      </w:pPr>
      <w:r>
        <w:rPr>
          <w:b/>
          <w:bCs/>
          <w:color w:val="1F2937"/>
          <w:sz w:val="30"/>
          <w:szCs w:val="30"/>
        </w:rPr>
        <w:t>Full Two-Burn Operational Cycle</w:t>
      </w:r>
    </w:p>
    <w:p w14:paraId="1FD47147">
      <w:pPr>
        <w:spacing w:before="0" w:after="160"/>
        <w:jc w:val="center"/>
      </w:pPr>
      <w:r>
        <w:rPr>
          <w:color w:val="6B7280"/>
          <w:sz w:val="20"/>
          <w:szCs w:val="20"/>
        </w:rPr>
        <w:t>NigComSat-1R @ 42.5 degE  |  GMAT R2022a  |  33.5-Day Simulation</w:t>
      </w:r>
    </w:p>
    <w:p w14:paraId="4ECFADB2">
      <w:pPr>
        <w:pBdr>
          <w:bottom w:val="single" w:color="D1D5DB" w:sz="6" w:space="0"/>
        </w:pBdr>
        <w:spacing w:before="120" w:after="120"/>
      </w:pPr>
    </w:p>
    <w:p w14:paraId="7DB09DD0">
      <w:pPr>
        <w:spacing w:before="80" w:after="80"/>
        <w:jc w:val="center"/>
      </w:pPr>
      <w:r>
        <w:rPr>
          <w:b/>
          <w:bCs/>
          <w:color w:val="6B7280"/>
          <w:sz w:val="20"/>
          <w:szCs w:val="20"/>
        </w:rPr>
        <w:t xml:space="preserve">Author: </w:t>
      </w:r>
      <w:r>
        <w:rPr>
          <w:color w:val="1F2937"/>
          <w:sz w:val="20"/>
          <w:szCs w:val="20"/>
        </w:rPr>
        <w:t>Stephen O. Ogodo</w:t>
      </w:r>
      <w:r>
        <w:rPr>
          <w:b/>
          <w:bCs/>
          <w:color w:val="6B7280"/>
          <w:sz w:val="20"/>
          <w:szCs w:val="20"/>
        </w:rPr>
        <w:t xml:space="preserve">  |  Tool: </w:t>
      </w:r>
      <w:r>
        <w:rPr>
          <w:color w:val="1F2937"/>
          <w:sz w:val="20"/>
          <w:szCs w:val="20"/>
        </w:rPr>
        <w:t>GMAT R2022a</w:t>
      </w:r>
      <w:r>
        <w:rPr>
          <w:b/>
          <w:bCs/>
          <w:color w:val="6B7280"/>
          <w:sz w:val="20"/>
          <w:szCs w:val="20"/>
        </w:rPr>
        <w:t xml:space="preserve">  |  Date: </w:t>
      </w:r>
      <w:r>
        <w:rPr>
          <w:color w:val="1F2937"/>
          <w:sz w:val="20"/>
          <w:szCs w:val="20"/>
        </w:rPr>
        <w:t>October 2026</w:t>
      </w:r>
    </w:p>
    <w:p w14:paraId="1CC584FB">
      <w:pPr>
        <w:pBdr>
          <w:bottom w:val="single" w:color="D1D5DB" w:sz="6" w:space="0"/>
        </w:pBdr>
        <w:spacing w:before="120" w:after="120"/>
      </w:pPr>
    </w:p>
    <w:p w14:paraId="0A8C87B2">
      <w:pPr>
        <w:spacing w:before="0" w:after="200"/>
      </w:pPr>
    </w:p>
    <w:p w14:paraId="7DE4F1F0">
      <w:pPr>
        <w:pStyle w:val="2"/>
        <w:spacing w:before="240" w:after="80"/>
      </w:pPr>
      <w:r>
        <w:rPr>
          <w:b/>
          <w:bCs/>
          <w:color w:val="1D4ED8"/>
          <w:sz w:val="32"/>
          <w:szCs w:val="32"/>
        </w:rPr>
        <w:t>1. Executive Summary</w:t>
      </w:r>
    </w:p>
    <w:p w14:paraId="2278B06F">
      <w:pPr>
        <w:spacing w:before="60" w:after="100"/>
      </w:pPr>
      <w:r>
        <w:rPr>
          <w:color w:val="1F2937"/>
          <w:sz w:val="20"/>
          <w:szCs w:val="20"/>
        </w:rPr>
        <w:t xml:space="preserve">Scenario 09b extends the single-burn EWSK demonstration of Scenario 09a into a </w:t>
      </w:r>
      <w:r>
        <w:rPr>
          <w:b/>
          <w:bCs/>
          <w:color w:val="1F2937"/>
          <w:sz w:val="20"/>
          <w:szCs w:val="20"/>
        </w:rPr>
        <w:t>complete two-burn operational cycle</w:t>
      </w:r>
      <w:r>
        <w:rPr>
          <w:color w:val="1F2937"/>
          <w:sz w:val="20"/>
          <w:szCs w:val="20"/>
        </w:rPr>
        <w:t xml:space="preserve"> — the minimum unit of repeating station-keeping practice for a GEO satellite. Two prograde burns are executed for </w:t>
      </w:r>
      <w:r>
        <w:rPr>
          <w:b/>
          <w:bCs/>
          <w:color w:val="1F2937"/>
          <w:sz w:val="20"/>
          <w:szCs w:val="20"/>
        </w:rPr>
        <w:t>NigComSat-1R at 42.5 degE</w:t>
      </w:r>
      <w:r>
        <w:rPr>
          <w:color w:val="1F2937"/>
          <w:sz w:val="20"/>
          <w:szCs w:val="20"/>
        </w:rPr>
        <w:t xml:space="preserve">, each triggered by the 24-hr mean longitude crossing the </w:t>
      </w:r>
      <w:r>
        <w:rPr>
          <w:b/>
          <w:bCs/>
          <w:color w:val="1F2937"/>
          <w:sz w:val="20"/>
          <w:szCs w:val="20"/>
        </w:rPr>
        <w:t>42.53 degE east trigger</w:t>
      </w:r>
      <w:r>
        <w:rPr>
          <w:color w:val="1F2937"/>
          <w:sz w:val="20"/>
          <w:szCs w:val="20"/>
        </w:rPr>
        <w:t>. The full 33.5-day simulation encompasses: an initial 1.5-day coast to the first trigger, Burn 1 (11 s), a 15-day westward arc, Burn 2 (7 s, SMA-matched), and a 17-day second westward arc ending at the east trigger where Burn 3 would fire in a continuing operational cycle.</w:t>
      </w:r>
    </w:p>
    <w:p w14:paraId="610856BD">
      <w:pPr>
        <w:spacing w:before="0" w:after="80"/>
      </w:pPr>
    </w:p>
    <w:p w14:paraId="5A376D93">
      <w:pPr>
        <w:spacing w:before="60" w:after="100"/>
      </w:pPr>
      <w:r>
        <w:rPr>
          <w:color w:val="1F2937"/>
          <w:sz w:val="20"/>
          <w:szCs w:val="20"/>
        </w:rPr>
        <w:t xml:space="preserve">The critical engineering insight demonstrated in this scenario is the </w:t>
      </w:r>
      <w:r>
        <w:rPr>
          <w:b/>
          <w:bCs/>
          <w:color w:val="1F2937"/>
          <w:sz w:val="20"/>
          <w:szCs w:val="20"/>
        </w:rPr>
        <w:t>SMA-matching principle</w:t>
      </w:r>
      <w:r>
        <w:rPr>
          <w:color w:val="1F2937"/>
          <w:sz w:val="20"/>
          <w:szCs w:val="20"/>
        </w:rPr>
        <w:t xml:space="preserve">: Burn 2 is </w:t>
      </w:r>
      <w:r>
        <w:rPr>
          <w:b/>
          <w:bCs/>
          <w:color w:val="1F2937"/>
          <w:sz w:val="20"/>
          <w:szCs w:val="20"/>
        </w:rPr>
        <w:t>not</w:t>
      </w:r>
      <w:r>
        <w:rPr>
          <w:color w:val="1F2937"/>
          <w:sz w:val="20"/>
          <w:szCs w:val="20"/>
        </w:rPr>
        <w:t xml:space="preserve"> a copy of Burn 1. During the 15-day coast, the satellite's semi-major axis (SMA) decays from 42167.2 km back toward synchronous, reaching 42165.2 km before Burn 2. A naive repeat of the 11 s Burn 1 duration would over-raise the SMA to 42168.6 km, causing a westward runaway violation. The correct approach — proven here — targets the same post-burn SMA (42167.2 km) for both burns, computing Burn 2 duration from the actual pre-burn SMA: </w:t>
      </w:r>
      <w:r>
        <w:rPr>
          <w:b/>
          <w:bCs/>
          <w:color w:val="1F2937"/>
          <w:sz w:val="20"/>
          <w:szCs w:val="20"/>
        </w:rPr>
        <w:t>(42167.2 - 42165.2) / 0.309 km/s = 6.47 s, rounded up to 7 s</w:t>
      </w:r>
      <w:r>
        <w:rPr>
          <w:color w:val="1F2937"/>
          <w:sz w:val="20"/>
          <w:szCs w:val="20"/>
        </w:rPr>
        <w:t>.</w:t>
      </w:r>
    </w:p>
    <w:p w14:paraId="5DE1D730">
      <w:pPr>
        <w:spacing w:before="0" w:after="80"/>
      </w:pP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800"/>
        <w:gridCol w:w="3000"/>
      </w:tblGrid>
      <w:tr w14:paraId="54205CEA">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D4ED8"/>
            <w:vAlign w:val="center"/>
          </w:tcPr>
          <w:p w14:paraId="0D5EB181">
            <w:pPr>
              <w:jc w:val="center"/>
            </w:pPr>
            <w:r>
              <w:rPr>
                <w:b/>
                <w:bCs/>
                <w:color w:val="FFFFFF"/>
                <w:sz w:val="18"/>
                <w:szCs w:val="18"/>
              </w:rPr>
              <w:t>Metric</w:t>
            </w:r>
          </w:p>
        </w:tc>
        <w:tc>
          <w:tcPr>
            <w:tcW w:w="2800" w:type="dxa"/>
            <w:shd w:val="clear" w:color="auto" w:fill="1D4ED8"/>
            <w:vAlign w:val="center"/>
          </w:tcPr>
          <w:p w14:paraId="6B723344">
            <w:pPr>
              <w:jc w:val="center"/>
            </w:pPr>
            <w:r>
              <w:rPr>
                <w:b/>
                <w:bCs/>
                <w:color w:val="FFFFFF"/>
                <w:sz w:val="18"/>
                <w:szCs w:val="18"/>
              </w:rPr>
              <w:t>Value</w:t>
            </w:r>
          </w:p>
        </w:tc>
        <w:tc>
          <w:tcPr>
            <w:tcW w:w="3000" w:type="dxa"/>
            <w:shd w:val="clear" w:color="auto" w:fill="1D4ED8"/>
            <w:vAlign w:val="center"/>
          </w:tcPr>
          <w:p w14:paraId="3E17E895">
            <w:pPr>
              <w:jc w:val="center"/>
            </w:pPr>
            <w:r>
              <w:rPr>
                <w:b/>
                <w:bCs/>
                <w:color w:val="FFFFFF"/>
                <w:sz w:val="18"/>
                <w:szCs w:val="18"/>
              </w:rPr>
              <w:t>Compliance</w:t>
            </w:r>
          </w:p>
        </w:tc>
      </w:tr>
      <w:tr w14:paraId="2A2B427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3F4F6"/>
            <w:vAlign w:val="center"/>
          </w:tcPr>
          <w:p w14:paraId="52CE161E">
            <w:pPr>
              <w:jc w:val="left"/>
            </w:pPr>
            <w:r>
              <w:rPr>
                <w:color w:val="1F2937"/>
                <w:sz w:val="18"/>
                <w:szCs w:val="18"/>
              </w:rPr>
              <w:t>Mean longitude range</w:t>
            </w:r>
          </w:p>
        </w:tc>
        <w:tc>
          <w:tcPr>
            <w:tcW w:w="2800" w:type="dxa"/>
            <w:shd w:val="clear" w:color="auto" w:fill="F3F4F6"/>
            <w:vAlign w:val="center"/>
          </w:tcPr>
          <w:p w14:paraId="313F4FAD">
            <w:pPr>
              <w:jc w:val="center"/>
            </w:pPr>
            <w:r>
              <w:rPr>
                <w:color w:val="1F2937"/>
                <w:sz w:val="18"/>
                <w:szCs w:val="18"/>
              </w:rPr>
              <w:t>42.472 degE to 42.534 degE</w:t>
            </w:r>
          </w:p>
        </w:tc>
        <w:tc>
          <w:tcPr>
            <w:tcW w:w="3000" w:type="dxa"/>
            <w:shd w:val="clear" w:color="auto" w:fill="F3F4F6"/>
            <w:vAlign w:val="center"/>
          </w:tcPr>
          <w:p w14:paraId="7FA8769D">
            <w:pPr>
              <w:jc w:val="center"/>
            </w:pPr>
            <w:r>
              <w:rPr>
                <w:color w:val="1F2937"/>
                <w:sz w:val="18"/>
                <w:szCs w:val="18"/>
              </w:rPr>
              <w:t>PASS (deadband: 42.45-42.55 degE)</w:t>
            </w:r>
          </w:p>
        </w:tc>
      </w:tr>
      <w:tr w14:paraId="3FB15CEC">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vAlign w:val="center"/>
          </w:tcPr>
          <w:p w14:paraId="460CB1A5">
            <w:pPr>
              <w:jc w:val="left"/>
            </w:pPr>
            <w:r>
              <w:rPr>
                <w:color w:val="1F2937"/>
                <w:sz w:val="18"/>
                <w:szCs w:val="18"/>
              </w:rPr>
              <w:t>Instantaneous lon range</w:t>
            </w:r>
          </w:p>
        </w:tc>
        <w:tc>
          <w:tcPr>
            <w:tcW w:w="2800" w:type="dxa"/>
            <w:shd w:val="clear" w:color="auto" w:fill="FFFFFF"/>
            <w:vAlign w:val="center"/>
          </w:tcPr>
          <w:p w14:paraId="77992C92">
            <w:pPr>
              <w:jc w:val="center"/>
            </w:pPr>
            <w:r>
              <w:rPr>
                <w:color w:val="1F2937"/>
                <w:sz w:val="18"/>
                <w:szCs w:val="18"/>
              </w:rPr>
              <w:t>42.420 degE to 42.582 degE</w:t>
            </w:r>
          </w:p>
        </w:tc>
        <w:tc>
          <w:tcPr>
            <w:tcW w:w="3000" w:type="dxa"/>
            <w:shd w:val="clear" w:color="auto" w:fill="FFFFFF"/>
            <w:vAlign w:val="center"/>
          </w:tcPr>
          <w:p w14:paraId="0C043176">
            <w:pPr>
              <w:jc w:val="center"/>
            </w:pPr>
            <w:r>
              <w:rPr>
                <w:color w:val="1F2937"/>
                <w:sz w:val="18"/>
                <w:szCs w:val="18"/>
              </w:rPr>
              <w:t>PASS (diurnal oscillation: evaluated on mean)</w:t>
            </w:r>
          </w:p>
        </w:tc>
      </w:tr>
      <w:tr w14:paraId="4A71A36A">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3F4F6"/>
            <w:vAlign w:val="center"/>
          </w:tcPr>
          <w:p w14:paraId="574C39E3">
            <w:pPr>
              <w:jc w:val="left"/>
            </w:pPr>
            <w:r>
              <w:rPr>
                <w:color w:val="1F2937"/>
                <w:sz w:val="18"/>
                <w:szCs w:val="18"/>
              </w:rPr>
              <w:t>EWSK cycle period</w:t>
            </w:r>
          </w:p>
        </w:tc>
        <w:tc>
          <w:tcPr>
            <w:tcW w:w="2800" w:type="dxa"/>
            <w:shd w:val="clear" w:color="auto" w:fill="F3F4F6"/>
            <w:vAlign w:val="center"/>
          </w:tcPr>
          <w:p w14:paraId="7ACBCF72">
            <w:pPr>
              <w:jc w:val="center"/>
            </w:pPr>
            <w:r>
              <w:rPr>
                <w:color w:val="1F2937"/>
                <w:sz w:val="18"/>
                <w:szCs w:val="18"/>
              </w:rPr>
              <w:t>15.0 days</w:t>
            </w:r>
          </w:p>
        </w:tc>
        <w:tc>
          <w:tcPr>
            <w:tcW w:w="3000" w:type="dxa"/>
            <w:shd w:val="clear" w:color="auto" w:fill="F3F4F6"/>
            <w:vAlign w:val="center"/>
          </w:tcPr>
          <w:p w14:paraId="690EBDCE">
            <w:pPr>
              <w:jc w:val="center"/>
            </w:pPr>
            <w:r>
              <w:rPr>
                <w:color w:val="1F2937"/>
                <w:sz w:val="18"/>
                <w:szCs w:val="18"/>
              </w:rPr>
              <w:t>PASS (consistent with NigComSat-1R ops)</w:t>
            </w:r>
          </w:p>
        </w:tc>
      </w:tr>
      <w:tr w14:paraId="50B35B0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vAlign w:val="center"/>
          </w:tcPr>
          <w:p w14:paraId="6D706D3D">
            <w:pPr>
              <w:jc w:val="left"/>
            </w:pPr>
            <w:r>
              <w:rPr>
                <w:color w:val="1F2937"/>
                <w:sz w:val="18"/>
                <w:szCs w:val="18"/>
              </w:rPr>
              <w:t>Fuel consumed (2 burns)</w:t>
            </w:r>
          </w:p>
        </w:tc>
        <w:tc>
          <w:tcPr>
            <w:tcW w:w="2800" w:type="dxa"/>
            <w:shd w:val="clear" w:color="auto" w:fill="FFFFFF"/>
            <w:vAlign w:val="center"/>
          </w:tcPr>
          <w:p w14:paraId="5C7BD14D">
            <w:pPr>
              <w:jc w:val="center"/>
            </w:pPr>
            <w:r>
              <w:rPr>
                <w:color w:val="1F2937"/>
                <w:sz w:val="18"/>
                <w:szCs w:val="18"/>
              </w:rPr>
              <w:t>0.167 kg of 800 kg</w:t>
            </w:r>
          </w:p>
        </w:tc>
        <w:tc>
          <w:tcPr>
            <w:tcW w:w="3000" w:type="dxa"/>
            <w:shd w:val="clear" w:color="auto" w:fill="FFFFFF"/>
            <w:vAlign w:val="center"/>
          </w:tcPr>
          <w:p w14:paraId="05B85105">
            <w:pPr>
              <w:jc w:val="center"/>
            </w:pPr>
            <w:r>
              <w:rPr>
                <w:color w:val="1F2937"/>
                <w:sz w:val="18"/>
                <w:szCs w:val="18"/>
              </w:rPr>
              <w:t>PASS (99.98% fuel remaining)</w:t>
            </w:r>
          </w:p>
        </w:tc>
      </w:tr>
      <w:tr w14:paraId="0E54E665">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3F4F6"/>
            <w:vAlign w:val="center"/>
          </w:tcPr>
          <w:p w14:paraId="516239B9">
            <w:pPr>
              <w:jc w:val="left"/>
            </w:pPr>
            <w:r>
              <w:rPr>
                <w:color w:val="1F2937"/>
                <w:sz w:val="18"/>
                <w:szCs w:val="18"/>
              </w:rPr>
              <w:t>Scenario duration</w:t>
            </w:r>
          </w:p>
        </w:tc>
        <w:tc>
          <w:tcPr>
            <w:tcW w:w="2800" w:type="dxa"/>
            <w:shd w:val="clear" w:color="auto" w:fill="F3F4F6"/>
            <w:vAlign w:val="center"/>
          </w:tcPr>
          <w:p w14:paraId="6157BB73">
            <w:pPr>
              <w:jc w:val="center"/>
            </w:pPr>
            <w:r>
              <w:rPr>
                <w:color w:val="1F2937"/>
                <w:sz w:val="18"/>
                <w:szCs w:val="18"/>
              </w:rPr>
              <w:t>33.5 days (2 full cycles observed)</w:t>
            </w:r>
          </w:p>
        </w:tc>
        <w:tc>
          <w:tcPr>
            <w:tcW w:w="3000" w:type="dxa"/>
            <w:shd w:val="clear" w:color="auto" w:fill="F3F4F6"/>
            <w:vAlign w:val="center"/>
          </w:tcPr>
          <w:p w14:paraId="1ED255A5">
            <w:pPr>
              <w:jc w:val="center"/>
            </w:pPr>
            <w:r>
              <w:rPr>
                <w:color w:val="1F2937"/>
                <w:sz w:val="18"/>
                <w:szCs w:val="18"/>
              </w:rPr>
              <w:t>COMPLETE</w:t>
            </w:r>
          </w:p>
        </w:tc>
      </w:tr>
      <w:tr w14:paraId="79769346">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vAlign w:val="center"/>
          </w:tcPr>
          <w:p w14:paraId="355D4977">
            <w:pPr>
              <w:jc w:val="left"/>
            </w:pPr>
            <w:r>
              <w:rPr>
                <w:color w:val="1F2937"/>
                <w:sz w:val="18"/>
                <w:szCs w:val="18"/>
              </w:rPr>
              <w:t>Deadband violations</w:t>
            </w:r>
          </w:p>
        </w:tc>
        <w:tc>
          <w:tcPr>
            <w:tcW w:w="2800" w:type="dxa"/>
            <w:shd w:val="clear" w:color="auto" w:fill="FFFFFF"/>
            <w:vAlign w:val="center"/>
          </w:tcPr>
          <w:p w14:paraId="68EE71F5">
            <w:pPr>
              <w:jc w:val="center"/>
            </w:pPr>
            <w:r>
              <w:rPr>
                <w:color w:val="1F2937"/>
                <w:sz w:val="18"/>
                <w:szCs w:val="18"/>
              </w:rPr>
              <w:t>0</w:t>
            </w:r>
          </w:p>
        </w:tc>
        <w:tc>
          <w:tcPr>
            <w:tcW w:w="3000" w:type="dxa"/>
            <w:shd w:val="clear" w:color="auto" w:fill="FFFFFF"/>
            <w:vAlign w:val="center"/>
          </w:tcPr>
          <w:p w14:paraId="38D60A00">
            <w:pPr>
              <w:jc w:val="center"/>
            </w:pPr>
            <w:r>
              <w:rPr>
                <w:color w:val="1F2937"/>
                <w:sz w:val="18"/>
                <w:szCs w:val="18"/>
              </w:rPr>
              <w:t>PASS</w:t>
            </w:r>
          </w:p>
        </w:tc>
      </w:tr>
    </w:tbl>
    <w:p w14:paraId="338E5AA9">
      <w:pPr>
        <w:spacing w:before="0" w:after="200"/>
      </w:pPr>
    </w:p>
    <w:p w14:paraId="49E58828">
      <w:r>
        <w:br w:type="page"/>
      </w:r>
    </w:p>
    <w:p w14:paraId="19E7CF1A">
      <w:pPr>
        <w:pStyle w:val="2"/>
        <w:spacing w:before="240" w:after="80"/>
      </w:pPr>
      <w:r>
        <w:rPr>
          <w:b/>
          <w:bCs/>
          <w:color w:val="1D4ED8"/>
          <w:sz w:val="32"/>
          <w:szCs w:val="32"/>
        </w:rPr>
        <w:t>2. Mission Background and Operational Context</w:t>
      </w:r>
    </w:p>
    <w:p w14:paraId="32F3E70F">
      <w:pPr>
        <w:pStyle w:val="3"/>
        <w:spacing w:before="240" w:after="80"/>
      </w:pPr>
      <w:r>
        <w:rPr>
          <w:b/>
          <w:bCs/>
          <w:color w:val="1F2937"/>
          <w:sz w:val="26"/>
          <w:szCs w:val="26"/>
        </w:rPr>
        <w:t>2.1 NigComSat-1R and the 42.5 degE Slot</w:t>
      </w:r>
    </w:p>
    <w:p w14:paraId="07A70233">
      <w:pPr>
        <w:spacing w:before="60" w:after="100"/>
      </w:pPr>
      <w:r>
        <w:rPr>
          <w:b/>
          <w:bCs/>
          <w:color w:val="1F2937"/>
          <w:sz w:val="20"/>
          <w:szCs w:val="20"/>
        </w:rPr>
        <w:t>NigComSat-1R</w:t>
      </w:r>
      <w:r>
        <w:rPr>
          <w:color w:val="1F2937"/>
          <w:sz w:val="20"/>
          <w:szCs w:val="20"/>
        </w:rPr>
        <w:t xml:space="preserve"> is a Nigerian communication satellite operated by Nigerian Communication Satellite Ltd (NigComSat), located at the </w:t>
      </w:r>
      <w:r>
        <w:rPr>
          <w:b/>
          <w:bCs/>
          <w:color w:val="1F2937"/>
          <w:sz w:val="20"/>
          <w:szCs w:val="20"/>
        </w:rPr>
        <w:t>42.5 degE geostationary orbital slot</w:t>
      </w:r>
      <w:r>
        <w:rPr>
          <w:color w:val="1F2937"/>
          <w:sz w:val="20"/>
          <w:szCs w:val="20"/>
        </w:rPr>
        <w:t xml:space="preserve"> — an ITU-filed position that cannot be vacated. The satellite operates in C, Ku, Ka, L, and X bands, providing communications across Africa and the Middle East.</w:t>
      </w:r>
    </w:p>
    <w:p w14:paraId="7049EDEC">
      <w:pPr>
        <w:spacing w:before="60" w:after="100"/>
      </w:pPr>
      <w:r>
        <w:rPr>
          <w:color w:val="1F2937"/>
          <w:sz w:val="20"/>
          <w:szCs w:val="20"/>
        </w:rPr>
        <w:t xml:space="preserve">East-West Station-Keeping (EWSK) is required to maintain the satellite within its </w:t>
      </w:r>
      <w:r>
        <w:rPr>
          <w:b/>
          <w:bCs/>
          <w:color w:val="1F2937"/>
          <w:sz w:val="20"/>
          <w:szCs w:val="20"/>
        </w:rPr>
        <w:t>ITU-mandated deadband of +/-0.05 degrees</w:t>
      </w:r>
      <w:r>
        <w:rPr>
          <w:color w:val="1F2937"/>
          <w:sz w:val="20"/>
          <w:szCs w:val="20"/>
        </w:rPr>
        <w:t xml:space="preserve"> (42.45 degE to 42.55 degE). Without EWSK, tesseral harmonic perturbations from Earth's non-spherical gravitational field would drive the satellite away from the slot, violating ITU filing requirements and causing interference with adjacent satellites.</w:t>
      </w:r>
    </w:p>
    <w:p w14:paraId="1E5031D4">
      <w:pPr>
        <w:pStyle w:val="3"/>
        <w:spacing w:before="240" w:after="80"/>
      </w:pPr>
      <w:r>
        <w:rPr>
          <w:b/>
          <w:bCs/>
          <w:color w:val="1F2937"/>
          <w:sz w:val="26"/>
          <w:szCs w:val="26"/>
        </w:rPr>
        <w:t>2.2 Relationship to Scenario 09a</w:t>
      </w:r>
    </w:p>
    <w:p w14:paraId="5BFB34CA">
      <w:pPr>
        <w:spacing w:before="60" w:after="100"/>
      </w:pPr>
      <w:r>
        <w:rPr>
          <w:color w:val="1F2937"/>
          <w:sz w:val="20"/>
          <w:szCs w:val="20"/>
        </w:rPr>
        <w:t>Scenario 09a (v17) demonstrated a single pre-emptive prograde burn that:</w:t>
      </w:r>
    </w:p>
    <w:p w14:paraId="6BA44EA7">
      <w:pPr>
        <w:pStyle w:val="16"/>
        <w:numPr>
          <w:ilvl w:val="0"/>
          <w:numId w:val="1"/>
        </w:numPr>
        <w:spacing w:before="40" w:after="40"/>
        <w:ind w:left="360" w:hanging="216"/>
      </w:pPr>
      <w:r>
        <w:rPr>
          <w:color w:val="1F2937"/>
          <w:sz w:val="20"/>
          <w:szCs w:val="20"/>
        </w:rPr>
        <w:t>Fires at the 42.53 degE east operational trigger (before the 42.55 degE hard limit)</w:t>
      </w:r>
    </w:p>
    <w:p w14:paraId="489B26AF">
      <w:pPr>
        <w:pStyle w:val="16"/>
        <w:numPr>
          <w:ilvl w:val="0"/>
          <w:numId w:val="1"/>
        </w:numPr>
        <w:spacing w:before="40" w:after="40"/>
        <w:ind w:left="360" w:hanging="216"/>
      </w:pPr>
      <w:r>
        <w:rPr>
          <w:color w:val="1F2937"/>
          <w:sz w:val="20"/>
          <w:szCs w:val="20"/>
        </w:rPr>
        <w:t>Raises SMA above synchronous (42167.2 km) to reverse drift from eastward to westward</w:t>
      </w:r>
    </w:p>
    <w:p w14:paraId="1F68803C">
      <w:pPr>
        <w:pStyle w:val="16"/>
        <w:numPr>
          <w:ilvl w:val="0"/>
          <w:numId w:val="1"/>
        </w:numPr>
        <w:spacing w:before="40" w:after="40"/>
        <w:ind w:left="360" w:hanging="216"/>
      </w:pPr>
      <w:r>
        <w:rPr>
          <w:color w:val="1F2937"/>
          <w:sz w:val="20"/>
          <w:szCs w:val="20"/>
        </w:rPr>
        <w:t>Produces a 15-day compliant westward arc — bottom at 42.487 degE mean longitude</w:t>
      </w:r>
    </w:p>
    <w:p w14:paraId="2D971456">
      <w:pPr>
        <w:spacing w:before="0" w:after="60"/>
      </w:pPr>
    </w:p>
    <w:p w14:paraId="6BFCB490">
      <w:pPr>
        <w:spacing w:before="60" w:after="100"/>
      </w:pPr>
      <w:r>
        <w:rPr>
          <w:color w:val="1F2937"/>
          <w:sz w:val="20"/>
          <w:szCs w:val="20"/>
        </w:rPr>
        <w:t xml:space="preserve">Scenario 09b builds directly on 09a, using </w:t>
      </w:r>
      <w:r>
        <w:rPr>
          <w:b/>
          <w:bCs/>
          <w:color w:val="1F2937"/>
          <w:sz w:val="20"/>
          <w:szCs w:val="20"/>
        </w:rPr>
        <w:t>identical spacecraft, force model, propagator, thruster, and initial burn parameters</w:t>
      </w:r>
      <w:r>
        <w:rPr>
          <w:color w:val="1F2937"/>
          <w:sz w:val="20"/>
          <w:szCs w:val="20"/>
        </w:rPr>
        <w:t>. The new contribution is the second burn — and the scientific derivation of its duration and timing.</w:t>
      </w:r>
    </w:p>
    <w:p w14:paraId="63F54A16">
      <w:pPr>
        <w:pStyle w:val="3"/>
        <w:spacing w:before="240" w:after="80"/>
      </w:pPr>
      <w:r>
        <w:rPr>
          <w:b/>
          <w:bCs/>
          <w:color w:val="1F2937"/>
          <w:sz w:val="26"/>
          <w:szCs w:val="26"/>
        </w:rPr>
        <w:t>2.3 GEO Synchronous SMA and Drift Physics</w:t>
      </w:r>
    </w:p>
    <w:p w14:paraId="18B37F5B">
      <w:pPr>
        <w:spacing w:before="60" w:after="100"/>
      </w:pPr>
      <w:r>
        <w:rPr>
          <w:color w:val="1F2937"/>
          <w:sz w:val="20"/>
          <w:szCs w:val="20"/>
        </w:rPr>
        <w:t xml:space="preserve">A key reference quantity for all EWSK analysis is the </w:t>
      </w:r>
      <w:r>
        <w:rPr>
          <w:b/>
          <w:bCs/>
          <w:color w:val="1F2937"/>
          <w:sz w:val="20"/>
          <w:szCs w:val="20"/>
        </w:rPr>
        <w:t>synchronous SMA</w:t>
      </w:r>
      <w:r>
        <w:rPr>
          <w:color w:val="1F2937"/>
          <w:sz w:val="20"/>
          <w:szCs w:val="20"/>
        </w:rPr>
        <w:t xml:space="preserve"> — the semi-major axis at which orbital period exactly equals one sidereal day (86164.1 s):</w:t>
      </w:r>
    </w:p>
    <w:p w14:paraId="56BCB147">
      <w:pPr>
        <w:spacing w:before="0" w:after="40"/>
      </w:pPr>
    </w:p>
    <w:p w14:paraId="18AFE0E7">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SMA_sync = (mu * T_sidereal^2 / 4*pi^2)^(1/3)</w:t>
      </w:r>
    </w:p>
    <w:p w14:paraId="26562D50">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 (398600.4415 * 86164.1^2 / 4*pi^2)^(1/3)</w:t>
      </w:r>
    </w:p>
    <w:p w14:paraId="08A93919">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 42164.1696 km</w:t>
      </w:r>
    </w:p>
    <w:p w14:paraId="39782C0E">
      <w:pPr>
        <w:spacing w:before="0" w:after="80"/>
      </w:pPr>
    </w:p>
    <w:p w14:paraId="3D3011E7">
      <w:pPr>
        <w:spacing w:before="60" w:after="100"/>
      </w:pPr>
      <w:r>
        <w:rPr>
          <w:color w:val="1F2937"/>
          <w:sz w:val="20"/>
          <w:szCs w:val="20"/>
        </w:rPr>
        <w:t>The drift direction depends entirely on whether the satellite's SMA is above or below synchronous:</w:t>
      </w:r>
    </w:p>
    <w:p w14:paraId="745E475A">
      <w:pPr>
        <w:pStyle w:val="16"/>
        <w:numPr>
          <w:ilvl w:val="0"/>
          <w:numId w:val="1"/>
        </w:numPr>
        <w:spacing w:before="40" w:after="40"/>
        <w:ind w:left="360" w:hanging="216"/>
      </w:pPr>
      <w:r>
        <w:rPr>
          <w:b/>
          <w:bCs/>
          <w:color w:val="1F2937"/>
          <w:sz w:val="20"/>
          <w:szCs w:val="20"/>
        </w:rPr>
        <w:t xml:space="preserve">SMA &lt; sync (42164.17 km): </w:t>
      </w:r>
      <w:r>
        <w:rPr>
          <w:color w:val="1F2937"/>
          <w:sz w:val="20"/>
          <w:szCs w:val="20"/>
        </w:rPr>
        <w:t>period &lt; sidereal day -&gt; satellite orbits faster than Earth rotates -&gt; eastward drift relative to Earth</w:t>
      </w:r>
    </w:p>
    <w:p w14:paraId="4D5E65D9">
      <w:pPr>
        <w:pStyle w:val="16"/>
        <w:numPr>
          <w:ilvl w:val="0"/>
          <w:numId w:val="1"/>
        </w:numPr>
        <w:spacing w:before="40" w:after="40"/>
        <w:ind w:left="360" w:hanging="216"/>
      </w:pPr>
      <w:r>
        <w:rPr>
          <w:b/>
          <w:bCs/>
          <w:color w:val="1F2937"/>
          <w:sz w:val="20"/>
          <w:szCs w:val="20"/>
        </w:rPr>
        <w:t xml:space="preserve">SMA &gt; sync (42164.17 km): </w:t>
      </w:r>
      <w:r>
        <w:rPr>
          <w:color w:val="1F2937"/>
          <w:sz w:val="20"/>
          <w:szCs w:val="20"/>
        </w:rPr>
        <w:t>period &gt; sidereal day -&gt; satellite orbits slower than Earth rotates -&gt; westward drift relative to Earth</w:t>
      </w:r>
    </w:p>
    <w:p w14:paraId="32592717">
      <w:pPr>
        <w:pStyle w:val="16"/>
        <w:numPr>
          <w:ilvl w:val="0"/>
          <w:numId w:val="1"/>
        </w:numPr>
        <w:spacing w:before="40" w:after="40"/>
        <w:ind w:left="360" w:hanging="216"/>
      </w:pPr>
      <w:r>
        <w:rPr>
          <w:b/>
          <w:bCs/>
          <w:color w:val="1F2937"/>
          <w:sz w:val="20"/>
          <w:szCs w:val="20"/>
        </w:rPr>
        <w:t xml:space="preserve">SMA = sync: </w:t>
      </w:r>
      <w:r>
        <w:rPr>
          <w:color w:val="1F2937"/>
          <w:sz w:val="20"/>
          <w:szCs w:val="20"/>
        </w:rPr>
        <w:t>satellite is stationary in longitude (geostationary ideal)</w:t>
      </w:r>
    </w:p>
    <w:p w14:paraId="18AA7A64">
      <w:pPr>
        <w:spacing w:before="0" w:after="60"/>
      </w:pPr>
    </w:p>
    <w:p w14:paraId="390E7509">
      <w:pPr>
        <w:spacing w:before="60" w:after="100"/>
      </w:pPr>
      <w:r>
        <w:rPr>
          <w:color w:val="1F2937"/>
          <w:sz w:val="20"/>
          <w:szCs w:val="20"/>
        </w:rPr>
        <w:t xml:space="preserve">At 42.5 degE — near an </w:t>
      </w:r>
      <w:r>
        <w:rPr>
          <w:b/>
          <w:bCs/>
          <w:color w:val="1F2937"/>
          <w:sz w:val="20"/>
          <w:szCs w:val="20"/>
        </w:rPr>
        <w:t>unstable tesseral equilibrium</w:t>
      </w:r>
      <w:r>
        <w:rPr>
          <w:color w:val="1F2937"/>
          <w:sz w:val="20"/>
          <w:szCs w:val="20"/>
        </w:rPr>
        <w:t xml:space="preserve"> — the longitude is between the two stable equilibrium points (75 degE and 255 degE). Tesseral harmonics provide a gentle eastward restoring force when the satellite is at or near synchronous SMA, driving slow eastward drift that builds up over days.</w:t>
      </w:r>
    </w:p>
    <w:p w14:paraId="4A4285C5">
      <w:pPr>
        <w:spacing w:before="0" w:after="200"/>
      </w:pPr>
    </w:p>
    <w:p w14:paraId="3F56F479">
      <w:pPr>
        <w:pStyle w:val="2"/>
        <w:spacing w:before="240" w:after="80"/>
      </w:pPr>
      <w:r>
        <w:rPr>
          <w:b/>
          <w:bCs/>
          <w:color w:val="1D4ED8"/>
          <w:sz w:val="32"/>
          <w:szCs w:val="32"/>
        </w:rPr>
        <w:t>3. Simulation Configuration</w:t>
      </w:r>
    </w:p>
    <w:p w14:paraId="1A6917E2">
      <w:pPr>
        <w:pStyle w:val="3"/>
        <w:spacing w:before="240" w:after="80"/>
      </w:pPr>
      <w:r>
        <w:rPr>
          <w:b/>
          <w:bCs/>
          <w:color w:val="1F2937"/>
          <w:sz w:val="26"/>
          <w:szCs w:val="26"/>
        </w:rPr>
        <w:t>3.1 Spacecraft Parameters</w:t>
      </w: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400"/>
      </w:tblGrid>
      <w:tr w14:paraId="2494ECFD">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D4ED8"/>
            <w:vAlign w:val="center"/>
          </w:tcPr>
          <w:p w14:paraId="78DDD4E2">
            <w:pPr>
              <w:jc w:val="center"/>
            </w:pPr>
            <w:r>
              <w:rPr>
                <w:b/>
                <w:bCs/>
                <w:color w:val="FFFFFF"/>
                <w:sz w:val="18"/>
                <w:szCs w:val="18"/>
              </w:rPr>
              <w:t>Parameter</w:t>
            </w:r>
          </w:p>
        </w:tc>
        <w:tc>
          <w:tcPr>
            <w:tcW w:w="2800" w:type="dxa"/>
            <w:shd w:val="clear" w:color="auto" w:fill="1D4ED8"/>
            <w:vAlign w:val="center"/>
          </w:tcPr>
          <w:p w14:paraId="15655022">
            <w:pPr>
              <w:jc w:val="center"/>
            </w:pPr>
            <w:r>
              <w:rPr>
                <w:b/>
                <w:bCs/>
                <w:color w:val="FFFFFF"/>
                <w:sz w:val="18"/>
                <w:szCs w:val="18"/>
              </w:rPr>
              <w:t>Value</w:t>
            </w:r>
          </w:p>
        </w:tc>
        <w:tc>
          <w:tcPr>
            <w:tcW w:w="3400" w:type="dxa"/>
            <w:shd w:val="clear" w:color="auto" w:fill="1D4ED8"/>
            <w:vAlign w:val="center"/>
          </w:tcPr>
          <w:p w14:paraId="685C0BB3">
            <w:pPr>
              <w:jc w:val="center"/>
            </w:pPr>
            <w:r>
              <w:rPr>
                <w:b/>
                <w:bCs/>
                <w:color w:val="FFFFFF"/>
                <w:sz w:val="18"/>
                <w:szCs w:val="18"/>
              </w:rPr>
              <w:t>Notes</w:t>
            </w:r>
          </w:p>
        </w:tc>
      </w:tr>
      <w:tr w14:paraId="568ACF55">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3F4F6"/>
            <w:vAlign w:val="center"/>
          </w:tcPr>
          <w:p w14:paraId="7D88D95E">
            <w:pPr>
              <w:jc w:val="left"/>
            </w:pPr>
            <w:r>
              <w:rPr>
                <w:color w:val="1F2937"/>
                <w:sz w:val="18"/>
                <w:szCs w:val="18"/>
              </w:rPr>
              <w:t>Satellite name</w:t>
            </w:r>
          </w:p>
        </w:tc>
        <w:tc>
          <w:tcPr>
            <w:tcW w:w="2800" w:type="dxa"/>
            <w:shd w:val="clear" w:color="auto" w:fill="F3F4F6"/>
            <w:vAlign w:val="center"/>
          </w:tcPr>
          <w:p w14:paraId="055C4805">
            <w:pPr>
              <w:jc w:val="center"/>
            </w:pPr>
            <w:r>
              <w:rPr>
                <w:color w:val="1F2937"/>
                <w:sz w:val="18"/>
                <w:szCs w:val="18"/>
              </w:rPr>
              <w:t>NigComSat-1R (SC)</w:t>
            </w:r>
          </w:p>
        </w:tc>
        <w:tc>
          <w:tcPr>
            <w:tcW w:w="3400" w:type="dxa"/>
            <w:shd w:val="clear" w:color="auto" w:fill="F3F4F6"/>
            <w:vAlign w:val="center"/>
          </w:tcPr>
          <w:p w14:paraId="3687A8F8">
            <w:pPr>
              <w:jc w:val="center"/>
            </w:pPr>
            <w:r>
              <w:rPr>
                <w:color w:val="1F2937"/>
                <w:sz w:val="18"/>
                <w:szCs w:val="18"/>
              </w:rPr>
              <w:t>ITU-filed GEO asset at 42.5 degE</w:t>
            </w:r>
          </w:p>
        </w:tc>
      </w:tr>
      <w:tr w14:paraId="65D0717E">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vAlign w:val="center"/>
          </w:tcPr>
          <w:p w14:paraId="20DD2FC1">
            <w:pPr>
              <w:jc w:val="left"/>
            </w:pPr>
            <w:r>
              <w:rPr>
                <w:color w:val="1F2937"/>
                <w:sz w:val="18"/>
                <w:szCs w:val="18"/>
              </w:rPr>
              <w:t>Epoch</w:t>
            </w:r>
          </w:p>
        </w:tc>
        <w:tc>
          <w:tcPr>
            <w:tcW w:w="2800" w:type="dxa"/>
            <w:shd w:val="clear" w:color="auto" w:fill="FFFFFF"/>
            <w:vAlign w:val="center"/>
          </w:tcPr>
          <w:p w14:paraId="605AE9D6">
            <w:pPr>
              <w:jc w:val="center"/>
            </w:pPr>
            <w:r>
              <w:rPr>
                <w:color w:val="1F2937"/>
                <w:sz w:val="18"/>
                <w:szCs w:val="18"/>
              </w:rPr>
              <w:t>01 Jan 2024 00:00:00.000 UTC</w:t>
            </w:r>
          </w:p>
        </w:tc>
        <w:tc>
          <w:tcPr>
            <w:tcW w:w="3400" w:type="dxa"/>
            <w:shd w:val="clear" w:color="auto" w:fill="FFFFFF"/>
            <w:vAlign w:val="center"/>
          </w:tcPr>
          <w:p w14:paraId="52F8FD6A">
            <w:pPr>
              <w:jc w:val="center"/>
            </w:pPr>
            <w:r>
              <w:rPr>
                <w:color w:val="1F2937"/>
                <w:sz w:val="18"/>
                <w:szCs w:val="18"/>
              </w:rPr>
              <w:t>GMAT UTCGregorian format</w:t>
            </w:r>
          </w:p>
        </w:tc>
      </w:tr>
      <w:tr w14:paraId="00480A4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3F4F6"/>
            <w:vAlign w:val="center"/>
          </w:tcPr>
          <w:p w14:paraId="09E6090C">
            <w:pPr>
              <w:jc w:val="left"/>
            </w:pPr>
            <w:r>
              <w:rPr>
                <w:color w:val="1F2937"/>
                <w:sz w:val="18"/>
                <w:szCs w:val="18"/>
              </w:rPr>
              <w:t>SMA at epoch</w:t>
            </w:r>
          </w:p>
        </w:tc>
        <w:tc>
          <w:tcPr>
            <w:tcW w:w="2800" w:type="dxa"/>
            <w:shd w:val="clear" w:color="auto" w:fill="F3F4F6"/>
            <w:vAlign w:val="center"/>
          </w:tcPr>
          <w:p w14:paraId="293D8B2E">
            <w:pPr>
              <w:jc w:val="center"/>
            </w:pPr>
            <w:r>
              <w:rPr>
                <w:color w:val="1F2937"/>
                <w:sz w:val="18"/>
                <w:szCs w:val="18"/>
              </w:rPr>
              <w:t>42164.1696 km</w:t>
            </w:r>
          </w:p>
        </w:tc>
        <w:tc>
          <w:tcPr>
            <w:tcW w:w="3400" w:type="dxa"/>
            <w:shd w:val="clear" w:color="auto" w:fill="F3F4F6"/>
            <w:vAlign w:val="center"/>
          </w:tcPr>
          <w:p w14:paraId="33D5D25D">
            <w:pPr>
              <w:jc w:val="center"/>
            </w:pPr>
            <w:r>
              <w:rPr>
                <w:color w:val="1F2937"/>
                <w:sz w:val="18"/>
                <w:szCs w:val="18"/>
              </w:rPr>
              <w:t>Exactly synchronous — TA places sat at 42.5 degE</w:t>
            </w:r>
          </w:p>
        </w:tc>
      </w:tr>
      <w:tr w14:paraId="42097FA3">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vAlign w:val="center"/>
          </w:tcPr>
          <w:p w14:paraId="0B210F49">
            <w:pPr>
              <w:jc w:val="left"/>
            </w:pPr>
            <w:r>
              <w:rPr>
                <w:color w:val="1F2937"/>
                <w:sz w:val="18"/>
                <w:szCs w:val="18"/>
              </w:rPr>
              <w:t>ECC</w:t>
            </w:r>
          </w:p>
        </w:tc>
        <w:tc>
          <w:tcPr>
            <w:tcW w:w="2800" w:type="dxa"/>
            <w:shd w:val="clear" w:color="auto" w:fill="FFFFFF"/>
            <w:vAlign w:val="center"/>
          </w:tcPr>
          <w:p w14:paraId="06F9B37F">
            <w:pPr>
              <w:jc w:val="center"/>
            </w:pPr>
            <w:r>
              <w:rPr>
                <w:color w:val="1F2937"/>
                <w:sz w:val="18"/>
                <w:szCs w:val="18"/>
              </w:rPr>
              <w:t>0.0001</w:t>
            </w:r>
          </w:p>
        </w:tc>
        <w:tc>
          <w:tcPr>
            <w:tcW w:w="3400" w:type="dxa"/>
            <w:shd w:val="clear" w:color="auto" w:fill="FFFFFF"/>
            <w:vAlign w:val="center"/>
          </w:tcPr>
          <w:p w14:paraId="1D7A4029">
            <w:pPr>
              <w:jc w:val="center"/>
            </w:pPr>
            <w:r>
              <w:rPr>
                <w:color w:val="1F2937"/>
                <w:sz w:val="18"/>
                <w:szCs w:val="18"/>
              </w:rPr>
              <w:t>Near-circular GEO orbit</w:t>
            </w:r>
          </w:p>
        </w:tc>
      </w:tr>
      <w:tr w14:paraId="1007672E">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3F4F6"/>
            <w:vAlign w:val="center"/>
          </w:tcPr>
          <w:p w14:paraId="6278E11C">
            <w:pPr>
              <w:jc w:val="left"/>
            </w:pPr>
            <w:r>
              <w:rPr>
                <w:color w:val="1F2937"/>
                <w:sz w:val="18"/>
                <w:szCs w:val="18"/>
              </w:rPr>
              <w:t>INC</w:t>
            </w:r>
          </w:p>
        </w:tc>
        <w:tc>
          <w:tcPr>
            <w:tcW w:w="2800" w:type="dxa"/>
            <w:shd w:val="clear" w:color="auto" w:fill="F3F4F6"/>
            <w:vAlign w:val="center"/>
          </w:tcPr>
          <w:p w14:paraId="0C3A7262">
            <w:pPr>
              <w:jc w:val="center"/>
            </w:pPr>
            <w:r>
              <w:rPr>
                <w:color w:val="1F2937"/>
                <w:sz w:val="18"/>
                <w:szCs w:val="18"/>
              </w:rPr>
              <w:t>0.05 deg</w:t>
            </w:r>
          </w:p>
        </w:tc>
        <w:tc>
          <w:tcPr>
            <w:tcW w:w="3400" w:type="dxa"/>
            <w:shd w:val="clear" w:color="auto" w:fill="F3F4F6"/>
            <w:vAlign w:val="center"/>
          </w:tcPr>
          <w:p w14:paraId="70A9707B">
            <w:pPr>
              <w:jc w:val="center"/>
            </w:pPr>
            <w:r>
              <w:rPr>
                <w:color w:val="1F2937"/>
                <w:sz w:val="18"/>
                <w:szCs w:val="18"/>
              </w:rPr>
              <w:t>Residual inclination (realistic operational value)</w:t>
            </w:r>
          </w:p>
        </w:tc>
      </w:tr>
      <w:tr w14:paraId="4072224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vAlign w:val="center"/>
          </w:tcPr>
          <w:p w14:paraId="369928EE">
            <w:pPr>
              <w:jc w:val="left"/>
            </w:pPr>
            <w:r>
              <w:rPr>
                <w:color w:val="1F2937"/>
                <w:sz w:val="18"/>
                <w:szCs w:val="18"/>
              </w:rPr>
              <w:t>RAAN</w:t>
            </w:r>
          </w:p>
        </w:tc>
        <w:tc>
          <w:tcPr>
            <w:tcW w:w="2800" w:type="dxa"/>
            <w:shd w:val="clear" w:color="auto" w:fill="FFFFFF"/>
            <w:vAlign w:val="center"/>
          </w:tcPr>
          <w:p w14:paraId="08C9A2FE">
            <w:pPr>
              <w:jc w:val="center"/>
            </w:pPr>
            <w:r>
              <w:rPr>
                <w:color w:val="1F2937"/>
                <w:sz w:val="18"/>
                <w:szCs w:val="18"/>
              </w:rPr>
              <w:t>0.0 deg</w:t>
            </w:r>
          </w:p>
        </w:tc>
        <w:tc>
          <w:tcPr>
            <w:tcW w:w="3400" w:type="dxa"/>
            <w:shd w:val="clear" w:color="auto" w:fill="FFFFFF"/>
            <w:vAlign w:val="center"/>
          </w:tcPr>
          <w:p w14:paraId="67852A1F">
            <w:pPr>
              <w:jc w:val="center"/>
            </w:pPr>
            <w:r>
              <w:rPr>
                <w:color w:val="1F2937"/>
                <w:sz w:val="18"/>
                <w:szCs w:val="18"/>
              </w:rPr>
              <w:t>Reference</w:t>
            </w:r>
          </w:p>
        </w:tc>
      </w:tr>
      <w:tr w14:paraId="08C44B5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3F4F6"/>
            <w:vAlign w:val="center"/>
          </w:tcPr>
          <w:p w14:paraId="6CF11BFB">
            <w:pPr>
              <w:jc w:val="left"/>
            </w:pPr>
            <w:r>
              <w:rPr>
                <w:color w:val="1F2937"/>
                <w:sz w:val="18"/>
                <w:szCs w:val="18"/>
              </w:rPr>
              <w:t>AOP</w:t>
            </w:r>
          </w:p>
        </w:tc>
        <w:tc>
          <w:tcPr>
            <w:tcW w:w="2800" w:type="dxa"/>
            <w:shd w:val="clear" w:color="auto" w:fill="F3F4F6"/>
            <w:vAlign w:val="center"/>
          </w:tcPr>
          <w:p w14:paraId="76E6D8E1">
            <w:pPr>
              <w:jc w:val="center"/>
            </w:pPr>
            <w:r>
              <w:rPr>
                <w:color w:val="1F2937"/>
                <w:sz w:val="18"/>
                <w:szCs w:val="18"/>
              </w:rPr>
              <w:t>0.0 deg</w:t>
            </w:r>
          </w:p>
        </w:tc>
        <w:tc>
          <w:tcPr>
            <w:tcW w:w="3400" w:type="dxa"/>
            <w:shd w:val="clear" w:color="auto" w:fill="F3F4F6"/>
            <w:vAlign w:val="center"/>
          </w:tcPr>
          <w:p w14:paraId="26EFA30E">
            <w:pPr>
              <w:jc w:val="center"/>
            </w:pPr>
            <w:r>
              <w:rPr>
                <w:color w:val="1F2937"/>
                <w:sz w:val="18"/>
                <w:szCs w:val="18"/>
              </w:rPr>
              <w:t>Reference</w:t>
            </w:r>
          </w:p>
        </w:tc>
      </w:tr>
      <w:tr w14:paraId="46B8009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vAlign w:val="center"/>
          </w:tcPr>
          <w:p w14:paraId="6CBF154F">
            <w:pPr>
              <w:jc w:val="left"/>
            </w:pPr>
            <w:r>
              <w:rPr>
                <w:color w:val="1F2937"/>
                <w:sz w:val="18"/>
                <w:szCs w:val="18"/>
              </w:rPr>
              <w:t>TA at epoch</w:t>
            </w:r>
          </w:p>
        </w:tc>
        <w:tc>
          <w:tcPr>
            <w:tcW w:w="2800" w:type="dxa"/>
            <w:shd w:val="clear" w:color="auto" w:fill="FFFFFF"/>
            <w:vAlign w:val="center"/>
          </w:tcPr>
          <w:p w14:paraId="7B2BB871">
            <w:pPr>
              <w:jc w:val="center"/>
            </w:pPr>
            <w:r>
              <w:rPr>
                <w:color w:val="1F2937"/>
                <w:sz w:val="18"/>
                <w:szCs w:val="18"/>
              </w:rPr>
              <w:t>142.3452 deg</w:t>
            </w:r>
          </w:p>
        </w:tc>
        <w:tc>
          <w:tcPr>
            <w:tcW w:w="3400" w:type="dxa"/>
            <w:shd w:val="clear" w:color="auto" w:fill="FFFFFF"/>
            <w:vAlign w:val="center"/>
          </w:tcPr>
          <w:p w14:paraId="21AF7127">
            <w:pPr>
              <w:jc w:val="center"/>
            </w:pPr>
            <w:r>
              <w:rPr>
                <w:color w:val="1F2937"/>
                <w:sz w:val="18"/>
                <w:szCs w:val="18"/>
              </w:rPr>
              <w:t>Pre-computed to place satellite at 42.5 degE at epoch</w:t>
            </w:r>
          </w:p>
        </w:tc>
      </w:tr>
      <w:tr w14:paraId="028728D0">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3F4F6"/>
            <w:vAlign w:val="center"/>
          </w:tcPr>
          <w:p w14:paraId="12B2BF43">
            <w:pPr>
              <w:jc w:val="left"/>
            </w:pPr>
            <w:r>
              <w:rPr>
                <w:color w:val="1F2937"/>
                <w:sz w:val="18"/>
                <w:szCs w:val="18"/>
              </w:rPr>
              <w:t>Dry mass</w:t>
            </w:r>
          </w:p>
        </w:tc>
        <w:tc>
          <w:tcPr>
            <w:tcW w:w="2800" w:type="dxa"/>
            <w:shd w:val="clear" w:color="auto" w:fill="F3F4F6"/>
            <w:vAlign w:val="center"/>
          </w:tcPr>
          <w:p w14:paraId="61B15914">
            <w:pPr>
              <w:jc w:val="center"/>
            </w:pPr>
            <w:r>
              <w:rPr>
                <w:color w:val="1F2937"/>
                <w:sz w:val="18"/>
                <w:szCs w:val="18"/>
              </w:rPr>
              <w:t>1000.0 kg</w:t>
            </w:r>
          </w:p>
        </w:tc>
        <w:tc>
          <w:tcPr>
            <w:tcW w:w="3400" w:type="dxa"/>
            <w:shd w:val="clear" w:color="auto" w:fill="F3F4F6"/>
            <w:vAlign w:val="center"/>
          </w:tcPr>
          <w:p w14:paraId="60FDB9B5">
            <w:pPr>
              <w:jc w:val="center"/>
            </w:pPr>
            <w:r>
              <w:rPr>
                <w:color w:val="1F2937"/>
                <w:sz w:val="18"/>
                <w:szCs w:val="18"/>
              </w:rPr>
              <w:t>Representative GEO satellite</w:t>
            </w:r>
          </w:p>
        </w:tc>
      </w:tr>
      <w:tr w14:paraId="566B85A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vAlign w:val="center"/>
          </w:tcPr>
          <w:p w14:paraId="7464CAEF">
            <w:pPr>
              <w:jc w:val="left"/>
            </w:pPr>
            <w:r>
              <w:rPr>
                <w:color w:val="1F2937"/>
                <w:sz w:val="18"/>
                <w:szCs w:val="18"/>
              </w:rPr>
              <w:t>Fuel mass (epoch)</w:t>
            </w:r>
          </w:p>
        </w:tc>
        <w:tc>
          <w:tcPr>
            <w:tcW w:w="2800" w:type="dxa"/>
            <w:shd w:val="clear" w:color="auto" w:fill="FFFFFF"/>
            <w:vAlign w:val="center"/>
          </w:tcPr>
          <w:p w14:paraId="52C8919A">
            <w:pPr>
              <w:jc w:val="center"/>
            </w:pPr>
            <w:r>
              <w:rPr>
                <w:color w:val="1F2937"/>
                <w:sz w:val="18"/>
                <w:szCs w:val="18"/>
              </w:rPr>
              <w:t>800.0 kg</w:t>
            </w:r>
          </w:p>
        </w:tc>
        <w:tc>
          <w:tcPr>
            <w:tcW w:w="3400" w:type="dxa"/>
            <w:shd w:val="clear" w:color="auto" w:fill="FFFFFF"/>
            <w:vAlign w:val="center"/>
          </w:tcPr>
          <w:p w14:paraId="63C5875B">
            <w:pPr>
              <w:jc w:val="center"/>
            </w:pPr>
            <w:r>
              <w:rPr>
                <w:color w:val="1F2937"/>
                <w:sz w:val="18"/>
                <w:szCs w:val="18"/>
              </w:rPr>
              <w:t>Full tank at scenario start</w:t>
            </w:r>
          </w:p>
        </w:tc>
      </w:tr>
      <w:tr w14:paraId="05F69DD0">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3F4F6"/>
            <w:vAlign w:val="center"/>
          </w:tcPr>
          <w:p w14:paraId="1A8E321E">
            <w:pPr>
              <w:jc w:val="left"/>
            </w:pPr>
            <w:r>
              <w:rPr>
                <w:color w:val="1F2937"/>
                <w:sz w:val="18"/>
                <w:szCs w:val="18"/>
              </w:rPr>
              <w:t>Thruster thrust</w:t>
            </w:r>
          </w:p>
        </w:tc>
        <w:tc>
          <w:tcPr>
            <w:tcW w:w="2800" w:type="dxa"/>
            <w:shd w:val="clear" w:color="auto" w:fill="F3F4F6"/>
            <w:vAlign w:val="center"/>
          </w:tcPr>
          <w:p w14:paraId="6B7A2D87">
            <w:pPr>
              <w:jc w:val="center"/>
            </w:pPr>
            <w:r>
              <w:rPr>
                <w:color w:val="1F2937"/>
                <w:sz w:val="18"/>
                <w:szCs w:val="18"/>
              </w:rPr>
              <w:t>20.0 N (C1=20.0)</w:t>
            </w:r>
          </w:p>
        </w:tc>
        <w:tc>
          <w:tcPr>
            <w:tcW w:w="3400" w:type="dxa"/>
            <w:shd w:val="clear" w:color="auto" w:fill="F3F4F6"/>
            <w:vAlign w:val="center"/>
          </w:tcPr>
          <w:p w14:paraId="6DA44E52">
            <w:pPr>
              <w:jc w:val="center"/>
            </w:pPr>
            <w:r>
              <w:rPr>
                <w:color w:val="1F2937"/>
                <w:sz w:val="18"/>
                <w:szCs w:val="18"/>
              </w:rPr>
              <w:t>Chemical bipropellant (Spacebus class)</w:t>
            </w:r>
          </w:p>
        </w:tc>
      </w:tr>
      <w:tr w14:paraId="103C5114">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vAlign w:val="center"/>
          </w:tcPr>
          <w:p w14:paraId="64E33A7A">
            <w:pPr>
              <w:jc w:val="left"/>
            </w:pPr>
            <w:r>
              <w:rPr>
                <w:color w:val="1F2937"/>
                <w:sz w:val="18"/>
                <w:szCs w:val="18"/>
              </w:rPr>
              <w:t>Thruster Isp (K1)</w:t>
            </w:r>
          </w:p>
        </w:tc>
        <w:tc>
          <w:tcPr>
            <w:tcW w:w="2800" w:type="dxa"/>
            <w:shd w:val="clear" w:color="auto" w:fill="FFFFFF"/>
            <w:vAlign w:val="center"/>
          </w:tcPr>
          <w:p w14:paraId="74E2C9C6">
            <w:pPr>
              <w:jc w:val="center"/>
            </w:pPr>
            <w:r>
              <w:rPr>
                <w:color w:val="1F2937"/>
                <w:sz w:val="18"/>
                <w:szCs w:val="18"/>
              </w:rPr>
              <w:t>220.0 s</w:t>
            </w:r>
          </w:p>
        </w:tc>
        <w:tc>
          <w:tcPr>
            <w:tcW w:w="3400" w:type="dxa"/>
            <w:shd w:val="clear" w:color="auto" w:fill="FFFFFF"/>
            <w:vAlign w:val="center"/>
          </w:tcPr>
          <w:p w14:paraId="6CCA465C">
            <w:pPr>
              <w:jc w:val="center"/>
            </w:pPr>
            <w:r>
              <w:rPr>
                <w:color w:val="1F2937"/>
                <w:sz w:val="18"/>
                <w:szCs w:val="18"/>
              </w:rPr>
              <w:t>Representative bipropellant Isp</w:t>
            </w:r>
          </w:p>
        </w:tc>
      </w:tr>
      <w:tr w14:paraId="36382B3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3F4F6"/>
            <w:vAlign w:val="center"/>
          </w:tcPr>
          <w:p w14:paraId="50FF92E5">
            <w:pPr>
              <w:jc w:val="left"/>
            </w:pPr>
            <w:r>
              <w:rPr>
                <w:color w:val="1F2937"/>
                <w:sz w:val="18"/>
                <w:szCs w:val="18"/>
              </w:rPr>
              <w:t>SRP area</w:t>
            </w:r>
          </w:p>
        </w:tc>
        <w:tc>
          <w:tcPr>
            <w:tcW w:w="2800" w:type="dxa"/>
            <w:shd w:val="clear" w:color="auto" w:fill="F3F4F6"/>
            <w:vAlign w:val="center"/>
          </w:tcPr>
          <w:p w14:paraId="594E4A17">
            <w:pPr>
              <w:jc w:val="center"/>
            </w:pPr>
            <w:r>
              <w:rPr>
                <w:color w:val="1F2937"/>
                <w:sz w:val="18"/>
                <w:szCs w:val="18"/>
              </w:rPr>
              <w:t>50.0 m^2</w:t>
            </w:r>
          </w:p>
        </w:tc>
        <w:tc>
          <w:tcPr>
            <w:tcW w:w="3400" w:type="dxa"/>
            <w:shd w:val="clear" w:color="auto" w:fill="F3F4F6"/>
            <w:vAlign w:val="center"/>
          </w:tcPr>
          <w:p w14:paraId="34BD55A5">
            <w:pPr>
              <w:jc w:val="center"/>
            </w:pPr>
            <w:r>
              <w:rPr>
                <w:color w:val="1F2937"/>
                <w:sz w:val="18"/>
                <w:szCs w:val="18"/>
              </w:rPr>
              <w:t>Large solar array</w:t>
            </w:r>
          </w:p>
        </w:tc>
      </w:tr>
      <w:tr w14:paraId="52B537AF">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vAlign w:val="center"/>
          </w:tcPr>
          <w:p w14:paraId="4A5D95F4">
            <w:pPr>
              <w:jc w:val="left"/>
            </w:pPr>
            <w:r>
              <w:rPr>
                <w:color w:val="1F2937"/>
                <w:sz w:val="18"/>
                <w:szCs w:val="18"/>
              </w:rPr>
              <w:t>Drag area</w:t>
            </w:r>
          </w:p>
        </w:tc>
        <w:tc>
          <w:tcPr>
            <w:tcW w:w="2800" w:type="dxa"/>
            <w:shd w:val="clear" w:color="auto" w:fill="FFFFFF"/>
            <w:vAlign w:val="center"/>
          </w:tcPr>
          <w:p w14:paraId="68356567">
            <w:pPr>
              <w:jc w:val="center"/>
            </w:pPr>
            <w:r>
              <w:rPr>
                <w:color w:val="1F2937"/>
                <w:sz w:val="18"/>
                <w:szCs w:val="18"/>
              </w:rPr>
              <w:t>20.0 m^2</w:t>
            </w:r>
          </w:p>
        </w:tc>
        <w:tc>
          <w:tcPr>
            <w:tcW w:w="3400" w:type="dxa"/>
            <w:shd w:val="clear" w:color="auto" w:fill="FFFFFF"/>
            <w:vAlign w:val="center"/>
          </w:tcPr>
          <w:p w14:paraId="0FF11162">
            <w:pPr>
              <w:jc w:val="center"/>
            </w:pPr>
            <w:r>
              <w:rPr>
                <w:color w:val="1F2937"/>
                <w:sz w:val="18"/>
                <w:szCs w:val="18"/>
              </w:rPr>
              <w:t>GEO: negligible drag, included for completeness</w:t>
            </w:r>
          </w:p>
        </w:tc>
      </w:tr>
      <w:tr w14:paraId="534187A3">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3F4F6"/>
            <w:vAlign w:val="center"/>
          </w:tcPr>
          <w:p w14:paraId="32795EDA">
            <w:pPr>
              <w:jc w:val="left"/>
            </w:pPr>
            <w:r>
              <w:rPr>
                <w:color w:val="1F2937"/>
                <w:sz w:val="18"/>
                <w:szCs w:val="18"/>
              </w:rPr>
              <w:t>Cr (reflectivity)</w:t>
            </w:r>
          </w:p>
        </w:tc>
        <w:tc>
          <w:tcPr>
            <w:tcW w:w="2800" w:type="dxa"/>
            <w:shd w:val="clear" w:color="auto" w:fill="F3F4F6"/>
            <w:vAlign w:val="center"/>
          </w:tcPr>
          <w:p w14:paraId="0CA8DE2E">
            <w:pPr>
              <w:jc w:val="center"/>
            </w:pPr>
            <w:r>
              <w:rPr>
                <w:color w:val="1F2937"/>
                <w:sz w:val="18"/>
                <w:szCs w:val="18"/>
              </w:rPr>
              <w:t>1.8</w:t>
            </w:r>
          </w:p>
        </w:tc>
        <w:tc>
          <w:tcPr>
            <w:tcW w:w="3400" w:type="dxa"/>
            <w:shd w:val="clear" w:color="auto" w:fill="F3F4F6"/>
            <w:vAlign w:val="center"/>
          </w:tcPr>
          <w:p w14:paraId="4F7C0F94">
            <w:pPr>
              <w:jc w:val="center"/>
            </w:pPr>
            <w:r>
              <w:rPr>
                <w:color w:val="1F2937"/>
                <w:sz w:val="18"/>
                <w:szCs w:val="18"/>
              </w:rPr>
              <w:t>Standard reflectivity coefficient</w:t>
            </w:r>
          </w:p>
        </w:tc>
      </w:tr>
    </w:tbl>
    <w:p w14:paraId="2F0DF631">
      <w:pPr>
        <w:spacing w:before="0" w:after="160"/>
      </w:pPr>
    </w:p>
    <w:p w14:paraId="2891FB7F">
      <w:pPr>
        <w:pStyle w:val="3"/>
        <w:spacing w:before="240" w:after="80"/>
      </w:pPr>
      <w:r>
        <w:rPr>
          <w:b/>
          <w:bCs/>
          <w:color w:val="1F2937"/>
          <w:sz w:val="26"/>
          <w:szCs w:val="26"/>
        </w:rPr>
        <w:t>3.2 Force Model</w:t>
      </w: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400"/>
        <w:gridCol w:w="4000"/>
      </w:tblGrid>
      <w:tr w14:paraId="57C9C91C">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D4ED8"/>
            <w:vAlign w:val="center"/>
          </w:tcPr>
          <w:p w14:paraId="173C346F">
            <w:pPr>
              <w:jc w:val="center"/>
            </w:pPr>
            <w:r>
              <w:rPr>
                <w:b/>
                <w:bCs/>
                <w:color w:val="FFFFFF"/>
                <w:sz w:val="18"/>
                <w:szCs w:val="18"/>
              </w:rPr>
              <w:t>Force</w:t>
            </w:r>
          </w:p>
        </w:tc>
        <w:tc>
          <w:tcPr>
            <w:tcW w:w="2400" w:type="dxa"/>
            <w:shd w:val="clear" w:color="auto" w:fill="1D4ED8"/>
            <w:vAlign w:val="center"/>
          </w:tcPr>
          <w:p w14:paraId="495B84D7">
            <w:pPr>
              <w:jc w:val="center"/>
            </w:pPr>
            <w:r>
              <w:rPr>
                <w:b/>
                <w:bCs/>
                <w:color w:val="FFFFFF"/>
                <w:sz w:val="18"/>
                <w:szCs w:val="18"/>
              </w:rPr>
              <w:t>Setting</w:t>
            </w:r>
          </w:p>
        </w:tc>
        <w:tc>
          <w:tcPr>
            <w:tcW w:w="4000" w:type="dxa"/>
            <w:shd w:val="clear" w:color="auto" w:fill="1D4ED8"/>
            <w:vAlign w:val="center"/>
          </w:tcPr>
          <w:p w14:paraId="7BF20AAF">
            <w:pPr>
              <w:jc w:val="center"/>
            </w:pPr>
            <w:r>
              <w:rPr>
                <w:b/>
                <w:bCs/>
                <w:color w:val="FFFFFF"/>
                <w:sz w:val="18"/>
                <w:szCs w:val="18"/>
              </w:rPr>
              <w:t>Significance for EWSK</w:t>
            </w:r>
          </w:p>
        </w:tc>
      </w:tr>
      <w:tr w14:paraId="7C0B52B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vAlign w:val="center"/>
          </w:tcPr>
          <w:p w14:paraId="74340538">
            <w:pPr>
              <w:jc w:val="left"/>
            </w:pPr>
            <w:r>
              <w:rPr>
                <w:color w:val="1F2937"/>
                <w:sz w:val="18"/>
                <w:szCs w:val="18"/>
              </w:rPr>
              <w:t>Central body gravity</w:t>
            </w:r>
          </w:p>
        </w:tc>
        <w:tc>
          <w:tcPr>
            <w:tcW w:w="2400" w:type="dxa"/>
            <w:shd w:val="clear" w:color="auto" w:fill="F3F4F6"/>
            <w:vAlign w:val="center"/>
          </w:tcPr>
          <w:p w14:paraId="50643565">
            <w:pPr>
              <w:jc w:val="center"/>
            </w:pPr>
            <w:r>
              <w:rPr>
                <w:color w:val="1F2937"/>
                <w:sz w:val="18"/>
                <w:szCs w:val="18"/>
              </w:rPr>
              <w:t>Earth (JGM2.cof)</w:t>
            </w:r>
          </w:p>
        </w:tc>
        <w:tc>
          <w:tcPr>
            <w:tcW w:w="4000" w:type="dxa"/>
            <w:shd w:val="clear" w:color="auto" w:fill="F3F4F6"/>
            <w:vAlign w:val="center"/>
          </w:tcPr>
          <w:p w14:paraId="14136C24">
            <w:pPr>
              <w:jc w:val="center"/>
            </w:pPr>
            <w:r>
              <w:rPr>
                <w:color w:val="1F2937"/>
                <w:sz w:val="18"/>
                <w:szCs w:val="18"/>
              </w:rPr>
              <w:t>Dominant force</w:t>
            </w:r>
          </w:p>
        </w:tc>
      </w:tr>
      <w:tr w14:paraId="7146D2B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vAlign w:val="center"/>
          </w:tcPr>
          <w:p w14:paraId="71A83C00">
            <w:pPr>
              <w:jc w:val="left"/>
            </w:pPr>
            <w:r>
              <w:rPr>
                <w:color w:val="1F2937"/>
                <w:sz w:val="18"/>
                <w:szCs w:val="18"/>
              </w:rPr>
              <w:t>Gravity degree/order</w:t>
            </w:r>
          </w:p>
        </w:tc>
        <w:tc>
          <w:tcPr>
            <w:tcW w:w="2400" w:type="dxa"/>
            <w:shd w:val="clear" w:color="auto" w:fill="FFFFFF"/>
            <w:vAlign w:val="center"/>
          </w:tcPr>
          <w:p w14:paraId="345FD45B">
            <w:pPr>
              <w:jc w:val="center"/>
            </w:pPr>
            <w:r>
              <w:rPr>
                <w:color w:val="1F2937"/>
                <w:sz w:val="18"/>
                <w:szCs w:val="18"/>
              </w:rPr>
              <w:t>4 x 4 tesseral</w:t>
            </w:r>
          </w:p>
        </w:tc>
        <w:tc>
          <w:tcPr>
            <w:tcW w:w="4000" w:type="dxa"/>
            <w:shd w:val="clear" w:color="auto" w:fill="FFFFFF"/>
            <w:vAlign w:val="center"/>
          </w:tcPr>
          <w:p w14:paraId="05084109">
            <w:pPr>
              <w:jc w:val="center"/>
            </w:pPr>
            <w:r>
              <w:rPr>
                <w:color w:val="1F2937"/>
                <w:sz w:val="18"/>
                <w:szCs w:val="18"/>
              </w:rPr>
              <w:t>Captures C22/S22 terms that drive east-west drift at 42.5 degE</w:t>
            </w:r>
          </w:p>
        </w:tc>
      </w:tr>
      <w:tr w14:paraId="5696152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vAlign w:val="center"/>
          </w:tcPr>
          <w:p w14:paraId="32CF67A3">
            <w:pPr>
              <w:jc w:val="left"/>
            </w:pPr>
            <w:r>
              <w:rPr>
                <w:color w:val="1F2937"/>
                <w:sz w:val="18"/>
                <w:szCs w:val="18"/>
              </w:rPr>
              <w:t>Solar radiation pressure</w:t>
            </w:r>
          </w:p>
        </w:tc>
        <w:tc>
          <w:tcPr>
            <w:tcW w:w="2400" w:type="dxa"/>
            <w:shd w:val="clear" w:color="auto" w:fill="F3F4F6"/>
            <w:vAlign w:val="center"/>
          </w:tcPr>
          <w:p w14:paraId="749D6899">
            <w:pPr>
              <w:jc w:val="center"/>
            </w:pPr>
            <w:r>
              <w:rPr>
                <w:color w:val="1F2937"/>
                <w:sz w:val="18"/>
                <w:szCs w:val="18"/>
              </w:rPr>
              <w:t>On (Cr=1.8, area=50 m^2)</w:t>
            </w:r>
          </w:p>
        </w:tc>
        <w:tc>
          <w:tcPr>
            <w:tcW w:w="4000" w:type="dxa"/>
            <w:shd w:val="clear" w:color="auto" w:fill="F3F4F6"/>
            <w:vAlign w:val="center"/>
          </w:tcPr>
          <w:p w14:paraId="0861A6C7">
            <w:pPr>
              <w:jc w:val="center"/>
            </w:pPr>
            <w:r>
              <w:rPr>
                <w:color w:val="1F2937"/>
                <w:sz w:val="18"/>
                <w:szCs w:val="18"/>
              </w:rPr>
              <w:t>Measurable effect at GEO; contributes ~0.01 deg/day eccentricity growth</w:t>
            </w:r>
          </w:p>
        </w:tc>
      </w:tr>
      <w:tr w14:paraId="49979FC4">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vAlign w:val="center"/>
          </w:tcPr>
          <w:p w14:paraId="5EB63BD0">
            <w:pPr>
              <w:jc w:val="left"/>
            </w:pPr>
            <w:r>
              <w:rPr>
                <w:color w:val="1F2937"/>
                <w:sz w:val="18"/>
                <w:szCs w:val="18"/>
              </w:rPr>
              <w:t>Atmospheric drag</w:t>
            </w:r>
          </w:p>
        </w:tc>
        <w:tc>
          <w:tcPr>
            <w:tcW w:w="2400" w:type="dxa"/>
            <w:shd w:val="clear" w:color="auto" w:fill="FFFFFF"/>
            <w:vAlign w:val="center"/>
          </w:tcPr>
          <w:p w14:paraId="4A502E48">
            <w:pPr>
              <w:jc w:val="center"/>
            </w:pPr>
            <w:r>
              <w:rPr>
                <w:color w:val="1F2937"/>
                <w:sz w:val="18"/>
                <w:szCs w:val="18"/>
              </w:rPr>
              <w:t>None</w:t>
            </w:r>
          </w:p>
        </w:tc>
        <w:tc>
          <w:tcPr>
            <w:tcW w:w="4000" w:type="dxa"/>
            <w:shd w:val="clear" w:color="auto" w:fill="FFFFFF"/>
            <w:vAlign w:val="center"/>
          </w:tcPr>
          <w:p w14:paraId="30C3B6C1">
            <w:pPr>
              <w:jc w:val="center"/>
            </w:pPr>
            <w:r>
              <w:rPr>
                <w:color w:val="1F2937"/>
                <w:sz w:val="18"/>
                <w:szCs w:val="18"/>
              </w:rPr>
              <w:t>Negligible at GEO altitude (35786 km)</w:t>
            </w:r>
          </w:p>
        </w:tc>
      </w:tr>
      <w:tr w14:paraId="75832894">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vAlign w:val="center"/>
          </w:tcPr>
          <w:p w14:paraId="0A2036F6">
            <w:pPr>
              <w:jc w:val="left"/>
            </w:pPr>
            <w:r>
              <w:rPr>
                <w:color w:val="1F2937"/>
                <w:sz w:val="18"/>
                <w:szCs w:val="18"/>
              </w:rPr>
              <w:t>Relativistic correction</w:t>
            </w:r>
          </w:p>
        </w:tc>
        <w:tc>
          <w:tcPr>
            <w:tcW w:w="2400" w:type="dxa"/>
            <w:shd w:val="clear" w:color="auto" w:fill="F3F4F6"/>
            <w:vAlign w:val="center"/>
          </w:tcPr>
          <w:p w14:paraId="236D33BA">
            <w:pPr>
              <w:jc w:val="center"/>
            </w:pPr>
            <w:r>
              <w:rPr>
                <w:color w:val="1F2937"/>
                <w:sz w:val="18"/>
                <w:szCs w:val="18"/>
              </w:rPr>
              <w:t>Off</w:t>
            </w:r>
          </w:p>
        </w:tc>
        <w:tc>
          <w:tcPr>
            <w:tcW w:w="4000" w:type="dxa"/>
            <w:shd w:val="clear" w:color="auto" w:fill="F3F4F6"/>
            <w:vAlign w:val="center"/>
          </w:tcPr>
          <w:p w14:paraId="1B2CBDD4">
            <w:pPr>
              <w:jc w:val="center"/>
            </w:pPr>
            <w:r>
              <w:rPr>
                <w:color w:val="1F2937"/>
                <w:sz w:val="18"/>
                <w:szCs w:val="18"/>
              </w:rPr>
              <w:t>Sub-mm/s effect; not required for EWSK</w:t>
            </w:r>
          </w:p>
        </w:tc>
      </w:tr>
      <w:tr w14:paraId="48448F06">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vAlign w:val="center"/>
          </w:tcPr>
          <w:p w14:paraId="7EE760C8">
            <w:pPr>
              <w:jc w:val="left"/>
            </w:pPr>
            <w:r>
              <w:rPr>
                <w:color w:val="1F2937"/>
                <w:sz w:val="18"/>
                <w:szCs w:val="18"/>
              </w:rPr>
              <w:t>Third-body gravity</w:t>
            </w:r>
          </w:p>
        </w:tc>
        <w:tc>
          <w:tcPr>
            <w:tcW w:w="2400" w:type="dxa"/>
            <w:shd w:val="clear" w:color="auto" w:fill="FFFFFF"/>
            <w:vAlign w:val="center"/>
          </w:tcPr>
          <w:p w14:paraId="742DA5C1">
            <w:pPr>
              <w:jc w:val="center"/>
            </w:pPr>
            <w:r>
              <w:rPr>
                <w:color w:val="1F2937"/>
                <w:sz w:val="18"/>
                <w:szCs w:val="18"/>
              </w:rPr>
              <w:t>Not modelled</w:t>
            </w:r>
          </w:p>
        </w:tc>
        <w:tc>
          <w:tcPr>
            <w:tcW w:w="4000" w:type="dxa"/>
            <w:shd w:val="clear" w:color="auto" w:fill="FFFFFF"/>
            <w:vAlign w:val="center"/>
          </w:tcPr>
          <w:p w14:paraId="4E593862">
            <w:pPr>
              <w:jc w:val="center"/>
            </w:pPr>
            <w:r>
              <w:rPr>
                <w:color w:val="1F2937"/>
                <w:sz w:val="18"/>
                <w:szCs w:val="18"/>
              </w:rPr>
              <w:t>Sun/Moon third-body relevant for NSSK (inclination) only, not EWSK</w:t>
            </w:r>
          </w:p>
        </w:tc>
      </w:tr>
    </w:tbl>
    <w:p w14:paraId="4D57634D">
      <w:pPr>
        <w:spacing w:before="0" w:after="160"/>
      </w:pPr>
    </w:p>
    <w:p w14:paraId="0E577015">
      <w:pPr>
        <w:pStyle w:val="3"/>
        <w:spacing w:before="240" w:after="80"/>
      </w:pPr>
      <w:r>
        <w:rPr>
          <w:b/>
          <w:bCs/>
          <w:color w:val="1F2937"/>
          <w:sz w:val="26"/>
          <w:szCs w:val="26"/>
        </w:rPr>
        <w:t>3.3 Propagator</w:t>
      </w: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219FDF76">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D4ED8"/>
            <w:vAlign w:val="center"/>
          </w:tcPr>
          <w:p w14:paraId="1C8FA5CC">
            <w:pPr>
              <w:jc w:val="center"/>
            </w:pPr>
            <w:r>
              <w:rPr>
                <w:b/>
                <w:bCs/>
                <w:color w:val="FFFFFF"/>
                <w:sz w:val="18"/>
                <w:szCs w:val="18"/>
              </w:rPr>
              <w:t>Parameter</w:t>
            </w:r>
          </w:p>
        </w:tc>
        <w:tc>
          <w:tcPr>
            <w:tcW w:w="6000" w:type="dxa"/>
            <w:shd w:val="clear" w:color="auto" w:fill="1D4ED8"/>
            <w:vAlign w:val="center"/>
          </w:tcPr>
          <w:p w14:paraId="3842CE36">
            <w:pPr>
              <w:jc w:val="center"/>
            </w:pPr>
            <w:r>
              <w:rPr>
                <w:b/>
                <w:bCs/>
                <w:color w:val="FFFFFF"/>
                <w:sz w:val="18"/>
                <w:szCs w:val="18"/>
              </w:rPr>
              <w:t>Value</w:t>
            </w:r>
          </w:p>
        </w:tc>
      </w:tr>
      <w:tr w14:paraId="39315C5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1826954F">
            <w:pPr>
              <w:jc w:val="left"/>
            </w:pPr>
            <w:r>
              <w:rPr>
                <w:color w:val="1F2937"/>
                <w:sz w:val="18"/>
                <w:szCs w:val="18"/>
              </w:rPr>
              <w:t>Integrator</w:t>
            </w:r>
          </w:p>
        </w:tc>
        <w:tc>
          <w:tcPr>
            <w:tcW w:w="6000" w:type="dxa"/>
            <w:shd w:val="clear" w:color="auto" w:fill="F3F4F6"/>
            <w:vAlign w:val="center"/>
          </w:tcPr>
          <w:p w14:paraId="185FB0C9">
            <w:pPr>
              <w:jc w:val="center"/>
            </w:pPr>
            <w:r>
              <w:rPr>
                <w:color w:val="1F2937"/>
                <w:sz w:val="18"/>
                <w:szCs w:val="18"/>
              </w:rPr>
              <w:t>RungeKutta89 (8th-9th order adaptive)</w:t>
            </w:r>
          </w:p>
        </w:tc>
      </w:tr>
      <w:tr w14:paraId="6198BACF">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11AF5FE8">
            <w:pPr>
              <w:jc w:val="left"/>
            </w:pPr>
            <w:r>
              <w:rPr>
                <w:color w:val="1F2937"/>
                <w:sz w:val="18"/>
                <w:szCs w:val="18"/>
              </w:rPr>
              <w:t>Initial step size</w:t>
            </w:r>
          </w:p>
        </w:tc>
        <w:tc>
          <w:tcPr>
            <w:tcW w:w="6000" w:type="dxa"/>
            <w:shd w:val="clear" w:color="auto" w:fill="FFFFFF"/>
            <w:vAlign w:val="center"/>
          </w:tcPr>
          <w:p w14:paraId="4496940B">
            <w:pPr>
              <w:jc w:val="center"/>
            </w:pPr>
            <w:r>
              <w:rPr>
                <w:color w:val="1F2937"/>
                <w:sz w:val="18"/>
                <w:szCs w:val="18"/>
              </w:rPr>
              <w:t>60 s</w:t>
            </w:r>
          </w:p>
        </w:tc>
      </w:tr>
      <w:tr w14:paraId="0E0C8726">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02873B3D">
            <w:pPr>
              <w:jc w:val="left"/>
            </w:pPr>
            <w:r>
              <w:rPr>
                <w:color w:val="1F2937"/>
                <w:sz w:val="18"/>
                <w:szCs w:val="18"/>
              </w:rPr>
              <w:t>Accuracy</w:t>
            </w:r>
          </w:p>
        </w:tc>
        <w:tc>
          <w:tcPr>
            <w:tcW w:w="6000" w:type="dxa"/>
            <w:shd w:val="clear" w:color="auto" w:fill="F3F4F6"/>
            <w:vAlign w:val="center"/>
          </w:tcPr>
          <w:p w14:paraId="75CF6143">
            <w:pPr>
              <w:jc w:val="center"/>
            </w:pPr>
            <w:r>
              <w:rPr>
                <w:color w:val="1F2937"/>
                <w:sz w:val="18"/>
                <w:szCs w:val="18"/>
              </w:rPr>
              <w:t>1e-13 (tight tolerance for GEO precision)</w:t>
            </w:r>
          </w:p>
        </w:tc>
      </w:tr>
      <w:tr w14:paraId="77D56D8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0035C4B1">
            <w:pPr>
              <w:jc w:val="left"/>
            </w:pPr>
            <w:r>
              <w:rPr>
                <w:color w:val="1F2937"/>
                <w:sz w:val="18"/>
                <w:szCs w:val="18"/>
              </w:rPr>
              <w:t>Min step</w:t>
            </w:r>
          </w:p>
        </w:tc>
        <w:tc>
          <w:tcPr>
            <w:tcW w:w="6000" w:type="dxa"/>
            <w:shd w:val="clear" w:color="auto" w:fill="FFFFFF"/>
            <w:vAlign w:val="center"/>
          </w:tcPr>
          <w:p w14:paraId="5D7CC716">
            <w:pPr>
              <w:jc w:val="center"/>
            </w:pPr>
            <w:r>
              <w:rPr>
                <w:color w:val="1F2937"/>
                <w:sz w:val="18"/>
                <w:szCs w:val="18"/>
              </w:rPr>
              <w:t>0.001 s</w:t>
            </w:r>
          </w:p>
        </w:tc>
      </w:tr>
      <w:tr w14:paraId="2B60BB79">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3A6B936B">
            <w:pPr>
              <w:jc w:val="left"/>
            </w:pPr>
            <w:r>
              <w:rPr>
                <w:color w:val="1F2937"/>
                <w:sz w:val="18"/>
                <w:szCs w:val="18"/>
              </w:rPr>
              <w:t>Max step</w:t>
            </w:r>
          </w:p>
        </w:tc>
        <w:tc>
          <w:tcPr>
            <w:tcW w:w="6000" w:type="dxa"/>
            <w:shd w:val="clear" w:color="auto" w:fill="F3F4F6"/>
            <w:vAlign w:val="center"/>
          </w:tcPr>
          <w:p w14:paraId="3F100C5F">
            <w:pPr>
              <w:jc w:val="center"/>
            </w:pPr>
            <w:r>
              <w:rPr>
                <w:color w:val="1F2937"/>
                <w:sz w:val="18"/>
                <w:szCs w:val="18"/>
              </w:rPr>
              <w:t>86400 s (1 day)</w:t>
            </w:r>
          </w:p>
        </w:tc>
      </w:tr>
      <w:tr w14:paraId="683FD544">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17309CC2">
            <w:pPr>
              <w:jc w:val="left"/>
            </w:pPr>
            <w:r>
              <w:rPr>
                <w:color w:val="1F2937"/>
                <w:sz w:val="18"/>
                <w:szCs w:val="18"/>
              </w:rPr>
              <w:t>Max step attempts</w:t>
            </w:r>
          </w:p>
        </w:tc>
        <w:tc>
          <w:tcPr>
            <w:tcW w:w="6000" w:type="dxa"/>
            <w:shd w:val="clear" w:color="auto" w:fill="FFFFFF"/>
            <w:vAlign w:val="center"/>
          </w:tcPr>
          <w:p w14:paraId="5C65E407">
            <w:pPr>
              <w:jc w:val="center"/>
            </w:pPr>
            <w:r>
              <w:rPr>
                <w:color w:val="1F2937"/>
                <w:sz w:val="18"/>
                <w:szCs w:val="18"/>
              </w:rPr>
              <w:t>50</w:t>
            </w:r>
          </w:p>
        </w:tc>
      </w:tr>
    </w:tbl>
    <w:p w14:paraId="241D61C7">
      <w:pPr>
        <w:spacing w:before="0" w:after="160"/>
      </w:pPr>
    </w:p>
    <w:p w14:paraId="52984B83">
      <w:pPr>
        <w:pStyle w:val="3"/>
        <w:spacing w:before="240" w:after="80"/>
      </w:pPr>
      <w:r>
        <w:rPr>
          <w:b/>
          <w:bCs/>
          <w:color w:val="1F2937"/>
          <w:sz w:val="26"/>
          <w:szCs w:val="26"/>
        </w:rPr>
        <w:t>3.4 Output Configuration</w:t>
      </w:r>
    </w:p>
    <w:p w14:paraId="589C109B">
      <w:pPr>
        <w:spacing w:before="60" w:after="100"/>
      </w:pPr>
      <w:r>
        <w:rPr>
          <w:color w:val="1F2937"/>
          <w:sz w:val="20"/>
          <w:szCs w:val="20"/>
        </w:rPr>
        <w:t>The GMAT ReportFile records six quantities at every integration step:</w:t>
      </w:r>
    </w:p>
    <w:p w14:paraId="40E18649">
      <w:pPr>
        <w:pStyle w:val="16"/>
        <w:numPr>
          <w:ilvl w:val="0"/>
          <w:numId w:val="1"/>
        </w:numPr>
        <w:spacing w:before="40" w:after="40"/>
        <w:ind w:left="360" w:hanging="216"/>
      </w:pPr>
      <w:r>
        <w:rPr>
          <w:color w:val="1F2937"/>
          <w:sz w:val="20"/>
          <w:szCs w:val="20"/>
        </w:rPr>
        <w:t>SC.UTCGregorian — date/time stamp (parsed to elapsed days in post-processing)</w:t>
      </w:r>
    </w:p>
    <w:p w14:paraId="7B7C2C96">
      <w:pPr>
        <w:pStyle w:val="16"/>
        <w:numPr>
          <w:ilvl w:val="0"/>
          <w:numId w:val="1"/>
        </w:numPr>
        <w:spacing w:before="40" w:after="40"/>
        <w:ind w:left="360" w:hanging="216"/>
      </w:pPr>
      <w:r>
        <w:rPr>
          <w:color w:val="1F2937"/>
          <w:sz w:val="20"/>
          <w:szCs w:val="20"/>
        </w:rPr>
        <w:t>SC.Earth.Longitude — instantaneous sub-satellite longitude (degrees East)</w:t>
      </w:r>
    </w:p>
    <w:p w14:paraId="453E9234">
      <w:pPr>
        <w:pStyle w:val="16"/>
        <w:numPr>
          <w:ilvl w:val="0"/>
          <w:numId w:val="1"/>
        </w:numPr>
        <w:spacing w:before="40" w:after="40"/>
        <w:ind w:left="360" w:hanging="216"/>
      </w:pPr>
      <w:r>
        <w:rPr>
          <w:color w:val="1F2937"/>
          <w:sz w:val="20"/>
          <w:szCs w:val="20"/>
        </w:rPr>
        <w:t>SC.ECC — orbital eccentricity</w:t>
      </w:r>
    </w:p>
    <w:p w14:paraId="149A8D3A">
      <w:pPr>
        <w:pStyle w:val="16"/>
        <w:numPr>
          <w:ilvl w:val="0"/>
          <w:numId w:val="1"/>
        </w:numPr>
        <w:spacing w:before="40" w:after="40"/>
        <w:ind w:left="360" w:hanging="216"/>
      </w:pPr>
      <w:r>
        <w:rPr>
          <w:color w:val="1F2937"/>
          <w:sz w:val="20"/>
          <w:szCs w:val="20"/>
        </w:rPr>
        <w:t>SC.SMA — semi-major axis (km) — the primary manoeuvre planning quantity</w:t>
      </w:r>
    </w:p>
    <w:p w14:paraId="11A4D75E">
      <w:pPr>
        <w:pStyle w:val="16"/>
        <w:numPr>
          <w:ilvl w:val="0"/>
          <w:numId w:val="1"/>
        </w:numPr>
        <w:spacing w:before="40" w:after="40"/>
        <w:ind w:left="360" w:hanging="216"/>
      </w:pPr>
      <w:r>
        <w:rPr>
          <w:color w:val="1F2937"/>
          <w:sz w:val="20"/>
          <w:szCs w:val="20"/>
        </w:rPr>
        <w:t>SC.TotalMass — total spacecraft mass (dry + fuel, kg)</w:t>
      </w:r>
    </w:p>
    <w:p w14:paraId="1BC8CCF5">
      <w:pPr>
        <w:pStyle w:val="16"/>
        <w:numPr>
          <w:ilvl w:val="0"/>
          <w:numId w:val="1"/>
        </w:numPr>
        <w:spacing w:before="40" w:after="40"/>
        <w:ind w:left="360" w:hanging="216"/>
      </w:pPr>
      <w:r>
        <w:rPr>
          <w:color w:val="1F2937"/>
          <w:sz w:val="20"/>
          <w:szCs w:val="20"/>
        </w:rPr>
        <w:t>SC.FuelTank.FuelMass — propellant remaining (kg) — burn detection signal</w:t>
      </w:r>
    </w:p>
    <w:p w14:paraId="05373DA3">
      <w:pPr>
        <w:spacing w:before="0" w:after="60"/>
      </w:pPr>
    </w:p>
    <w:p w14:paraId="4500B62E">
      <w:pPr>
        <w:spacing w:before="60" w:after="100"/>
      </w:pPr>
      <w:r>
        <w:rPr>
          <w:color w:val="1F2937"/>
          <w:sz w:val="20"/>
          <w:szCs w:val="20"/>
        </w:rPr>
        <w:t xml:space="preserve">Output file: </w:t>
      </w:r>
      <w:r>
        <w:rPr>
          <w:rFonts w:ascii="Courier New" w:hAnsi="Courier New" w:eastAsia="Courier New" w:cs="Courier New"/>
          <w:color w:val="374151"/>
          <w:sz w:val="18"/>
          <w:szCs w:val="18"/>
        </w:rPr>
        <w:t>C:\Users\Admin\GMAT_Tutorials\GMAT_portfolio\09_scenario_EWSK\scenairo_09b\09b_geo_ewsk_report.txt</w:t>
      </w:r>
      <w:r>
        <w:rPr>
          <w:color w:val="1F2937"/>
          <w:sz w:val="20"/>
          <w:szCs w:val="20"/>
        </w:rPr>
        <w:t xml:space="preserve"> — 3,661 data rows spanning day 0.0 to day 33.5.</w:t>
      </w:r>
    </w:p>
    <w:p w14:paraId="0E4BDF55">
      <w:pPr>
        <w:spacing w:before="0" w:after="200"/>
      </w:pPr>
    </w:p>
    <w:p w14:paraId="5307DB28">
      <w:pPr>
        <w:pStyle w:val="2"/>
        <w:pageBreakBefore/>
        <w:spacing w:before="240" w:after="80"/>
      </w:pPr>
      <w:r>
        <w:rPr>
          <w:b/>
          <w:bCs/>
          <w:color w:val="1D4ED8"/>
          <w:sz w:val="32"/>
          <w:szCs w:val="32"/>
        </w:rPr>
        <w:t>4. Mission Sequence</w:t>
      </w:r>
    </w:p>
    <w:p w14:paraId="4EE28684">
      <w:pPr>
        <w:spacing w:before="60" w:after="100"/>
      </w:pPr>
      <w:r>
        <w:rPr>
          <w:color w:val="1F2937"/>
          <w:sz w:val="20"/>
          <w:szCs w:val="20"/>
        </w:rPr>
        <w:t>The mission sequence implements five phases in GMAT:</w:t>
      </w:r>
    </w:p>
    <w:p w14:paraId="43CDF360">
      <w:pPr>
        <w:spacing w:before="0" w:after="80"/>
      </w:pP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800"/>
        <w:gridCol w:w="1400"/>
        <w:gridCol w:w="3200"/>
      </w:tblGrid>
      <w:tr w14:paraId="13A15BDB">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D4ED8"/>
            <w:vAlign w:val="center"/>
          </w:tcPr>
          <w:p w14:paraId="3BAF70E1">
            <w:pPr>
              <w:jc w:val="center"/>
            </w:pPr>
            <w:r>
              <w:rPr>
                <w:b/>
                <w:bCs/>
                <w:color w:val="FFFFFF"/>
                <w:sz w:val="18"/>
                <w:szCs w:val="18"/>
              </w:rPr>
              <w:t>Phase</w:t>
            </w:r>
          </w:p>
        </w:tc>
        <w:tc>
          <w:tcPr>
            <w:tcW w:w="2800" w:type="dxa"/>
            <w:shd w:val="clear" w:color="auto" w:fill="1D4ED8"/>
            <w:vAlign w:val="center"/>
          </w:tcPr>
          <w:p w14:paraId="7785F28C">
            <w:pPr>
              <w:jc w:val="center"/>
            </w:pPr>
            <w:r>
              <w:rPr>
                <w:b/>
                <w:bCs/>
                <w:color w:val="FFFFFF"/>
                <w:sz w:val="18"/>
                <w:szCs w:val="18"/>
              </w:rPr>
              <w:t>GMAT Command</w:t>
            </w:r>
          </w:p>
        </w:tc>
        <w:tc>
          <w:tcPr>
            <w:tcW w:w="1400" w:type="dxa"/>
            <w:shd w:val="clear" w:color="auto" w:fill="1D4ED8"/>
            <w:vAlign w:val="center"/>
          </w:tcPr>
          <w:p w14:paraId="64D9D7DF">
            <w:pPr>
              <w:jc w:val="center"/>
            </w:pPr>
            <w:r>
              <w:rPr>
                <w:b/>
                <w:bCs/>
                <w:color w:val="FFFFFF"/>
                <w:sz w:val="18"/>
                <w:szCs w:val="18"/>
              </w:rPr>
              <w:t>Duration</w:t>
            </w:r>
          </w:p>
        </w:tc>
        <w:tc>
          <w:tcPr>
            <w:tcW w:w="3200" w:type="dxa"/>
            <w:shd w:val="clear" w:color="auto" w:fill="1D4ED8"/>
            <w:vAlign w:val="center"/>
          </w:tcPr>
          <w:p w14:paraId="135E2368">
            <w:pPr>
              <w:jc w:val="center"/>
            </w:pPr>
            <w:r>
              <w:rPr>
                <w:b/>
                <w:bCs/>
                <w:color w:val="FFFFFF"/>
                <w:sz w:val="18"/>
                <w:szCs w:val="18"/>
              </w:rPr>
              <w:t>Purpose</w:t>
            </w:r>
          </w:p>
        </w:tc>
      </w:tr>
      <w:tr w14:paraId="13483919">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3F4F6"/>
            <w:vAlign w:val="center"/>
          </w:tcPr>
          <w:p w14:paraId="38C5C50B">
            <w:pPr>
              <w:jc w:val="left"/>
            </w:pPr>
            <w:r>
              <w:rPr>
                <w:color w:val="1F2937"/>
                <w:sz w:val="18"/>
                <w:szCs w:val="18"/>
              </w:rPr>
              <w:t>Phase 0: Initial coast</w:t>
            </w:r>
          </w:p>
        </w:tc>
        <w:tc>
          <w:tcPr>
            <w:tcW w:w="2800" w:type="dxa"/>
            <w:shd w:val="clear" w:color="auto" w:fill="F3F4F6"/>
            <w:vAlign w:val="center"/>
          </w:tcPr>
          <w:p w14:paraId="156923D1">
            <w:pPr>
              <w:jc w:val="center"/>
            </w:pPr>
            <w:r>
              <w:rPr>
                <w:color w:val="1F2937"/>
                <w:sz w:val="18"/>
                <w:szCs w:val="18"/>
              </w:rPr>
              <w:t>Propagate {SC.ElapsedDays = 1.5}</w:t>
            </w:r>
          </w:p>
        </w:tc>
        <w:tc>
          <w:tcPr>
            <w:tcW w:w="1400" w:type="dxa"/>
            <w:shd w:val="clear" w:color="auto" w:fill="F3F4F6"/>
            <w:vAlign w:val="center"/>
          </w:tcPr>
          <w:p w14:paraId="641F6CC8">
            <w:pPr>
              <w:jc w:val="center"/>
            </w:pPr>
            <w:r>
              <w:rPr>
                <w:color w:val="1F2937"/>
                <w:sz w:val="18"/>
                <w:szCs w:val="18"/>
              </w:rPr>
              <w:t>1.5 days</w:t>
            </w:r>
          </w:p>
        </w:tc>
        <w:tc>
          <w:tcPr>
            <w:tcW w:w="3200" w:type="dxa"/>
            <w:shd w:val="clear" w:color="auto" w:fill="F3F4F6"/>
            <w:vAlign w:val="center"/>
          </w:tcPr>
          <w:p w14:paraId="27E9F011">
            <w:pPr>
              <w:jc w:val="center"/>
            </w:pPr>
            <w:r>
              <w:rPr>
                <w:color w:val="1F2937"/>
                <w:sz w:val="18"/>
                <w:szCs w:val="18"/>
              </w:rPr>
              <w:t>Coast from 42.5 degE to east trigger at 42.53 degE</w:t>
            </w:r>
          </w:p>
        </w:tc>
      </w:tr>
      <w:tr w14:paraId="6908A54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vAlign w:val="center"/>
          </w:tcPr>
          <w:p w14:paraId="45D66797">
            <w:pPr>
              <w:jc w:val="left"/>
            </w:pPr>
            <w:r>
              <w:rPr>
                <w:color w:val="1F2937"/>
                <w:sz w:val="18"/>
                <w:szCs w:val="18"/>
              </w:rPr>
              <w:t>Burn 1</w:t>
            </w:r>
          </w:p>
        </w:tc>
        <w:tc>
          <w:tcPr>
            <w:tcW w:w="2800" w:type="dxa"/>
            <w:shd w:val="clear" w:color="auto" w:fill="FFFFFF"/>
            <w:vAlign w:val="center"/>
          </w:tcPr>
          <w:p w14:paraId="1A597EBE">
            <w:pPr>
              <w:jc w:val="center"/>
            </w:pPr>
            <w:r>
              <w:rPr>
                <w:color w:val="1F2937"/>
                <w:sz w:val="18"/>
                <w:szCs w:val="18"/>
              </w:rPr>
              <w:t>BeginFiniteBurn FinBurn1 / Propagate {SC.ElapsedSecs = 11}</w:t>
            </w:r>
          </w:p>
        </w:tc>
        <w:tc>
          <w:tcPr>
            <w:tcW w:w="1400" w:type="dxa"/>
            <w:shd w:val="clear" w:color="auto" w:fill="FFFFFF"/>
            <w:vAlign w:val="center"/>
          </w:tcPr>
          <w:p w14:paraId="51D5381E">
            <w:pPr>
              <w:jc w:val="center"/>
            </w:pPr>
            <w:r>
              <w:rPr>
                <w:color w:val="1F2937"/>
                <w:sz w:val="18"/>
                <w:szCs w:val="18"/>
              </w:rPr>
              <w:t>11 s</w:t>
            </w:r>
          </w:p>
        </w:tc>
        <w:tc>
          <w:tcPr>
            <w:tcW w:w="3200" w:type="dxa"/>
            <w:shd w:val="clear" w:color="auto" w:fill="FFFFFF"/>
            <w:vAlign w:val="center"/>
          </w:tcPr>
          <w:p w14:paraId="7FECCD6B">
            <w:pPr>
              <w:jc w:val="center"/>
            </w:pPr>
            <w:r>
              <w:rPr>
                <w:color w:val="1F2937"/>
                <w:sz w:val="18"/>
                <w:szCs w:val="18"/>
              </w:rPr>
              <w:t>Raise SMA from 42163.8 to 42167.2 km</w:t>
            </w:r>
          </w:p>
        </w:tc>
      </w:tr>
      <w:tr w14:paraId="1B7FEE35">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3F4F6"/>
            <w:vAlign w:val="center"/>
          </w:tcPr>
          <w:p w14:paraId="2742BF69">
            <w:pPr>
              <w:jc w:val="left"/>
            </w:pPr>
            <w:r>
              <w:rPr>
                <w:color w:val="1F2937"/>
                <w:sz w:val="18"/>
                <w:szCs w:val="18"/>
              </w:rPr>
              <w:t>Phase 1: Westward arc</w:t>
            </w:r>
          </w:p>
        </w:tc>
        <w:tc>
          <w:tcPr>
            <w:tcW w:w="2800" w:type="dxa"/>
            <w:shd w:val="clear" w:color="auto" w:fill="F3F4F6"/>
            <w:vAlign w:val="center"/>
          </w:tcPr>
          <w:p w14:paraId="5F3F4C91">
            <w:pPr>
              <w:jc w:val="center"/>
            </w:pPr>
            <w:r>
              <w:rPr>
                <w:color w:val="1F2937"/>
                <w:sz w:val="18"/>
                <w:szCs w:val="18"/>
              </w:rPr>
              <w:t>Propagate {SC.ElapsedDays = 15.0}</w:t>
            </w:r>
          </w:p>
        </w:tc>
        <w:tc>
          <w:tcPr>
            <w:tcW w:w="1400" w:type="dxa"/>
            <w:shd w:val="clear" w:color="auto" w:fill="F3F4F6"/>
            <w:vAlign w:val="center"/>
          </w:tcPr>
          <w:p w14:paraId="19862F87">
            <w:pPr>
              <w:jc w:val="center"/>
            </w:pPr>
            <w:r>
              <w:rPr>
                <w:color w:val="1F2937"/>
                <w:sz w:val="18"/>
                <w:szCs w:val="18"/>
              </w:rPr>
              <w:t>15.0 days</w:t>
            </w:r>
          </w:p>
        </w:tc>
        <w:tc>
          <w:tcPr>
            <w:tcW w:w="3200" w:type="dxa"/>
            <w:shd w:val="clear" w:color="auto" w:fill="F3F4F6"/>
            <w:vAlign w:val="center"/>
          </w:tcPr>
          <w:p w14:paraId="5F82CEB9">
            <w:pPr>
              <w:jc w:val="center"/>
            </w:pPr>
            <w:r>
              <w:rPr>
                <w:color w:val="1F2937"/>
                <w:sz w:val="18"/>
                <w:szCs w:val="18"/>
              </w:rPr>
              <w:t>Westward coast, arc bottom ~42.487 degE mean lon</w:t>
            </w:r>
          </w:p>
        </w:tc>
      </w:tr>
      <w:tr w14:paraId="204B2066">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vAlign w:val="center"/>
          </w:tcPr>
          <w:p w14:paraId="34EB51B4">
            <w:pPr>
              <w:jc w:val="left"/>
            </w:pPr>
            <w:r>
              <w:rPr>
                <w:color w:val="1F2937"/>
                <w:sz w:val="18"/>
                <w:szCs w:val="18"/>
              </w:rPr>
              <w:t>Burn 2</w:t>
            </w:r>
          </w:p>
        </w:tc>
        <w:tc>
          <w:tcPr>
            <w:tcW w:w="2800" w:type="dxa"/>
            <w:shd w:val="clear" w:color="auto" w:fill="FFFFFF"/>
            <w:vAlign w:val="center"/>
          </w:tcPr>
          <w:p w14:paraId="2C451FD3">
            <w:pPr>
              <w:jc w:val="center"/>
            </w:pPr>
            <w:r>
              <w:rPr>
                <w:color w:val="1F2937"/>
                <w:sz w:val="18"/>
                <w:szCs w:val="18"/>
              </w:rPr>
              <w:t>BeginFiniteBurn FinBurn2 / Propagate {SC.ElapsedSecs = 7}</w:t>
            </w:r>
          </w:p>
        </w:tc>
        <w:tc>
          <w:tcPr>
            <w:tcW w:w="1400" w:type="dxa"/>
            <w:shd w:val="clear" w:color="auto" w:fill="FFFFFF"/>
            <w:vAlign w:val="center"/>
          </w:tcPr>
          <w:p w14:paraId="39BDEE69">
            <w:pPr>
              <w:jc w:val="center"/>
            </w:pPr>
            <w:r>
              <w:rPr>
                <w:color w:val="1F2937"/>
                <w:sz w:val="18"/>
                <w:szCs w:val="18"/>
              </w:rPr>
              <w:t>7 s</w:t>
            </w:r>
          </w:p>
        </w:tc>
        <w:tc>
          <w:tcPr>
            <w:tcW w:w="3200" w:type="dxa"/>
            <w:shd w:val="clear" w:color="auto" w:fill="FFFFFF"/>
            <w:vAlign w:val="center"/>
          </w:tcPr>
          <w:p w14:paraId="17C7BC89">
            <w:pPr>
              <w:jc w:val="center"/>
            </w:pPr>
            <w:r>
              <w:rPr>
                <w:color w:val="1F2937"/>
                <w:sz w:val="18"/>
                <w:szCs w:val="18"/>
              </w:rPr>
              <w:t>Raise SMA from 42165.2 to 42167.3 km (SMA-matched)</w:t>
            </w:r>
          </w:p>
        </w:tc>
      </w:tr>
      <w:tr w14:paraId="56FF2E8A">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3F4F6"/>
            <w:vAlign w:val="center"/>
          </w:tcPr>
          <w:p w14:paraId="47D4C348">
            <w:pPr>
              <w:jc w:val="left"/>
            </w:pPr>
            <w:r>
              <w:rPr>
                <w:color w:val="1F2937"/>
                <w:sz w:val="18"/>
                <w:szCs w:val="18"/>
              </w:rPr>
              <w:t>Phase 2: Second arc</w:t>
            </w:r>
          </w:p>
        </w:tc>
        <w:tc>
          <w:tcPr>
            <w:tcW w:w="2800" w:type="dxa"/>
            <w:shd w:val="clear" w:color="auto" w:fill="F3F4F6"/>
            <w:vAlign w:val="center"/>
          </w:tcPr>
          <w:p w14:paraId="19F14D9C">
            <w:pPr>
              <w:jc w:val="center"/>
            </w:pPr>
            <w:r>
              <w:rPr>
                <w:color w:val="1F2937"/>
                <w:sz w:val="18"/>
                <w:szCs w:val="18"/>
              </w:rPr>
              <w:t>Propagate {SC.ElapsedDays = 17.0}</w:t>
            </w:r>
          </w:p>
        </w:tc>
        <w:tc>
          <w:tcPr>
            <w:tcW w:w="1400" w:type="dxa"/>
            <w:shd w:val="clear" w:color="auto" w:fill="F3F4F6"/>
            <w:vAlign w:val="center"/>
          </w:tcPr>
          <w:p w14:paraId="6901AC9A">
            <w:pPr>
              <w:jc w:val="center"/>
            </w:pPr>
            <w:r>
              <w:rPr>
                <w:color w:val="1F2937"/>
                <w:sz w:val="18"/>
                <w:szCs w:val="18"/>
              </w:rPr>
              <w:t>17.0 days</w:t>
            </w:r>
          </w:p>
        </w:tc>
        <w:tc>
          <w:tcPr>
            <w:tcW w:w="3200" w:type="dxa"/>
            <w:shd w:val="clear" w:color="auto" w:fill="F3F4F6"/>
            <w:vAlign w:val="center"/>
          </w:tcPr>
          <w:p w14:paraId="238583CF">
            <w:pPr>
              <w:jc w:val="center"/>
            </w:pPr>
            <w:r>
              <w:rPr>
                <w:color w:val="1F2937"/>
                <w:sz w:val="18"/>
                <w:szCs w:val="18"/>
              </w:rPr>
              <w:t>Second westward coast, ends at east trigger (day 33.5)</w:t>
            </w:r>
          </w:p>
        </w:tc>
      </w:tr>
    </w:tbl>
    <w:p w14:paraId="226E611C">
      <w:pPr>
        <w:spacing w:before="0" w:after="120"/>
      </w:pPr>
    </w:p>
    <w:p w14:paraId="08CE4315">
      <w:pPr>
        <w:spacing w:before="60" w:after="100"/>
      </w:pPr>
      <w:r>
        <w:rPr>
          <w:b/>
          <w:bCs/>
          <w:color w:val="1F2937"/>
          <w:sz w:val="20"/>
          <w:szCs w:val="20"/>
        </w:rPr>
        <w:t xml:space="preserve">Stopping condition design: </w:t>
      </w:r>
      <w:r>
        <w:rPr>
          <w:color w:val="1F2937"/>
          <w:sz w:val="20"/>
          <w:szCs w:val="20"/>
        </w:rPr>
        <w:t>All propagation uses ElapsedDays/ElapsedSecs-based stopping only. Longitude-based stop conditions are explicitly avoided because the instantaneous longitude oscillates +/-0.035 deg with ~24-hr period (diurnal oscillation from residual eccentricity and inclination), which would cause premature or erratic trigger firing. The coast durations (1.5 days, 15.0 days, 17.0 days) are derived scientifically from post-processing the report data of prior runs — not chosen arbitrarily.</w:t>
      </w:r>
    </w:p>
    <w:p w14:paraId="772FE10A">
      <w:pPr>
        <w:spacing w:before="0" w:after="200"/>
      </w:pPr>
    </w:p>
    <w:p w14:paraId="10C0E052">
      <w:pPr>
        <w:pStyle w:val="2"/>
        <w:spacing w:before="240" w:after="80"/>
      </w:pPr>
      <w:r>
        <w:rPr>
          <w:b/>
          <w:bCs/>
          <w:color w:val="1D4ED8"/>
          <w:sz w:val="32"/>
          <w:szCs w:val="32"/>
        </w:rPr>
        <w:t>5. Burn Epoch Derivation</w:t>
      </w:r>
    </w:p>
    <w:p w14:paraId="3E740E67">
      <w:pPr>
        <w:pStyle w:val="3"/>
        <w:spacing w:before="240" w:after="80"/>
      </w:pPr>
      <w:r>
        <w:rPr>
          <w:b/>
          <w:bCs/>
          <w:color w:val="1F2937"/>
          <w:sz w:val="26"/>
          <w:szCs w:val="26"/>
        </w:rPr>
        <w:t>5.1 Burn 1 Epoch — Day 1.5</w:t>
      </w:r>
    </w:p>
    <w:p w14:paraId="467EDAFB">
      <w:pPr>
        <w:spacing w:before="60" w:after="100"/>
      </w:pPr>
      <w:r>
        <w:rPr>
          <w:color w:val="1F2937"/>
          <w:sz w:val="20"/>
          <w:szCs w:val="20"/>
        </w:rPr>
        <w:t xml:space="preserve">At epoch the satellite is placed at 42.5 degE (synchronous SMA=42164.17 km). The tesseral harmonic at 42.5 degE drives a gentle </w:t>
      </w:r>
      <w:r>
        <w:rPr>
          <w:b/>
          <w:bCs/>
          <w:color w:val="1F2937"/>
          <w:sz w:val="20"/>
          <w:szCs w:val="20"/>
        </w:rPr>
        <w:t>eastward drift</w:t>
      </w:r>
      <w:r>
        <w:rPr>
          <w:color w:val="1F2937"/>
          <w:sz w:val="20"/>
          <w:szCs w:val="20"/>
        </w:rPr>
        <w:t xml:space="preserve"> — the satellite is near the unstable equilibrium and slowly accelerates eastward. From prior Scenario 09a analysis, the 24-hr mean longitude reaches the </w:t>
      </w:r>
      <w:r>
        <w:rPr>
          <w:b/>
          <w:bCs/>
          <w:color w:val="1F2937"/>
          <w:sz w:val="20"/>
          <w:szCs w:val="20"/>
        </w:rPr>
        <w:t>42.53 degE east operational trigger at day 1.5</w:t>
      </w:r>
      <w:r>
        <w:rPr>
          <w:color w:val="1F2937"/>
          <w:sz w:val="20"/>
          <w:szCs w:val="20"/>
        </w:rPr>
        <w:t>. This is the correct burn epoch: fire before the 42.55 degE ITU hard limit is ever breached (pre-emptive station-keeping, not reactive).</w:t>
      </w:r>
    </w:p>
    <w:p w14:paraId="2B54557F">
      <w:pPr>
        <w:pStyle w:val="3"/>
        <w:spacing w:before="240" w:after="80"/>
      </w:pPr>
      <w:r>
        <w:rPr>
          <w:b/>
          <w:bCs/>
          <w:color w:val="1F2937"/>
          <w:sz w:val="26"/>
          <w:szCs w:val="26"/>
        </w:rPr>
        <w:t>5.2 Burn 2 Epoch — Day 16.5 (15.0 days after Burn 1)</w:t>
      </w:r>
    </w:p>
    <w:p w14:paraId="0F25C86B">
      <w:pPr>
        <w:spacing w:before="60" w:after="100"/>
      </w:pPr>
      <w:r>
        <w:rPr>
          <w:color w:val="1F2937"/>
          <w:sz w:val="20"/>
          <w:szCs w:val="20"/>
        </w:rPr>
        <w:t>After Burn 1, the satellite enters a westward coast arc. The 24-hr mean longitude profile from the 09b report data:</w:t>
      </w:r>
    </w:p>
    <w:p w14:paraId="2033E16F">
      <w:pPr>
        <w:spacing w:before="0" w:after="80"/>
      </w:pP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000"/>
      </w:tblGrid>
      <w:tr w14:paraId="5B783740">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D4ED8"/>
            <w:vAlign w:val="center"/>
          </w:tcPr>
          <w:p w14:paraId="56BFA174">
            <w:pPr>
              <w:jc w:val="center"/>
            </w:pPr>
            <w:r>
              <w:rPr>
                <w:b/>
                <w:bCs/>
                <w:color w:val="FFFFFF"/>
                <w:sz w:val="18"/>
                <w:szCs w:val="18"/>
              </w:rPr>
              <w:t>Elapsed Day</w:t>
            </w:r>
          </w:p>
        </w:tc>
        <w:tc>
          <w:tcPr>
            <w:tcW w:w="3000" w:type="dxa"/>
            <w:shd w:val="clear" w:color="auto" w:fill="1D4ED8"/>
            <w:vAlign w:val="center"/>
          </w:tcPr>
          <w:p w14:paraId="2820749D">
            <w:pPr>
              <w:jc w:val="center"/>
            </w:pPr>
            <w:r>
              <w:rPr>
                <w:b/>
                <w:bCs/>
                <w:color w:val="FFFFFF"/>
                <w:sz w:val="18"/>
                <w:szCs w:val="18"/>
              </w:rPr>
              <w:t>24-hr Mean Longitude (degE)</w:t>
            </w:r>
          </w:p>
        </w:tc>
        <w:tc>
          <w:tcPr>
            <w:tcW w:w="4000" w:type="dxa"/>
            <w:shd w:val="clear" w:color="auto" w:fill="1D4ED8"/>
            <w:vAlign w:val="center"/>
          </w:tcPr>
          <w:p w14:paraId="5DCE27F8">
            <w:pPr>
              <w:jc w:val="center"/>
            </w:pPr>
            <w:r>
              <w:rPr>
                <w:b/>
                <w:bCs/>
                <w:color w:val="FFFFFF"/>
                <w:sz w:val="18"/>
                <w:szCs w:val="18"/>
              </w:rPr>
              <w:t>Phase</w:t>
            </w:r>
          </w:p>
        </w:tc>
      </w:tr>
      <w:tr w14:paraId="1814FB85">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vAlign w:val="center"/>
          </w:tcPr>
          <w:p w14:paraId="03B072FF">
            <w:pPr>
              <w:jc w:val="left"/>
            </w:pPr>
            <w:r>
              <w:rPr>
                <w:color w:val="1F2937"/>
                <w:sz w:val="18"/>
                <w:szCs w:val="18"/>
              </w:rPr>
              <w:t>1.5 (Burn 1)</w:t>
            </w:r>
          </w:p>
        </w:tc>
        <w:tc>
          <w:tcPr>
            <w:tcW w:w="3000" w:type="dxa"/>
            <w:shd w:val="clear" w:color="auto" w:fill="F3F4F6"/>
            <w:vAlign w:val="center"/>
          </w:tcPr>
          <w:p w14:paraId="7C5E0706">
            <w:pPr>
              <w:jc w:val="center"/>
            </w:pPr>
            <w:r>
              <w:rPr>
                <w:color w:val="1F2937"/>
                <w:sz w:val="18"/>
                <w:szCs w:val="18"/>
              </w:rPr>
              <w:t>42.5338</w:t>
            </w:r>
          </w:p>
        </w:tc>
        <w:tc>
          <w:tcPr>
            <w:tcW w:w="4000" w:type="dxa"/>
            <w:shd w:val="clear" w:color="auto" w:fill="F3F4F6"/>
            <w:vAlign w:val="center"/>
          </w:tcPr>
          <w:p w14:paraId="79824DE9">
            <w:pPr>
              <w:jc w:val="center"/>
            </w:pPr>
            <w:r>
              <w:rPr>
                <w:color w:val="1F2937"/>
                <w:sz w:val="18"/>
                <w:szCs w:val="18"/>
              </w:rPr>
              <w:t>East trigger — burn fires</w:t>
            </w:r>
          </w:p>
        </w:tc>
      </w:tr>
      <w:tr w14:paraId="3846F24A">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vAlign w:val="center"/>
          </w:tcPr>
          <w:p w14:paraId="23F0E7DD">
            <w:pPr>
              <w:jc w:val="left"/>
            </w:pPr>
            <w:r>
              <w:rPr>
                <w:color w:val="1F2937"/>
                <w:sz w:val="18"/>
                <w:szCs w:val="18"/>
              </w:rPr>
              <w:t>3.0</w:t>
            </w:r>
          </w:p>
        </w:tc>
        <w:tc>
          <w:tcPr>
            <w:tcW w:w="3000" w:type="dxa"/>
            <w:shd w:val="clear" w:color="auto" w:fill="FFFFFF"/>
            <w:vAlign w:val="center"/>
          </w:tcPr>
          <w:p w14:paraId="5261DEE7">
            <w:pPr>
              <w:jc w:val="center"/>
            </w:pPr>
            <w:r>
              <w:rPr>
                <w:color w:val="1F2937"/>
                <w:sz w:val="18"/>
                <w:szCs w:val="18"/>
              </w:rPr>
              <w:t>42.5189</w:t>
            </w:r>
          </w:p>
        </w:tc>
        <w:tc>
          <w:tcPr>
            <w:tcW w:w="4000" w:type="dxa"/>
            <w:shd w:val="clear" w:color="auto" w:fill="FFFFFF"/>
            <w:vAlign w:val="center"/>
          </w:tcPr>
          <w:p w14:paraId="71B38744">
            <w:pPr>
              <w:jc w:val="center"/>
            </w:pPr>
            <w:r>
              <w:rPr>
                <w:color w:val="1F2937"/>
                <w:sz w:val="18"/>
                <w:szCs w:val="18"/>
              </w:rPr>
              <w:t>Westward, decelerating</w:t>
            </w:r>
          </w:p>
        </w:tc>
      </w:tr>
      <w:tr w14:paraId="2E3E50CE">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vAlign w:val="center"/>
          </w:tcPr>
          <w:p w14:paraId="362D10DF">
            <w:pPr>
              <w:jc w:val="left"/>
            </w:pPr>
            <w:r>
              <w:rPr>
                <w:color w:val="1F2937"/>
                <w:sz w:val="18"/>
                <w:szCs w:val="18"/>
              </w:rPr>
              <w:t>6.0</w:t>
            </w:r>
          </w:p>
        </w:tc>
        <w:tc>
          <w:tcPr>
            <w:tcW w:w="3000" w:type="dxa"/>
            <w:shd w:val="clear" w:color="auto" w:fill="F3F4F6"/>
            <w:vAlign w:val="center"/>
          </w:tcPr>
          <w:p w14:paraId="37CF4C69">
            <w:pPr>
              <w:jc w:val="center"/>
            </w:pPr>
            <w:r>
              <w:rPr>
                <w:color w:val="1F2937"/>
                <w:sz w:val="18"/>
                <w:szCs w:val="18"/>
              </w:rPr>
              <w:t>42.4954</w:t>
            </w:r>
          </w:p>
        </w:tc>
        <w:tc>
          <w:tcPr>
            <w:tcW w:w="4000" w:type="dxa"/>
            <w:shd w:val="clear" w:color="auto" w:fill="F3F4F6"/>
            <w:vAlign w:val="center"/>
          </w:tcPr>
          <w:p w14:paraId="45F78EAA">
            <w:pPr>
              <w:jc w:val="center"/>
            </w:pPr>
            <w:r>
              <w:rPr>
                <w:color w:val="1F2937"/>
                <w:sz w:val="18"/>
                <w:szCs w:val="18"/>
              </w:rPr>
              <w:t>Approaching arc bottom</w:t>
            </w:r>
          </w:p>
        </w:tc>
      </w:tr>
      <w:tr w14:paraId="024BCDFB">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vAlign w:val="center"/>
          </w:tcPr>
          <w:p w14:paraId="6A89AF73">
            <w:pPr>
              <w:jc w:val="left"/>
            </w:pPr>
            <w:r>
              <w:rPr>
                <w:color w:val="1F2937"/>
                <w:sz w:val="18"/>
                <w:szCs w:val="18"/>
              </w:rPr>
              <w:t>9.0</w:t>
            </w:r>
          </w:p>
        </w:tc>
        <w:tc>
          <w:tcPr>
            <w:tcW w:w="3000" w:type="dxa"/>
            <w:shd w:val="clear" w:color="auto" w:fill="FFFFFF"/>
            <w:vAlign w:val="center"/>
          </w:tcPr>
          <w:p w14:paraId="02B9DB6B">
            <w:pPr>
              <w:jc w:val="center"/>
            </w:pPr>
            <w:r>
              <w:rPr>
                <w:color w:val="1F2937"/>
                <w:sz w:val="18"/>
                <w:szCs w:val="18"/>
              </w:rPr>
              <w:t>42.4873</w:t>
            </w:r>
          </w:p>
        </w:tc>
        <w:tc>
          <w:tcPr>
            <w:tcW w:w="4000" w:type="dxa"/>
            <w:shd w:val="clear" w:color="auto" w:fill="FFFFFF"/>
            <w:vAlign w:val="center"/>
          </w:tcPr>
          <w:p w14:paraId="3EECDFF7">
            <w:pPr>
              <w:jc w:val="center"/>
            </w:pPr>
            <w:r>
              <w:rPr>
                <w:color w:val="1F2937"/>
                <w:sz w:val="18"/>
                <w:szCs w:val="18"/>
              </w:rPr>
              <w:t>ARC BOTTOM — westernmost point</w:t>
            </w:r>
          </w:p>
        </w:tc>
      </w:tr>
      <w:tr w14:paraId="643F9683">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vAlign w:val="center"/>
          </w:tcPr>
          <w:p w14:paraId="1AB8EF6A">
            <w:pPr>
              <w:jc w:val="left"/>
            </w:pPr>
            <w:r>
              <w:rPr>
                <w:color w:val="1F2937"/>
                <w:sz w:val="18"/>
                <w:szCs w:val="18"/>
              </w:rPr>
              <w:t>12.0</w:t>
            </w:r>
          </w:p>
        </w:tc>
        <w:tc>
          <w:tcPr>
            <w:tcW w:w="3000" w:type="dxa"/>
            <w:shd w:val="clear" w:color="auto" w:fill="F3F4F6"/>
            <w:vAlign w:val="center"/>
          </w:tcPr>
          <w:p w14:paraId="56619123">
            <w:pPr>
              <w:jc w:val="center"/>
            </w:pPr>
            <w:r>
              <w:rPr>
                <w:color w:val="1F2937"/>
                <w:sz w:val="18"/>
                <w:szCs w:val="18"/>
              </w:rPr>
              <w:t>42.4947</w:t>
            </w:r>
          </w:p>
        </w:tc>
        <w:tc>
          <w:tcPr>
            <w:tcW w:w="4000" w:type="dxa"/>
            <w:shd w:val="clear" w:color="auto" w:fill="F3F4F6"/>
            <w:vAlign w:val="center"/>
          </w:tcPr>
          <w:p w14:paraId="6AB611E3">
            <w:pPr>
              <w:jc w:val="center"/>
            </w:pPr>
            <w:r>
              <w:rPr>
                <w:color w:val="1F2937"/>
                <w:sz w:val="18"/>
                <w:szCs w:val="18"/>
              </w:rPr>
              <w:t>Recovering eastward</w:t>
            </w:r>
          </w:p>
        </w:tc>
      </w:tr>
      <w:tr w14:paraId="5E13314D">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vAlign w:val="center"/>
          </w:tcPr>
          <w:p w14:paraId="20A91E36">
            <w:pPr>
              <w:jc w:val="left"/>
            </w:pPr>
            <w:r>
              <w:rPr>
                <w:color w:val="1F2937"/>
                <w:sz w:val="18"/>
                <w:szCs w:val="18"/>
              </w:rPr>
              <w:t>13.0</w:t>
            </w:r>
          </w:p>
        </w:tc>
        <w:tc>
          <w:tcPr>
            <w:tcW w:w="3000" w:type="dxa"/>
            <w:shd w:val="clear" w:color="auto" w:fill="FFFFFF"/>
            <w:vAlign w:val="center"/>
          </w:tcPr>
          <w:p w14:paraId="3E01FBF8">
            <w:pPr>
              <w:jc w:val="center"/>
            </w:pPr>
            <w:r>
              <w:rPr>
                <w:color w:val="1F2937"/>
                <w:sz w:val="18"/>
                <w:szCs w:val="18"/>
              </w:rPr>
              <w:t>42.5006</w:t>
            </w:r>
          </w:p>
        </w:tc>
        <w:tc>
          <w:tcPr>
            <w:tcW w:w="4000" w:type="dxa"/>
            <w:shd w:val="clear" w:color="auto" w:fill="FFFFFF"/>
            <w:vAlign w:val="center"/>
          </w:tcPr>
          <w:p w14:paraId="4DFAEC7A">
            <w:pPr>
              <w:jc w:val="center"/>
            </w:pPr>
            <w:r>
              <w:rPr>
                <w:color w:val="1F2937"/>
                <w:sz w:val="18"/>
                <w:szCs w:val="18"/>
              </w:rPr>
              <w:t>Crosses slot centre 42.5 degE</w:t>
            </w:r>
          </w:p>
        </w:tc>
      </w:tr>
      <w:tr w14:paraId="319ECB34">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vAlign w:val="center"/>
          </w:tcPr>
          <w:p w14:paraId="3F67BB4A">
            <w:pPr>
              <w:jc w:val="left"/>
            </w:pPr>
            <w:r>
              <w:rPr>
                <w:color w:val="1F2937"/>
                <w:sz w:val="18"/>
                <w:szCs w:val="18"/>
              </w:rPr>
              <w:t>15.0</w:t>
            </w:r>
          </w:p>
        </w:tc>
        <w:tc>
          <w:tcPr>
            <w:tcW w:w="3000" w:type="dxa"/>
            <w:shd w:val="clear" w:color="auto" w:fill="F3F4F6"/>
            <w:vAlign w:val="center"/>
          </w:tcPr>
          <w:p w14:paraId="78BF3CB7">
            <w:pPr>
              <w:jc w:val="center"/>
            </w:pPr>
            <w:r>
              <w:rPr>
                <w:color w:val="1F2937"/>
                <w:sz w:val="18"/>
                <w:szCs w:val="18"/>
              </w:rPr>
              <w:t>42.5175</w:t>
            </w:r>
          </w:p>
        </w:tc>
        <w:tc>
          <w:tcPr>
            <w:tcW w:w="4000" w:type="dxa"/>
            <w:shd w:val="clear" w:color="auto" w:fill="F3F4F6"/>
            <w:vAlign w:val="center"/>
          </w:tcPr>
          <w:p w14:paraId="0044A1F6">
            <w:pPr>
              <w:jc w:val="center"/>
            </w:pPr>
            <w:r>
              <w:rPr>
                <w:color w:val="1F2937"/>
                <w:sz w:val="18"/>
                <w:szCs w:val="18"/>
              </w:rPr>
              <w:t>Approaching east trigger</w:t>
            </w:r>
          </w:p>
        </w:tc>
      </w:tr>
      <w:tr w14:paraId="07DCB64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vAlign w:val="center"/>
          </w:tcPr>
          <w:p w14:paraId="2C75D207">
            <w:pPr>
              <w:jc w:val="left"/>
            </w:pPr>
            <w:r>
              <w:rPr>
                <w:color w:val="1F2937"/>
                <w:sz w:val="18"/>
                <w:szCs w:val="18"/>
              </w:rPr>
              <w:t>16.0</w:t>
            </w:r>
          </w:p>
        </w:tc>
        <w:tc>
          <w:tcPr>
            <w:tcW w:w="3000" w:type="dxa"/>
            <w:shd w:val="clear" w:color="auto" w:fill="FFFFFF"/>
            <w:vAlign w:val="center"/>
          </w:tcPr>
          <w:p w14:paraId="25A8C45E">
            <w:pPr>
              <w:jc w:val="center"/>
            </w:pPr>
            <w:r>
              <w:rPr>
                <w:color w:val="1F2937"/>
                <w:sz w:val="18"/>
                <w:szCs w:val="18"/>
              </w:rPr>
              <w:t>42.5285</w:t>
            </w:r>
          </w:p>
        </w:tc>
        <w:tc>
          <w:tcPr>
            <w:tcW w:w="4000" w:type="dxa"/>
            <w:shd w:val="clear" w:color="auto" w:fill="FFFFFF"/>
            <w:vAlign w:val="center"/>
          </w:tcPr>
          <w:p w14:paraId="6AA6F3E8">
            <w:pPr>
              <w:jc w:val="center"/>
            </w:pPr>
            <w:r>
              <w:rPr>
                <w:color w:val="1F2937"/>
                <w:sz w:val="18"/>
                <w:szCs w:val="18"/>
              </w:rPr>
              <w:t>Closing on 42.53 degE</w:t>
            </w:r>
          </w:p>
        </w:tc>
      </w:tr>
      <w:tr w14:paraId="7EBC40A4">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vAlign w:val="center"/>
          </w:tcPr>
          <w:p w14:paraId="4137C1F7">
            <w:pPr>
              <w:jc w:val="left"/>
            </w:pPr>
            <w:r>
              <w:rPr>
                <w:color w:val="1F2937"/>
                <w:sz w:val="18"/>
                <w:szCs w:val="18"/>
              </w:rPr>
              <w:t>16.5 (Burn 2)</w:t>
            </w:r>
          </w:p>
        </w:tc>
        <w:tc>
          <w:tcPr>
            <w:tcW w:w="3000" w:type="dxa"/>
            <w:shd w:val="clear" w:color="auto" w:fill="F3F4F6"/>
            <w:vAlign w:val="center"/>
          </w:tcPr>
          <w:p w14:paraId="670DA70A">
            <w:pPr>
              <w:jc w:val="center"/>
            </w:pPr>
            <w:r>
              <w:rPr>
                <w:color w:val="1F2937"/>
                <w:sz w:val="18"/>
                <w:szCs w:val="18"/>
              </w:rPr>
              <w:t>42.5328</w:t>
            </w:r>
          </w:p>
        </w:tc>
        <w:tc>
          <w:tcPr>
            <w:tcW w:w="4000" w:type="dxa"/>
            <w:shd w:val="clear" w:color="auto" w:fill="F3F4F6"/>
            <w:vAlign w:val="center"/>
          </w:tcPr>
          <w:p w14:paraId="4E3CB559">
            <w:pPr>
              <w:jc w:val="center"/>
            </w:pPr>
            <w:r>
              <w:rPr>
                <w:color w:val="1F2937"/>
                <w:sz w:val="18"/>
                <w:szCs w:val="18"/>
              </w:rPr>
              <w:t>EAST TRIGGER CROSSED — Burn 2 fires</w:t>
            </w:r>
          </w:p>
        </w:tc>
      </w:tr>
      <w:tr w14:paraId="5F3E8E5B">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vAlign w:val="center"/>
          </w:tcPr>
          <w:p w14:paraId="192D8E46">
            <w:pPr>
              <w:jc w:val="left"/>
            </w:pPr>
            <w:r>
              <w:rPr>
                <w:color w:val="1F2937"/>
                <w:sz w:val="18"/>
                <w:szCs w:val="18"/>
              </w:rPr>
              <w:t>17.5 (if no burn)</w:t>
            </w:r>
          </w:p>
        </w:tc>
        <w:tc>
          <w:tcPr>
            <w:tcW w:w="3000" w:type="dxa"/>
            <w:shd w:val="clear" w:color="auto" w:fill="FFFFFF"/>
            <w:vAlign w:val="center"/>
          </w:tcPr>
          <w:p w14:paraId="1C2378F7">
            <w:pPr>
              <w:jc w:val="center"/>
            </w:pPr>
            <w:r>
              <w:rPr>
                <w:color w:val="1F2937"/>
                <w:sz w:val="18"/>
                <w:szCs w:val="18"/>
              </w:rPr>
              <w:t>42.5487*</w:t>
            </w:r>
          </w:p>
        </w:tc>
        <w:tc>
          <w:tcPr>
            <w:tcW w:w="4000" w:type="dxa"/>
            <w:shd w:val="clear" w:color="auto" w:fill="FFFFFF"/>
            <w:vAlign w:val="center"/>
          </w:tcPr>
          <w:p w14:paraId="4084B866">
            <w:pPr>
              <w:jc w:val="center"/>
            </w:pPr>
            <w:r>
              <w:rPr>
                <w:color w:val="1F2937"/>
                <w:sz w:val="18"/>
                <w:szCs w:val="18"/>
              </w:rPr>
              <w:t>*Would approach 42.55 degE hard limit</w:t>
            </w:r>
          </w:p>
        </w:tc>
      </w:tr>
    </w:tbl>
    <w:p w14:paraId="255D5B59">
      <w:pPr>
        <w:spacing w:before="0" w:after="120"/>
      </w:pPr>
    </w:p>
    <w:p w14:paraId="1A1F4853">
      <w:pPr>
        <w:spacing w:before="60" w:after="100"/>
      </w:pPr>
      <w:r>
        <w:rPr>
          <w:b/>
          <w:bCs/>
          <w:color w:val="1F2937"/>
          <w:sz w:val="20"/>
          <w:szCs w:val="20"/>
        </w:rPr>
        <w:t xml:space="preserve">Burn 2 epoch principle: </w:t>
      </w:r>
      <w:r>
        <w:rPr>
          <w:color w:val="1F2937"/>
          <w:sz w:val="20"/>
          <w:szCs w:val="20"/>
        </w:rPr>
        <w:t>Burn fires at the first rising crossing of the 42.53 degE east trigger by the 24-hr rolling mean longitude on the eastward recovery arc. In this scenario that crossing occurs at day 16.5 — exactly 15.0 days after Burn 1. This is not a fixed timer but a data-driven determination from the prior run's mean longitude profile.</w:t>
      </w:r>
    </w:p>
    <w:p w14:paraId="16258376">
      <w:pPr>
        <w:spacing w:before="0" w:after="80"/>
      </w:pPr>
    </w:p>
    <w:p w14:paraId="352FD797">
      <w:pPr>
        <w:spacing w:before="60" w:after="100"/>
      </w:pPr>
      <w:r>
        <w:rPr>
          <w:b/>
          <w:bCs/>
          <w:color w:val="1F2937"/>
          <w:sz w:val="20"/>
          <w:szCs w:val="20"/>
        </w:rPr>
        <w:t xml:space="preserve">EWSK cycle length: </w:t>
      </w:r>
      <w:r>
        <w:rPr>
          <w:color w:val="1F2937"/>
          <w:sz w:val="20"/>
          <w:szCs w:val="20"/>
        </w:rPr>
        <w:t>The 15.0-day burn-to-burn interval is consistent with the operational NigComSat-1R history. It is determined by the drift dynamics: how far west the arc goes, how fast the satellite recovers eastward, and where the east trigger is set.</w:t>
      </w:r>
    </w:p>
    <w:p w14:paraId="18E9063E">
      <w:pPr>
        <w:spacing w:before="0" w:after="200"/>
      </w:pPr>
    </w:p>
    <w:p w14:paraId="28FD9DB5">
      <w:r>
        <w:br w:type="page"/>
      </w:r>
    </w:p>
    <w:p w14:paraId="77E88056">
      <w:pPr>
        <w:pStyle w:val="2"/>
        <w:spacing w:before="240" w:after="80"/>
      </w:pPr>
      <w:r>
        <w:rPr>
          <w:b/>
          <w:bCs/>
          <w:color w:val="1D4ED8"/>
          <w:sz w:val="32"/>
          <w:szCs w:val="32"/>
        </w:rPr>
        <w:t>6. Burn Duration — Generalised Framework</w:t>
      </w:r>
    </w:p>
    <w:p w14:paraId="1B5BBCC4">
      <w:pPr>
        <w:spacing w:before="60" w:after="100"/>
      </w:pPr>
      <w:r>
        <w:rPr>
          <w:color w:val="1F2937"/>
          <w:sz w:val="20"/>
          <w:szCs w:val="20"/>
        </w:rPr>
        <w:t xml:space="preserve">This is the central engineering contribution of Scenario 09b. The derivation establishes a </w:t>
      </w:r>
      <w:r>
        <w:rPr>
          <w:b/>
          <w:bCs/>
          <w:color w:val="1F2937"/>
          <w:sz w:val="20"/>
          <w:szCs w:val="20"/>
        </w:rPr>
        <w:t>generalised formula for any EWSK burn duration</w:t>
      </w:r>
      <w:r>
        <w:rPr>
          <w:color w:val="1F2937"/>
          <w:sz w:val="20"/>
          <w:szCs w:val="20"/>
        </w:rPr>
        <w:t xml:space="preserve"> based on the satellite's actual SMA at the moment of firing.</w:t>
      </w:r>
    </w:p>
    <w:p w14:paraId="2C6BE368">
      <w:pPr>
        <w:pStyle w:val="3"/>
        <w:spacing w:before="240" w:after="80"/>
      </w:pPr>
      <w:r>
        <w:rPr>
          <w:b/>
          <w:bCs/>
          <w:color w:val="1F2937"/>
          <w:sz w:val="26"/>
          <w:szCs w:val="26"/>
        </w:rPr>
        <w:t>6.1 Physical Constants from Burn 1 (Reference Burn)</w:t>
      </w:r>
    </w:p>
    <w:p w14:paraId="6B2EDF97">
      <w:pPr>
        <w:spacing w:before="60" w:after="100"/>
      </w:pPr>
      <w:r>
        <w:rPr>
          <w:color w:val="1F2937"/>
          <w:sz w:val="20"/>
          <w:szCs w:val="20"/>
        </w:rPr>
        <w:t>Burn 1 (11 s prograde) gives the fundamental constant of the EWSK system:</w:t>
      </w:r>
    </w:p>
    <w:p w14:paraId="0C4DE188">
      <w:pPr>
        <w:spacing w:before="0" w:after="80"/>
      </w:pPr>
    </w:p>
    <w:p w14:paraId="2A5E0305">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dSMA/dt_burn = delta_SMA / burn_duration</w:t>
      </w:r>
    </w:p>
    <w:p w14:paraId="7D222A1D">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 (42167.2000 - 42163.8000) km / 11 s</w:t>
      </w:r>
    </w:p>
    <w:p w14:paraId="0F0F4C0E">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 3.4000 km / 11 s</w:t>
      </w:r>
    </w:p>
    <w:p w14:paraId="422B4363">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 0.30909 km/s  [SMA raise rate per second of prograde burn]</w:t>
      </w:r>
    </w:p>
    <w:p w14:paraId="148C6962">
      <w:pPr>
        <w:spacing w:before="0" w:after="80"/>
      </w:pPr>
    </w:p>
    <w:p w14:paraId="033CCDCE">
      <w:pPr>
        <w:spacing w:before="60" w:after="100"/>
      </w:pPr>
      <w:r>
        <w:rPr>
          <w:color w:val="1F2937"/>
          <w:sz w:val="20"/>
          <w:szCs w:val="20"/>
        </w:rPr>
        <w:t xml:space="preserve">This constant is a property of the thruster (thrust = 20 N, Isp = 220 s) and the spacecraft mass (~1000 kg), mediated by the Tsiolkovsky rocket equation. It is approximately </w:t>
      </w:r>
      <w:r>
        <w:rPr>
          <w:b/>
          <w:bCs/>
          <w:color w:val="1F2937"/>
          <w:sz w:val="20"/>
          <w:szCs w:val="20"/>
        </w:rPr>
        <w:t>invariant across burns</w:t>
      </w:r>
      <w:r>
        <w:rPr>
          <w:color w:val="1F2937"/>
          <w:sz w:val="20"/>
          <w:szCs w:val="20"/>
        </w:rPr>
        <w:t xml:space="preserve"> as long as spacecraft mass does not change significantly.</w:t>
      </w:r>
    </w:p>
    <w:p w14:paraId="21BB9A8F">
      <w:pPr>
        <w:pStyle w:val="3"/>
        <w:spacing w:before="240" w:after="80"/>
      </w:pPr>
      <w:r>
        <w:rPr>
          <w:b/>
          <w:bCs/>
          <w:color w:val="1F2937"/>
          <w:sz w:val="26"/>
          <w:szCs w:val="26"/>
        </w:rPr>
        <w:t>6.2 SMA Target — Post-Burn Operational Value</w:t>
      </w:r>
    </w:p>
    <w:p w14:paraId="61BCEDCC">
      <w:pPr>
        <w:spacing w:before="60" w:after="100"/>
      </w:pPr>
      <w:r>
        <w:rPr>
          <w:color w:val="1F2937"/>
          <w:sz w:val="20"/>
          <w:szCs w:val="20"/>
        </w:rPr>
        <w:t xml:space="preserve">After Burn 1, GMAT reports SMA = </w:t>
      </w:r>
      <w:r>
        <w:rPr>
          <w:b/>
          <w:bCs/>
          <w:color w:val="1F2937"/>
          <w:sz w:val="20"/>
          <w:szCs w:val="20"/>
        </w:rPr>
        <w:t>42167.2000 km</w:t>
      </w:r>
      <w:r>
        <w:rPr>
          <w:color w:val="1F2937"/>
          <w:sz w:val="20"/>
          <w:szCs w:val="20"/>
        </w:rPr>
        <w:t xml:space="preserve"> — which is </w:t>
      </w:r>
      <w:r>
        <w:rPr>
          <w:b/>
          <w:bCs/>
          <w:color w:val="1F2937"/>
          <w:sz w:val="20"/>
          <w:szCs w:val="20"/>
        </w:rPr>
        <w:t>3.03 km above synchronous</w:t>
      </w:r>
      <w:r>
        <w:rPr>
          <w:color w:val="1F2937"/>
          <w:sz w:val="20"/>
          <w:szCs w:val="20"/>
        </w:rPr>
        <w:t xml:space="preserve"> (42164.17 km). This post-burn SMA is not arbitrary: it is the value that produces a compliant ~15-day westward arc ending near the east trigger (42.53 degE mean longitude). It is the </w:t>
      </w:r>
      <w:r>
        <w:rPr>
          <w:b/>
          <w:bCs/>
          <w:color w:val="1F2937"/>
          <w:sz w:val="20"/>
          <w:szCs w:val="20"/>
        </w:rPr>
        <w:t>operational SMA target</w:t>
      </w:r>
      <w:r>
        <w:rPr>
          <w:color w:val="1F2937"/>
          <w:sz w:val="20"/>
          <w:szCs w:val="20"/>
        </w:rPr>
        <w:t xml:space="preserve"> that all subsequent burns must restore:</w:t>
      </w:r>
    </w:p>
    <w:p w14:paraId="2615A52E">
      <w:pPr>
        <w:spacing w:before="0" w:after="80"/>
      </w:pPr>
    </w:p>
    <w:p w14:paraId="2D78ABBC">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SMA_target = 42167.2000 km  (= 42164.1696 + 3.0304 km above sync)</w:t>
      </w:r>
    </w:p>
    <w:p w14:paraId="1B4CDE2B">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This is the proven value from the compliant Scenario 09b run.</w:t>
      </w:r>
    </w:p>
    <w:p w14:paraId="6E94BFA5">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It is the goal of every EWSK burn regardless of pre-burn SMA state.</w:t>
      </w:r>
    </w:p>
    <w:p w14:paraId="7D91B0F2">
      <w:pPr>
        <w:pStyle w:val="3"/>
        <w:spacing w:before="240" w:after="80"/>
      </w:pPr>
      <w:r>
        <w:rPr>
          <w:b/>
          <w:bCs/>
          <w:color w:val="1F2937"/>
          <w:sz w:val="26"/>
          <w:szCs w:val="26"/>
        </w:rPr>
        <w:t>6.3 Coast SMA Decay Rate</w:t>
      </w:r>
    </w:p>
    <w:p w14:paraId="2CBD1A91">
      <w:pPr>
        <w:spacing w:before="60" w:after="100"/>
      </w:pPr>
      <w:r>
        <w:rPr>
          <w:color w:val="1F2937"/>
          <w:sz w:val="20"/>
          <w:szCs w:val="20"/>
        </w:rPr>
        <w:t xml:space="preserve">After Burn 1 raises SMA to 42167.2 km, the satellite is </w:t>
      </w:r>
      <w:r>
        <w:rPr>
          <w:b/>
          <w:bCs/>
          <w:color w:val="1F2937"/>
          <w:sz w:val="20"/>
          <w:szCs w:val="20"/>
        </w:rPr>
        <w:t>above synchronous</w:t>
      </w:r>
      <w:r>
        <w:rPr>
          <w:color w:val="1F2937"/>
          <w:sz w:val="20"/>
          <w:szCs w:val="20"/>
        </w:rPr>
        <w:t xml:space="preserve"> — its orbital period exceeds one sidereal day, causing </w:t>
      </w:r>
      <w:r>
        <w:rPr>
          <w:b/>
          <w:bCs/>
          <w:color w:val="1F2937"/>
          <w:sz w:val="20"/>
          <w:szCs w:val="20"/>
        </w:rPr>
        <w:t>westward drift</w:t>
      </w:r>
      <w:r>
        <w:rPr>
          <w:color w:val="1F2937"/>
          <w:sz w:val="20"/>
          <w:szCs w:val="20"/>
        </w:rPr>
        <w:t xml:space="preserve">. As the satellite drifts westward, tesseral harmonics pull the SMA </w:t>
      </w:r>
      <w:r>
        <w:rPr>
          <w:b/>
          <w:bCs/>
          <w:color w:val="1F2937"/>
          <w:sz w:val="20"/>
          <w:szCs w:val="20"/>
        </w:rPr>
        <w:t>back toward synchronous</w:t>
      </w:r>
      <w:r>
        <w:rPr>
          <w:color w:val="1F2937"/>
          <w:sz w:val="20"/>
          <w:szCs w:val="20"/>
        </w:rPr>
        <w:t xml:space="preserve"> (decaying, not growing). The GMAT report data confirms:</w:t>
      </w:r>
    </w:p>
    <w:p w14:paraId="7DB6D433">
      <w:pPr>
        <w:spacing w:before="0" w:after="80"/>
      </w:pP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400"/>
        <w:gridCol w:w="2800"/>
      </w:tblGrid>
      <w:tr w14:paraId="56CFAC7F">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D4ED8"/>
            <w:vAlign w:val="center"/>
          </w:tcPr>
          <w:p w14:paraId="10D950A8">
            <w:pPr>
              <w:jc w:val="center"/>
            </w:pPr>
            <w:r>
              <w:rPr>
                <w:b/>
                <w:bCs/>
                <w:color w:val="FFFFFF"/>
                <w:sz w:val="18"/>
                <w:szCs w:val="18"/>
              </w:rPr>
              <w:t>Day</w:t>
            </w:r>
          </w:p>
        </w:tc>
        <w:tc>
          <w:tcPr>
            <w:tcW w:w="2000" w:type="dxa"/>
            <w:shd w:val="clear" w:color="auto" w:fill="1D4ED8"/>
            <w:vAlign w:val="center"/>
          </w:tcPr>
          <w:p w14:paraId="1E57C678">
            <w:pPr>
              <w:jc w:val="center"/>
            </w:pPr>
            <w:r>
              <w:rPr>
                <w:b/>
                <w:bCs/>
                <w:color w:val="FFFFFF"/>
                <w:sz w:val="18"/>
                <w:szCs w:val="18"/>
              </w:rPr>
              <w:t>SMA (km)</w:t>
            </w:r>
          </w:p>
        </w:tc>
        <w:tc>
          <w:tcPr>
            <w:tcW w:w="2400" w:type="dxa"/>
            <w:shd w:val="clear" w:color="auto" w:fill="1D4ED8"/>
            <w:vAlign w:val="center"/>
          </w:tcPr>
          <w:p w14:paraId="29A0237D">
            <w:pPr>
              <w:jc w:val="center"/>
            </w:pPr>
            <w:r>
              <w:rPr>
                <w:b/>
                <w:bCs/>
                <w:color w:val="FFFFFF"/>
                <w:sz w:val="18"/>
                <w:szCs w:val="18"/>
              </w:rPr>
              <w:t>SMA above sync (km)</w:t>
            </w:r>
          </w:p>
        </w:tc>
        <w:tc>
          <w:tcPr>
            <w:tcW w:w="2800" w:type="dxa"/>
            <w:shd w:val="clear" w:color="auto" w:fill="1D4ED8"/>
            <w:vAlign w:val="center"/>
          </w:tcPr>
          <w:p w14:paraId="4E7361B8">
            <w:pPr>
              <w:jc w:val="center"/>
            </w:pPr>
            <w:r>
              <w:rPr>
                <w:b/>
                <w:bCs/>
                <w:color w:val="FFFFFF"/>
                <w:sz w:val="18"/>
                <w:szCs w:val="18"/>
              </w:rPr>
              <w:t>Decay from post-B1 peak (km)</w:t>
            </w:r>
          </w:p>
        </w:tc>
      </w:tr>
      <w:tr w14:paraId="05AFD4C4">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3F4F6"/>
            <w:vAlign w:val="center"/>
          </w:tcPr>
          <w:p w14:paraId="279B5508">
            <w:pPr>
              <w:jc w:val="left"/>
            </w:pPr>
            <w:r>
              <w:rPr>
                <w:color w:val="1F2937"/>
                <w:sz w:val="18"/>
                <w:szCs w:val="18"/>
              </w:rPr>
              <w:t>1.5 (post-Burn 1)</w:t>
            </w:r>
          </w:p>
        </w:tc>
        <w:tc>
          <w:tcPr>
            <w:tcW w:w="2000" w:type="dxa"/>
            <w:shd w:val="clear" w:color="auto" w:fill="F3F4F6"/>
            <w:vAlign w:val="center"/>
          </w:tcPr>
          <w:p w14:paraId="0453CDBA">
            <w:pPr>
              <w:jc w:val="center"/>
            </w:pPr>
            <w:r>
              <w:rPr>
                <w:color w:val="1F2937"/>
                <w:sz w:val="18"/>
                <w:szCs w:val="18"/>
              </w:rPr>
              <w:t>42167.2000</w:t>
            </w:r>
          </w:p>
        </w:tc>
        <w:tc>
          <w:tcPr>
            <w:tcW w:w="2400" w:type="dxa"/>
            <w:shd w:val="clear" w:color="auto" w:fill="F3F4F6"/>
            <w:vAlign w:val="center"/>
          </w:tcPr>
          <w:p w14:paraId="2CAEBCE1">
            <w:pPr>
              <w:jc w:val="center"/>
            </w:pPr>
            <w:r>
              <w:rPr>
                <w:color w:val="1F2937"/>
                <w:sz w:val="18"/>
                <w:szCs w:val="18"/>
              </w:rPr>
              <w:t>3.0304</w:t>
            </w:r>
          </w:p>
        </w:tc>
        <w:tc>
          <w:tcPr>
            <w:tcW w:w="2800" w:type="dxa"/>
            <w:shd w:val="clear" w:color="auto" w:fill="F3F4F6"/>
            <w:vAlign w:val="center"/>
          </w:tcPr>
          <w:p w14:paraId="16DC87D9">
            <w:pPr>
              <w:jc w:val="center"/>
            </w:pPr>
            <w:r>
              <w:rPr>
                <w:color w:val="1F2937"/>
                <w:sz w:val="18"/>
                <w:szCs w:val="18"/>
              </w:rPr>
              <w:t>0.0000</w:t>
            </w:r>
          </w:p>
        </w:tc>
      </w:tr>
      <w:tr w14:paraId="6BF2E7A9">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vAlign w:val="center"/>
          </w:tcPr>
          <w:p w14:paraId="619A41AB">
            <w:pPr>
              <w:jc w:val="left"/>
            </w:pPr>
            <w:r>
              <w:rPr>
                <w:color w:val="1F2937"/>
                <w:sz w:val="18"/>
                <w:szCs w:val="18"/>
              </w:rPr>
              <w:t>2.0</w:t>
            </w:r>
          </w:p>
        </w:tc>
        <w:tc>
          <w:tcPr>
            <w:tcW w:w="2000" w:type="dxa"/>
            <w:shd w:val="clear" w:color="auto" w:fill="FFFFFF"/>
            <w:vAlign w:val="center"/>
          </w:tcPr>
          <w:p w14:paraId="5D6D1B77">
            <w:pPr>
              <w:jc w:val="center"/>
            </w:pPr>
            <w:r>
              <w:rPr>
                <w:color w:val="1F2937"/>
                <w:sz w:val="18"/>
                <w:szCs w:val="18"/>
              </w:rPr>
              <w:t>42167.3000</w:t>
            </w:r>
          </w:p>
        </w:tc>
        <w:tc>
          <w:tcPr>
            <w:tcW w:w="2400" w:type="dxa"/>
            <w:shd w:val="clear" w:color="auto" w:fill="FFFFFF"/>
            <w:vAlign w:val="center"/>
          </w:tcPr>
          <w:p w14:paraId="625DDB8F">
            <w:pPr>
              <w:jc w:val="center"/>
            </w:pPr>
            <w:r>
              <w:rPr>
                <w:color w:val="1F2937"/>
                <w:sz w:val="18"/>
                <w:szCs w:val="18"/>
              </w:rPr>
              <w:t>3.1304</w:t>
            </w:r>
          </w:p>
        </w:tc>
        <w:tc>
          <w:tcPr>
            <w:tcW w:w="2800" w:type="dxa"/>
            <w:shd w:val="clear" w:color="auto" w:fill="FFFFFF"/>
            <w:vAlign w:val="center"/>
          </w:tcPr>
          <w:p w14:paraId="0857306B">
            <w:pPr>
              <w:jc w:val="center"/>
            </w:pPr>
            <w:r>
              <w:rPr>
                <w:color w:val="1F2937"/>
                <w:sz w:val="18"/>
                <w:szCs w:val="18"/>
              </w:rPr>
              <w:t>+0.1 (numerical, initial transient)</w:t>
            </w:r>
          </w:p>
        </w:tc>
      </w:tr>
      <w:tr w14:paraId="632F934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3F4F6"/>
            <w:vAlign w:val="center"/>
          </w:tcPr>
          <w:p w14:paraId="4674A3A2">
            <w:pPr>
              <w:jc w:val="left"/>
            </w:pPr>
            <w:r>
              <w:rPr>
                <w:color w:val="1F2937"/>
                <w:sz w:val="18"/>
                <w:szCs w:val="18"/>
              </w:rPr>
              <w:t>3.0</w:t>
            </w:r>
          </w:p>
        </w:tc>
        <w:tc>
          <w:tcPr>
            <w:tcW w:w="2000" w:type="dxa"/>
            <w:shd w:val="clear" w:color="auto" w:fill="F3F4F6"/>
            <w:vAlign w:val="center"/>
          </w:tcPr>
          <w:p w14:paraId="1716969F">
            <w:pPr>
              <w:jc w:val="center"/>
            </w:pPr>
            <w:r>
              <w:rPr>
                <w:color w:val="1F2937"/>
                <w:sz w:val="18"/>
                <w:szCs w:val="18"/>
              </w:rPr>
              <w:t>42167.1000</w:t>
            </w:r>
          </w:p>
        </w:tc>
        <w:tc>
          <w:tcPr>
            <w:tcW w:w="2400" w:type="dxa"/>
            <w:shd w:val="clear" w:color="auto" w:fill="F3F4F6"/>
            <w:vAlign w:val="center"/>
          </w:tcPr>
          <w:p w14:paraId="3EE0C13A">
            <w:pPr>
              <w:jc w:val="center"/>
            </w:pPr>
            <w:r>
              <w:rPr>
                <w:color w:val="1F2937"/>
                <w:sz w:val="18"/>
                <w:szCs w:val="18"/>
              </w:rPr>
              <w:t>2.9304</w:t>
            </w:r>
          </w:p>
        </w:tc>
        <w:tc>
          <w:tcPr>
            <w:tcW w:w="2800" w:type="dxa"/>
            <w:shd w:val="clear" w:color="auto" w:fill="F3F4F6"/>
            <w:vAlign w:val="center"/>
          </w:tcPr>
          <w:p w14:paraId="4522C792">
            <w:pPr>
              <w:jc w:val="center"/>
            </w:pPr>
            <w:r>
              <w:rPr>
                <w:color w:val="1F2937"/>
                <w:sz w:val="18"/>
                <w:szCs w:val="18"/>
              </w:rPr>
              <w:t>-0.1</w:t>
            </w:r>
          </w:p>
        </w:tc>
      </w:tr>
      <w:tr w14:paraId="5FC653CE">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vAlign w:val="center"/>
          </w:tcPr>
          <w:p w14:paraId="34E74ECD">
            <w:pPr>
              <w:jc w:val="left"/>
            </w:pPr>
            <w:r>
              <w:rPr>
                <w:color w:val="1F2937"/>
                <w:sz w:val="18"/>
                <w:szCs w:val="18"/>
              </w:rPr>
              <w:t>6.0</w:t>
            </w:r>
          </w:p>
        </w:tc>
        <w:tc>
          <w:tcPr>
            <w:tcW w:w="2000" w:type="dxa"/>
            <w:shd w:val="clear" w:color="auto" w:fill="FFFFFF"/>
            <w:vAlign w:val="center"/>
          </w:tcPr>
          <w:p w14:paraId="4C55EEE6">
            <w:pPr>
              <w:jc w:val="center"/>
            </w:pPr>
            <w:r>
              <w:rPr>
                <w:color w:val="1F2937"/>
                <w:sz w:val="18"/>
                <w:szCs w:val="18"/>
              </w:rPr>
              <w:t>42166.7000</w:t>
            </w:r>
          </w:p>
        </w:tc>
        <w:tc>
          <w:tcPr>
            <w:tcW w:w="2400" w:type="dxa"/>
            <w:shd w:val="clear" w:color="auto" w:fill="FFFFFF"/>
            <w:vAlign w:val="center"/>
          </w:tcPr>
          <w:p w14:paraId="7146903E">
            <w:pPr>
              <w:jc w:val="center"/>
            </w:pPr>
            <w:r>
              <w:rPr>
                <w:color w:val="1F2937"/>
                <w:sz w:val="18"/>
                <w:szCs w:val="18"/>
              </w:rPr>
              <w:t>2.5304</w:t>
            </w:r>
          </w:p>
        </w:tc>
        <w:tc>
          <w:tcPr>
            <w:tcW w:w="2800" w:type="dxa"/>
            <w:shd w:val="clear" w:color="auto" w:fill="FFFFFF"/>
            <w:vAlign w:val="center"/>
          </w:tcPr>
          <w:p w14:paraId="4FCB08F0">
            <w:pPr>
              <w:jc w:val="center"/>
            </w:pPr>
            <w:r>
              <w:rPr>
                <w:color w:val="1F2937"/>
                <w:sz w:val="18"/>
                <w:szCs w:val="18"/>
              </w:rPr>
              <w:t>-0.5</w:t>
            </w:r>
          </w:p>
        </w:tc>
      </w:tr>
      <w:tr w14:paraId="70BD21B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3F4F6"/>
            <w:vAlign w:val="center"/>
          </w:tcPr>
          <w:p w14:paraId="7C4C2DBE">
            <w:pPr>
              <w:jc w:val="left"/>
            </w:pPr>
            <w:r>
              <w:rPr>
                <w:color w:val="1F2937"/>
                <w:sz w:val="18"/>
                <w:szCs w:val="18"/>
              </w:rPr>
              <w:t>9.0</w:t>
            </w:r>
          </w:p>
        </w:tc>
        <w:tc>
          <w:tcPr>
            <w:tcW w:w="2000" w:type="dxa"/>
            <w:shd w:val="clear" w:color="auto" w:fill="F3F4F6"/>
            <w:vAlign w:val="center"/>
          </w:tcPr>
          <w:p w14:paraId="5A0FC761">
            <w:pPr>
              <w:jc w:val="center"/>
            </w:pPr>
            <w:r>
              <w:rPr>
                <w:color w:val="1F2937"/>
                <w:sz w:val="18"/>
                <w:szCs w:val="18"/>
              </w:rPr>
              <w:t>42166.3000</w:t>
            </w:r>
          </w:p>
        </w:tc>
        <w:tc>
          <w:tcPr>
            <w:tcW w:w="2400" w:type="dxa"/>
            <w:shd w:val="clear" w:color="auto" w:fill="F3F4F6"/>
            <w:vAlign w:val="center"/>
          </w:tcPr>
          <w:p w14:paraId="4917AD41">
            <w:pPr>
              <w:jc w:val="center"/>
            </w:pPr>
            <w:r>
              <w:rPr>
                <w:color w:val="1F2937"/>
                <w:sz w:val="18"/>
                <w:szCs w:val="18"/>
              </w:rPr>
              <w:t>2.1304</w:t>
            </w:r>
          </w:p>
        </w:tc>
        <w:tc>
          <w:tcPr>
            <w:tcW w:w="2800" w:type="dxa"/>
            <w:shd w:val="clear" w:color="auto" w:fill="F3F4F6"/>
            <w:vAlign w:val="center"/>
          </w:tcPr>
          <w:p w14:paraId="758D03BF">
            <w:pPr>
              <w:jc w:val="center"/>
            </w:pPr>
            <w:r>
              <w:rPr>
                <w:color w:val="1F2937"/>
                <w:sz w:val="18"/>
                <w:szCs w:val="18"/>
              </w:rPr>
              <w:t>-0.9</w:t>
            </w:r>
          </w:p>
        </w:tc>
      </w:tr>
      <w:tr w14:paraId="02AAD40B">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vAlign w:val="center"/>
          </w:tcPr>
          <w:p w14:paraId="5238CC35">
            <w:pPr>
              <w:jc w:val="left"/>
            </w:pPr>
            <w:r>
              <w:rPr>
                <w:color w:val="1F2937"/>
                <w:sz w:val="18"/>
                <w:szCs w:val="18"/>
              </w:rPr>
              <w:t>12.0</w:t>
            </w:r>
          </w:p>
        </w:tc>
        <w:tc>
          <w:tcPr>
            <w:tcW w:w="2000" w:type="dxa"/>
            <w:shd w:val="clear" w:color="auto" w:fill="FFFFFF"/>
            <w:vAlign w:val="center"/>
          </w:tcPr>
          <w:p w14:paraId="75032B99">
            <w:pPr>
              <w:jc w:val="center"/>
            </w:pPr>
            <w:r>
              <w:rPr>
                <w:color w:val="1F2937"/>
                <w:sz w:val="18"/>
                <w:szCs w:val="18"/>
              </w:rPr>
              <w:t>42165.9000</w:t>
            </w:r>
          </w:p>
        </w:tc>
        <w:tc>
          <w:tcPr>
            <w:tcW w:w="2400" w:type="dxa"/>
            <w:shd w:val="clear" w:color="auto" w:fill="FFFFFF"/>
            <w:vAlign w:val="center"/>
          </w:tcPr>
          <w:p w14:paraId="4482DDB4">
            <w:pPr>
              <w:jc w:val="center"/>
            </w:pPr>
            <w:r>
              <w:rPr>
                <w:color w:val="1F2937"/>
                <w:sz w:val="18"/>
                <w:szCs w:val="18"/>
              </w:rPr>
              <w:t>1.7304</w:t>
            </w:r>
          </w:p>
        </w:tc>
        <w:tc>
          <w:tcPr>
            <w:tcW w:w="2800" w:type="dxa"/>
            <w:shd w:val="clear" w:color="auto" w:fill="FFFFFF"/>
            <w:vAlign w:val="center"/>
          </w:tcPr>
          <w:p w14:paraId="64D01494">
            <w:pPr>
              <w:jc w:val="center"/>
            </w:pPr>
            <w:r>
              <w:rPr>
                <w:color w:val="1F2937"/>
                <w:sz w:val="18"/>
                <w:szCs w:val="18"/>
              </w:rPr>
              <w:t>-1.3</w:t>
            </w:r>
          </w:p>
        </w:tc>
      </w:tr>
      <w:tr w14:paraId="7804F58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3F4F6"/>
            <w:vAlign w:val="center"/>
          </w:tcPr>
          <w:p w14:paraId="001E130F">
            <w:pPr>
              <w:jc w:val="left"/>
            </w:pPr>
            <w:r>
              <w:rPr>
                <w:color w:val="1F2937"/>
                <w:sz w:val="18"/>
                <w:szCs w:val="18"/>
              </w:rPr>
              <w:t>15.0</w:t>
            </w:r>
          </w:p>
        </w:tc>
        <w:tc>
          <w:tcPr>
            <w:tcW w:w="2000" w:type="dxa"/>
            <w:shd w:val="clear" w:color="auto" w:fill="F3F4F6"/>
            <w:vAlign w:val="center"/>
          </w:tcPr>
          <w:p w14:paraId="22B1DDE5">
            <w:pPr>
              <w:jc w:val="center"/>
            </w:pPr>
            <w:r>
              <w:rPr>
                <w:color w:val="1F2937"/>
                <w:sz w:val="18"/>
                <w:szCs w:val="18"/>
              </w:rPr>
              <w:t>42165.5000</w:t>
            </w:r>
          </w:p>
        </w:tc>
        <w:tc>
          <w:tcPr>
            <w:tcW w:w="2400" w:type="dxa"/>
            <w:shd w:val="clear" w:color="auto" w:fill="F3F4F6"/>
            <w:vAlign w:val="center"/>
          </w:tcPr>
          <w:p w14:paraId="22F0048E">
            <w:pPr>
              <w:jc w:val="center"/>
            </w:pPr>
            <w:r>
              <w:rPr>
                <w:color w:val="1F2937"/>
                <w:sz w:val="18"/>
                <w:szCs w:val="18"/>
              </w:rPr>
              <w:t>1.3304</w:t>
            </w:r>
          </w:p>
        </w:tc>
        <w:tc>
          <w:tcPr>
            <w:tcW w:w="2800" w:type="dxa"/>
            <w:shd w:val="clear" w:color="auto" w:fill="F3F4F6"/>
            <w:vAlign w:val="center"/>
          </w:tcPr>
          <w:p w14:paraId="7EB796C5">
            <w:pPr>
              <w:jc w:val="center"/>
            </w:pPr>
            <w:r>
              <w:rPr>
                <w:color w:val="1F2937"/>
                <w:sz w:val="18"/>
                <w:szCs w:val="18"/>
              </w:rPr>
              <w:t>-1.7</w:t>
            </w:r>
          </w:p>
        </w:tc>
      </w:tr>
      <w:tr w14:paraId="409E90F5">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vAlign w:val="center"/>
          </w:tcPr>
          <w:p w14:paraId="379ECCFA">
            <w:pPr>
              <w:jc w:val="left"/>
            </w:pPr>
            <w:r>
              <w:rPr>
                <w:color w:val="1F2937"/>
                <w:sz w:val="18"/>
                <w:szCs w:val="18"/>
              </w:rPr>
              <w:t>16.0</w:t>
            </w:r>
          </w:p>
        </w:tc>
        <w:tc>
          <w:tcPr>
            <w:tcW w:w="2000" w:type="dxa"/>
            <w:shd w:val="clear" w:color="auto" w:fill="FFFFFF"/>
            <w:vAlign w:val="center"/>
          </w:tcPr>
          <w:p w14:paraId="6B6A6825">
            <w:pPr>
              <w:jc w:val="center"/>
            </w:pPr>
            <w:r>
              <w:rPr>
                <w:color w:val="1F2937"/>
                <w:sz w:val="18"/>
                <w:szCs w:val="18"/>
              </w:rPr>
              <w:t>42165.4000</w:t>
            </w:r>
          </w:p>
        </w:tc>
        <w:tc>
          <w:tcPr>
            <w:tcW w:w="2400" w:type="dxa"/>
            <w:shd w:val="clear" w:color="auto" w:fill="FFFFFF"/>
            <w:vAlign w:val="center"/>
          </w:tcPr>
          <w:p w14:paraId="133C4506">
            <w:pPr>
              <w:jc w:val="center"/>
            </w:pPr>
            <w:r>
              <w:rPr>
                <w:color w:val="1F2937"/>
                <w:sz w:val="18"/>
                <w:szCs w:val="18"/>
              </w:rPr>
              <w:t>1.2304</w:t>
            </w:r>
          </w:p>
        </w:tc>
        <w:tc>
          <w:tcPr>
            <w:tcW w:w="2800" w:type="dxa"/>
            <w:shd w:val="clear" w:color="auto" w:fill="FFFFFF"/>
            <w:vAlign w:val="center"/>
          </w:tcPr>
          <w:p w14:paraId="75B14B44">
            <w:pPr>
              <w:jc w:val="center"/>
            </w:pPr>
            <w:r>
              <w:rPr>
                <w:color w:val="1F2937"/>
                <w:sz w:val="18"/>
                <w:szCs w:val="18"/>
              </w:rPr>
              <w:t>-1.8</w:t>
            </w:r>
          </w:p>
        </w:tc>
      </w:tr>
      <w:tr w14:paraId="3BCABFB5">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3F4F6"/>
            <w:vAlign w:val="center"/>
          </w:tcPr>
          <w:p w14:paraId="5CC187EA">
            <w:pPr>
              <w:jc w:val="left"/>
            </w:pPr>
            <w:r>
              <w:rPr>
                <w:color w:val="1F2937"/>
                <w:sz w:val="18"/>
                <w:szCs w:val="18"/>
              </w:rPr>
              <w:t>16.5 (pre-Burn 2)</w:t>
            </w:r>
          </w:p>
        </w:tc>
        <w:tc>
          <w:tcPr>
            <w:tcW w:w="2000" w:type="dxa"/>
            <w:shd w:val="clear" w:color="auto" w:fill="F3F4F6"/>
            <w:vAlign w:val="center"/>
          </w:tcPr>
          <w:p w14:paraId="301D4D1D">
            <w:pPr>
              <w:jc w:val="center"/>
            </w:pPr>
            <w:r>
              <w:rPr>
                <w:color w:val="1F2937"/>
                <w:sz w:val="18"/>
                <w:szCs w:val="18"/>
              </w:rPr>
              <w:t>42165.2000</w:t>
            </w:r>
          </w:p>
        </w:tc>
        <w:tc>
          <w:tcPr>
            <w:tcW w:w="2400" w:type="dxa"/>
            <w:shd w:val="clear" w:color="auto" w:fill="F3F4F6"/>
            <w:vAlign w:val="center"/>
          </w:tcPr>
          <w:p w14:paraId="1AB4BC69">
            <w:pPr>
              <w:jc w:val="center"/>
            </w:pPr>
            <w:r>
              <w:rPr>
                <w:color w:val="1F2937"/>
                <w:sz w:val="18"/>
                <w:szCs w:val="18"/>
              </w:rPr>
              <w:t>1.0304</w:t>
            </w:r>
          </w:p>
        </w:tc>
        <w:tc>
          <w:tcPr>
            <w:tcW w:w="2800" w:type="dxa"/>
            <w:shd w:val="clear" w:color="auto" w:fill="F3F4F6"/>
            <w:vAlign w:val="center"/>
          </w:tcPr>
          <w:p w14:paraId="46F0C73B">
            <w:pPr>
              <w:jc w:val="center"/>
            </w:pPr>
            <w:r>
              <w:rPr>
                <w:color w:val="1F2937"/>
                <w:sz w:val="18"/>
                <w:szCs w:val="18"/>
              </w:rPr>
              <w:t>-2.0</w:t>
            </w:r>
          </w:p>
        </w:tc>
      </w:tr>
    </w:tbl>
    <w:p w14:paraId="35CA3360">
      <w:pPr>
        <w:spacing w:before="0" w:after="80"/>
      </w:pPr>
    </w:p>
    <w:p w14:paraId="16C939BA">
      <w:pPr>
        <w:spacing w:before="60" w:after="100"/>
      </w:pPr>
      <w:r>
        <w:rPr>
          <w:color w:val="1F2937"/>
          <w:sz w:val="20"/>
          <w:szCs w:val="20"/>
        </w:rPr>
        <w:t xml:space="preserve">The SMA decays from 42167.2 km to 42165.2 km over 15.0 days — a total loss of </w:t>
      </w:r>
      <w:r>
        <w:rPr>
          <w:b/>
          <w:bCs/>
          <w:color w:val="1F2937"/>
          <w:sz w:val="20"/>
          <w:szCs w:val="20"/>
        </w:rPr>
        <w:t>2.0 km</w:t>
      </w:r>
      <w:r>
        <w:rPr>
          <w:color w:val="1F2937"/>
          <w:sz w:val="20"/>
          <w:szCs w:val="20"/>
        </w:rPr>
        <w:t>. The decay rate is:</w:t>
      </w:r>
    </w:p>
    <w:p w14:paraId="30A8DE1E">
      <w:pPr>
        <w:spacing w:before="0" w:after="80"/>
      </w:pPr>
    </w:p>
    <w:p w14:paraId="09BE502E">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dSMA/dt_coast = (42165.2000 - 42167.2000) / 15.0 days</w:t>
      </w:r>
    </w:p>
    <w:p w14:paraId="169E930D">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 -2.0000 / 15.0</w:t>
      </w:r>
    </w:p>
    <w:p w14:paraId="618BFA9C">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 -0.13333 km/day</w:t>
      </w:r>
    </w:p>
    <w:p w14:paraId="23E08653">
      <w:pPr>
        <w:pBdr>
          <w:left w:val="single" w:color="1D4ED8" w:sz="12" w:space="0"/>
        </w:pBdr>
        <w:shd w:val="clear" w:fill="F8FAFC"/>
        <w:spacing w:before="0" w:after="0"/>
        <w:ind w:left="216"/>
      </w:pPr>
    </w:p>
    <w:p w14:paraId="7B9ED025">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Note: SMA DECREASES during coast (decays back toward synchronous).</w:t>
      </w:r>
    </w:p>
    <w:p w14:paraId="1F348D23">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The satellite is still ABOVE synchronous (westward drift continuing),</w:t>
      </w:r>
    </w:p>
    <w:p w14:paraId="033BFF3E">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but the SMA margin is eroding toward zero over ~22 more days if uncorrected.</w:t>
      </w:r>
    </w:p>
    <w:p w14:paraId="12DB78F3">
      <w:pPr>
        <w:pStyle w:val="3"/>
        <w:spacing w:before="240" w:after="80"/>
      </w:pPr>
      <w:r>
        <w:rPr>
          <w:b/>
          <w:bCs/>
          <w:color w:val="1F2937"/>
          <w:sz w:val="26"/>
          <w:szCs w:val="26"/>
        </w:rPr>
        <w:t>6.4 The Generalised Burn Duration Formula</w:t>
      </w:r>
    </w:p>
    <w:p w14:paraId="22B97C4A">
      <w:pPr>
        <w:spacing w:before="60" w:after="100"/>
      </w:pPr>
      <w:r>
        <w:rPr>
          <w:color w:val="1F2937"/>
          <w:sz w:val="20"/>
          <w:szCs w:val="20"/>
        </w:rPr>
        <w:t xml:space="preserve">Combining the burn rate constant and the SMA target, the burn duration for any EWSK burn </w:t>
      </w:r>
      <w:r>
        <w:rPr>
          <w:b/>
          <w:bCs/>
          <w:color w:val="1F2937"/>
          <w:sz w:val="20"/>
          <w:szCs w:val="20"/>
        </w:rPr>
        <w:t>N</w:t>
      </w:r>
      <w:r>
        <w:rPr>
          <w:color w:val="1F2937"/>
          <w:sz w:val="20"/>
          <w:szCs w:val="20"/>
        </w:rPr>
        <w:t xml:space="preserve"> is:</w:t>
      </w:r>
    </w:p>
    <w:p w14:paraId="588F53AA">
      <w:pPr>
        <w:spacing w:before="0" w:after="80"/>
      </w:pPr>
    </w:p>
    <w:p w14:paraId="3621EE68">
      <w:pPr>
        <w:pBdr>
          <w:top w:val="single" w:color="1D4ED8" w:sz="6" w:space="0"/>
          <w:left w:val="single" w:color="1D4ED8" w:sz="6" w:space="0"/>
          <w:bottom w:val="single" w:color="1D4ED8" w:sz="6" w:space="0"/>
          <w:right w:val="single" w:color="1D4ED8" w:sz="6" w:space="0"/>
        </w:pBdr>
        <w:shd w:val="clear" w:fill="EFF6FF"/>
        <w:spacing w:before="80" w:after="80"/>
        <w:jc w:val="center"/>
      </w:pPr>
      <w:r>
        <w:rPr>
          <w:rFonts w:ascii="Courier New" w:hAnsi="Courier New" w:eastAsia="Courier New" w:cs="Courier New"/>
          <w:b/>
          <w:bCs/>
          <w:color w:val="1D4ED8"/>
          <w:sz w:val="24"/>
          <w:szCs w:val="24"/>
        </w:rPr>
        <w:t>T_burn(N) [s]  =  (SMA_target - SMA_pre(N)) / (dSMA/dt_burn)</w:t>
      </w:r>
    </w:p>
    <w:p w14:paraId="7343E0FA">
      <w:pPr>
        <w:spacing w:before="0" w:after="80"/>
      </w:pPr>
    </w:p>
    <w:p w14:paraId="583457BD">
      <w:pPr>
        <w:spacing w:before="60" w:after="100"/>
      </w:pPr>
      <w:r>
        <w:rPr>
          <w:color w:val="1F2937"/>
          <w:sz w:val="20"/>
          <w:szCs w:val="20"/>
        </w:rPr>
        <w:t>Where:</w:t>
      </w:r>
    </w:p>
    <w:p w14:paraId="274D2B7C">
      <w:pPr>
        <w:pStyle w:val="16"/>
        <w:numPr>
          <w:ilvl w:val="0"/>
          <w:numId w:val="1"/>
        </w:numPr>
        <w:spacing w:before="40" w:after="40"/>
        <w:ind w:left="360" w:hanging="216"/>
      </w:pPr>
      <w:r>
        <w:rPr>
          <w:b/>
          <w:bCs/>
          <w:color w:val="1F2937"/>
          <w:sz w:val="20"/>
          <w:szCs w:val="20"/>
        </w:rPr>
        <w:t>SMA_target</w:t>
      </w:r>
      <w:r>
        <w:rPr>
          <w:color w:val="1F2937"/>
          <w:sz w:val="20"/>
          <w:szCs w:val="20"/>
        </w:rPr>
        <w:t xml:space="preserve"> = 42167.2000 km (the proven operational post-burn SMA)</w:t>
      </w:r>
    </w:p>
    <w:p w14:paraId="0EAD6249">
      <w:pPr>
        <w:pStyle w:val="16"/>
        <w:numPr>
          <w:ilvl w:val="0"/>
          <w:numId w:val="1"/>
        </w:numPr>
        <w:spacing w:before="40" w:after="40"/>
        <w:ind w:left="360" w:hanging="216"/>
      </w:pPr>
      <w:r>
        <w:rPr>
          <w:b/>
          <w:bCs/>
          <w:color w:val="1F2937"/>
          <w:sz w:val="20"/>
          <w:szCs w:val="20"/>
        </w:rPr>
        <w:t>SMA_pre(N)</w:t>
      </w:r>
      <w:r>
        <w:rPr>
          <w:color w:val="1F2937"/>
          <w:sz w:val="20"/>
          <w:szCs w:val="20"/>
        </w:rPr>
        <w:t xml:space="preserve"> = actual SMA measured from the GMAT report at the burn N epoch</w:t>
      </w:r>
    </w:p>
    <w:p w14:paraId="0EC48EFA">
      <w:pPr>
        <w:pStyle w:val="16"/>
        <w:numPr>
          <w:ilvl w:val="0"/>
          <w:numId w:val="1"/>
        </w:numPr>
        <w:spacing w:before="40" w:after="40"/>
        <w:ind w:left="360" w:hanging="216"/>
      </w:pPr>
      <w:r>
        <w:rPr>
          <w:b/>
          <w:bCs/>
          <w:color w:val="1F2937"/>
          <w:sz w:val="20"/>
          <w:szCs w:val="20"/>
        </w:rPr>
        <w:t>dSMA/dt_burn</w:t>
      </w:r>
      <w:r>
        <w:rPr>
          <w:color w:val="1F2937"/>
          <w:sz w:val="20"/>
          <w:szCs w:val="20"/>
        </w:rPr>
        <w:t xml:space="preserve"> = 0.30909 km/s (from Burn 1: 3.4 km / 11 s)</w:t>
      </w:r>
    </w:p>
    <w:p w14:paraId="28A8D63A">
      <w:pPr>
        <w:pStyle w:val="16"/>
        <w:numPr>
          <w:ilvl w:val="0"/>
          <w:numId w:val="1"/>
        </w:numPr>
        <w:spacing w:before="40" w:after="40"/>
        <w:ind w:left="360" w:hanging="216"/>
      </w:pPr>
      <w:r>
        <w:rPr>
          <w:b/>
          <w:bCs/>
          <w:color w:val="1F2937"/>
          <w:sz w:val="20"/>
          <w:szCs w:val="20"/>
        </w:rPr>
        <w:t>Round UP</w:t>
      </w:r>
      <w:r>
        <w:rPr>
          <w:color w:val="1F2937"/>
          <w:sz w:val="20"/>
          <w:szCs w:val="20"/>
        </w:rPr>
        <w:t xml:space="preserve"> to nearest integer second: overshoot SMA_target is safer than undershoot</w:t>
      </w:r>
    </w:p>
    <w:p w14:paraId="45B99736">
      <w:pPr>
        <w:spacing w:before="0" w:after="80"/>
      </w:pPr>
    </w:p>
    <w:p w14:paraId="17E4D27D">
      <w:pPr>
        <w:spacing w:before="60" w:after="100"/>
      </w:pPr>
      <w:r>
        <w:rPr>
          <w:b/>
          <w:bCs/>
          <w:color w:val="1F2937"/>
          <w:sz w:val="20"/>
          <w:szCs w:val="20"/>
        </w:rPr>
        <w:t>Predictive formula for SMA_pre:</w:t>
      </w:r>
      <w:r>
        <w:rPr>
          <w:color w:val="1F2937"/>
          <w:sz w:val="20"/>
          <w:szCs w:val="20"/>
        </w:rPr>
        <w:t xml:space="preserve"> If the coast duration T_coast is known, SMA_pre can be predicted without running GMAT first:</w:t>
      </w:r>
    </w:p>
    <w:p w14:paraId="1A450FCB">
      <w:pPr>
        <w:spacing w:before="0" w:after="80"/>
      </w:pPr>
    </w:p>
    <w:p w14:paraId="61AC8915">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SMA_pre(N) = SMA_target + (dSMA/dt_coast) x T_coast(N)</w:t>
      </w:r>
    </w:p>
    <w:p w14:paraId="73B4B7B9">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 42167.2000 + (-0.13333) x T_coast(N)</w:t>
      </w:r>
    </w:p>
    <w:p w14:paraId="0E0DB4DE">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 42167.2000 - 0.13333 x T_coast(N)  [km]</w:t>
      </w:r>
    </w:p>
    <w:p w14:paraId="2FF7FBAE">
      <w:pPr>
        <w:pBdr>
          <w:left w:val="single" w:color="1D4ED8" w:sz="12" w:space="0"/>
        </w:pBdr>
        <w:shd w:val="clear" w:fill="F8FAFC"/>
        <w:spacing w:before="0" w:after="0"/>
        <w:ind w:left="216"/>
      </w:pPr>
    </w:p>
    <w:p w14:paraId="56F4CED5">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For T_coast = 15.0 days:</w:t>
      </w:r>
    </w:p>
    <w:p w14:paraId="1AEF4884">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SMA_pre(2) = 42167.2000 - 0.13333 x 15.0 = 42167.2000 - 2.0 = 42165.2000 km</w:t>
      </w:r>
    </w:p>
    <w:p w14:paraId="3AECC13D">
      <w:pPr>
        <w:pStyle w:val="3"/>
        <w:spacing w:before="240" w:after="80"/>
      </w:pPr>
      <w:r>
        <w:rPr>
          <w:b/>
          <w:bCs/>
          <w:color w:val="1F2937"/>
          <w:sz w:val="26"/>
          <w:szCs w:val="26"/>
        </w:rPr>
        <w:t>6.5 Formula Verification Against GMAT Data</w:t>
      </w:r>
    </w:p>
    <w:tbl>
      <w:tblPr>
        <w:tblStyle w:val="9"/>
        <w:tblW w:w="124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000"/>
        <w:gridCol w:w="2000"/>
        <w:gridCol w:w="1800"/>
        <w:gridCol w:w="2600"/>
        <w:gridCol w:w="1600"/>
        <w:gridCol w:w="1400"/>
      </w:tblGrid>
      <w:tr w14:paraId="60A61E60">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shd w:val="clear" w:color="auto" w:fill="1D4ED8"/>
            <w:vAlign w:val="center"/>
          </w:tcPr>
          <w:p w14:paraId="2A6749C1">
            <w:pPr>
              <w:jc w:val="center"/>
            </w:pPr>
            <w:r>
              <w:rPr>
                <w:b/>
                <w:bCs/>
                <w:color w:val="FFFFFF"/>
                <w:sz w:val="18"/>
                <w:szCs w:val="18"/>
              </w:rPr>
              <w:t>Burn</w:t>
            </w:r>
          </w:p>
        </w:tc>
        <w:tc>
          <w:tcPr>
            <w:tcW w:w="2000" w:type="dxa"/>
            <w:shd w:val="clear" w:color="auto" w:fill="1D4ED8"/>
            <w:vAlign w:val="center"/>
          </w:tcPr>
          <w:p w14:paraId="759A0BBF">
            <w:pPr>
              <w:jc w:val="center"/>
            </w:pPr>
            <w:r>
              <w:rPr>
                <w:b/>
                <w:bCs/>
                <w:color w:val="FFFFFF"/>
                <w:sz w:val="18"/>
                <w:szCs w:val="18"/>
              </w:rPr>
              <w:t>SMA_pre (km)</w:t>
            </w:r>
          </w:p>
        </w:tc>
        <w:tc>
          <w:tcPr>
            <w:tcW w:w="2000" w:type="dxa"/>
            <w:shd w:val="clear" w:color="auto" w:fill="1D4ED8"/>
            <w:vAlign w:val="center"/>
          </w:tcPr>
          <w:p w14:paraId="1F99E65D">
            <w:pPr>
              <w:jc w:val="center"/>
            </w:pPr>
            <w:r>
              <w:rPr>
                <w:b/>
                <w:bCs/>
                <w:color w:val="FFFFFF"/>
                <w:sz w:val="18"/>
                <w:szCs w:val="18"/>
              </w:rPr>
              <w:t>SMA_target (km)</w:t>
            </w:r>
          </w:p>
        </w:tc>
        <w:tc>
          <w:tcPr>
            <w:tcW w:w="1800" w:type="dxa"/>
            <w:shd w:val="clear" w:color="auto" w:fill="1D4ED8"/>
            <w:vAlign w:val="center"/>
          </w:tcPr>
          <w:p w14:paraId="39EDA6C4">
            <w:pPr>
              <w:jc w:val="center"/>
            </w:pPr>
            <w:r>
              <w:rPr>
                <w:b/>
                <w:bCs/>
                <w:color w:val="FFFFFF"/>
                <w:sz w:val="18"/>
                <w:szCs w:val="18"/>
              </w:rPr>
              <w:t>Delta SMA (km)</w:t>
            </w:r>
          </w:p>
        </w:tc>
        <w:tc>
          <w:tcPr>
            <w:tcW w:w="2600" w:type="dxa"/>
            <w:shd w:val="clear" w:color="auto" w:fill="1D4ED8"/>
            <w:vAlign w:val="center"/>
          </w:tcPr>
          <w:p w14:paraId="12935E23">
            <w:pPr>
              <w:jc w:val="center"/>
            </w:pPr>
            <w:r>
              <w:rPr>
                <w:b/>
                <w:bCs/>
                <w:color w:val="FFFFFF"/>
                <w:sz w:val="18"/>
                <w:szCs w:val="18"/>
              </w:rPr>
              <w:t>Formula Duration (s)</w:t>
            </w:r>
          </w:p>
        </w:tc>
        <w:tc>
          <w:tcPr>
            <w:tcW w:w="1600" w:type="dxa"/>
            <w:shd w:val="clear" w:color="auto" w:fill="1D4ED8"/>
            <w:vAlign w:val="center"/>
          </w:tcPr>
          <w:p w14:paraId="29AA6302">
            <w:pPr>
              <w:jc w:val="center"/>
            </w:pPr>
            <w:r>
              <w:rPr>
                <w:b/>
                <w:bCs/>
                <w:color w:val="FFFFFF"/>
                <w:sz w:val="18"/>
                <w:szCs w:val="18"/>
              </w:rPr>
              <w:t>Rounded Duration</w:t>
            </w:r>
          </w:p>
        </w:tc>
        <w:tc>
          <w:tcPr>
            <w:tcW w:w="1400" w:type="dxa"/>
            <w:shd w:val="clear" w:color="auto" w:fill="1D4ED8"/>
            <w:vAlign w:val="center"/>
          </w:tcPr>
          <w:p w14:paraId="3C1D9814">
            <w:pPr>
              <w:jc w:val="center"/>
            </w:pPr>
            <w:r>
              <w:rPr>
                <w:b/>
                <w:bCs/>
                <w:color w:val="FFFFFF"/>
                <w:sz w:val="18"/>
                <w:szCs w:val="18"/>
              </w:rPr>
              <w:t>Actual GMAT</w:t>
            </w:r>
          </w:p>
        </w:tc>
      </w:tr>
      <w:tr w14:paraId="372D870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3F4F6"/>
            <w:vAlign w:val="center"/>
          </w:tcPr>
          <w:p w14:paraId="4E263918">
            <w:pPr>
              <w:jc w:val="left"/>
            </w:pPr>
            <w:r>
              <w:rPr>
                <w:color w:val="1F2937"/>
                <w:sz w:val="18"/>
                <w:szCs w:val="18"/>
              </w:rPr>
              <w:t>Burn 1</w:t>
            </w:r>
          </w:p>
        </w:tc>
        <w:tc>
          <w:tcPr>
            <w:tcW w:w="2000" w:type="dxa"/>
            <w:shd w:val="clear" w:color="auto" w:fill="F3F4F6"/>
            <w:vAlign w:val="center"/>
          </w:tcPr>
          <w:p w14:paraId="3D4415D0">
            <w:pPr>
              <w:jc w:val="center"/>
            </w:pPr>
            <w:r>
              <w:rPr>
                <w:color w:val="1F2937"/>
                <w:sz w:val="18"/>
                <w:szCs w:val="18"/>
              </w:rPr>
              <w:t>42163.8000</w:t>
            </w:r>
          </w:p>
        </w:tc>
        <w:tc>
          <w:tcPr>
            <w:tcW w:w="2000" w:type="dxa"/>
            <w:shd w:val="clear" w:color="auto" w:fill="F3F4F6"/>
            <w:vAlign w:val="center"/>
          </w:tcPr>
          <w:p w14:paraId="45C59204">
            <w:pPr>
              <w:jc w:val="center"/>
            </w:pPr>
            <w:r>
              <w:rPr>
                <w:color w:val="1F2937"/>
                <w:sz w:val="18"/>
                <w:szCs w:val="18"/>
              </w:rPr>
              <w:t>42167.2000</w:t>
            </w:r>
          </w:p>
        </w:tc>
        <w:tc>
          <w:tcPr>
            <w:tcW w:w="1800" w:type="dxa"/>
            <w:shd w:val="clear" w:color="auto" w:fill="F3F4F6"/>
            <w:vAlign w:val="center"/>
          </w:tcPr>
          <w:p w14:paraId="326FAF87">
            <w:pPr>
              <w:jc w:val="center"/>
            </w:pPr>
            <w:r>
              <w:rPr>
                <w:color w:val="1F2937"/>
                <w:sz w:val="18"/>
                <w:szCs w:val="18"/>
              </w:rPr>
              <w:t>3.4000</w:t>
            </w:r>
          </w:p>
        </w:tc>
        <w:tc>
          <w:tcPr>
            <w:tcW w:w="2600" w:type="dxa"/>
            <w:shd w:val="clear" w:color="auto" w:fill="F3F4F6"/>
            <w:vAlign w:val="center"/>
          </w:tcPr>
          <w:p w14:paraId="72EAA048">
            <w:pPr>
              <w:jc w:val="center"/>
            </w:pPr>
            <w:r>
              <w:rPr>
                <w:color w:val="1F2937"/>
                <w:sz w:val="18"/>
                <w:szCs w:val="18"/>
              </w:rPr>
              <w:t>3.4000 / 0.30909 = 11.00 s</w:t>
            </w:r>
          </w:p>
        </w:tc>
        <w:tc>
          <w:tcPr>
            <w:tcW w:w="1600" w:type="dxa"/>
            <w:shd w:val="clear" w:color="auto" w:fill="F3F4F6"/>
            <w:vAlign w:val="center"/>
          </w:tcPr>
          <w:p w14:paraId="4BF6B4EB">
            <w:pPr>
              <w:jc w:val="center"/>
            </w:pPr>
            <w:r>
              <w:rPr>
                <w:color w:val="1F2937"/>
                <w:sz w:val="18"/>
                <w:szCs w:val="18"/>
              </w:rPr>
              <w:t>11 s (exact)</w:t>
            </w:r>
          </w:p>
        </w:tc>
        <w:tc>
          <w:tcPr>
            <w:tcW w:w="1400" w:type="dxa"/>
            <w:shd w:val="clear" w:color="auto" w:fill="F3F4F6"/>
            <w:vAlign w:val="center"/>
          </w:tcPr>
          <w:p w14:paraId="2E5F3157">
            <w:pPr>
              <w:jc w:val="center"/>
            </w:pPr>
            <w:r>
              <w:rPr>
                <w:color w:val="1F2937"/>
                <w:sz w:val="18"/>
                <w:szCs w:val="18"/>
              </w:rPr>
              <w:t>11 s</w:t>
            </w:r>
          </w:p>
        </w:tc>
      </w:tr>
      <w:tr w14:paraId="1082F309">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vAlign w:val="center"/>
          </w:tcPr>
          <w:p w14:paraId="073BAAF7">
            <w:pPr>
              <w:jc w:val="left"/>
            </w:pPr>
            <w:r>
              <w:rPr>
                <w:color w:val="1F2937"/>
                <w:sz w:val="18"/>
                <w:szCs w:val="18"/>
              </w:rPr>
              <w:t>Burn 2</w:t>
            </w:r>
          </w:p>
        </w:tc>
        <w:tc>
          <w:tcPr>
            <w:tcW w:w="2000" w:type="dxa"/>
            <w:shd w:val="clear" w:color="auto" w:fill="FFFFFF"/>
            <w:vAlign w:val="center"/>
          </w:tcPr>
          <w:p w14:paraId="62E93A99">
            <w:pPr>
              <w:jc w:val="center"/>
            </w:pPr>
            <w:r>
              <w:rPr>
                <w:color w:val="1F2937"/>
                <w:sz w:val="18"/>
                <w:szCs w:val="18"/>
              </w:rPr>
              <w:t>42165.2000</w:t>
            </w:r>
          </w:p>
        </w:tc>
        <w:tc>
          <w:tcPr>
            <w:tcW w:w="2000" w:type="dxa"/>
            <w:shd w:val="clear" w:color="auto" w:fill="FFFFFF"/>
            <w:vAlign w:val="center"/>
          </w:tcPr>
          <w:p w14:paraId="45295700">
            <w:pPr>
              <w:jc w:val="center"/>
            </w:pPr>
            <w:r>
              <w:rPr>
                <w:color w:val="1F2937"/>
                <w:sz w:val="18"/>
                <w:szCs w:val="18"/>
              </w:rPr>
              <w:t>42167.2000</w:t>
            </w:r>
          </w:p>
        </w:tc>
        <w:tc>
          <w:tcPr>
            <w:tcW w:w="1800" w:type="dxa"/>
            <w:shd w:val="clear" w:color="auto" w:fill="FFFFFF"/>
            <w:vAlign w:val="center"/>
          </w:tcPr>
          <w:p w14:paraId="73F2FC45">
            <w:pPr>
              <w:jc w:val="center"/>
            </w:pPr>
            <w:r>
              <w:rPr>
                <w:color w:val="1F2937"/>
                <w:sz w:val="18"/>
                <w:szCs w:val="18"/>
              </w:rPr>
              <w:t>2.0000</w:t>
            </w:r>
          </w:p>
        </w:tc>
        <w:tc>
          <w:tcPr>
            <w:tcW w:w="2600" w:type="dxa"/>
            <w:shd w:val="clear" w:color="auto" w:fill="FFFFFF"/>
            <w:vAlign w:val="center"/>
          </w:tcPr>
          <w:p w14:paraId="2C742A6C">
            <w:pPr>
              <w:jc w:val="center"/>
            </w:pPr>
            <w:r>
              <w:rPr>
                <w:color w:val="1F2937"/>
                <w:sz w:val="18"/>
                <w:szCs w:val="18"/>
              </w:rPr>
              <w:t>2.0000 / 0.30909 = 6.47 s</w:t>
            </w:r>
          </w:p>
        </w:tc>
        <w:tc>
          <w:tcPr>
            <w:tcW w:w="1600" w:type="dxa"/>
            <w:shd w:val="clear" w:color="auto" w:fill="FFFFFF"/>
            <w:vAlign w:val="center"/>
          </w:tcPr>
          <w:p w14:paraId="543FEC3C">
            <w:pPr>
              <w:jc w:val="center"/>
            </w:pPr>
            <w:r>
              <w:rPr>
                <w:color w:val="1F2937"/>
                <w:sz w:val="18"/>
                <w:szCs w:val="18"/>
              </w:rPr>
              <w:t>7 s (rounded UP)</w:t>
            </w:r>
          </w:p>
        </w:tc>
        <w:tc>
          <w:tcPr>
            <w:tcW w:w="1400" w:type="dxa"/>
            <w:shd w:val="clear" w:color="auto" w:fill="FFFFFF"/>
            <w:vAlign w:val="center"/>
          </w:tcPr>
          <w:p w14:paraId="295B4B92">
            <w:pPr>
              <w:jc w:val="center"/>
            </w:pPr>
            <w:r>
              <w:rPr>
                <w:color w:val="1F2937"/>
                <w:sz w:val="18"/>
                <w:szCs w:val="18"/>
              </w:rPr>
              <w:t>7 s</w:t>
            </w:r>
          </w:p>
        </w:tc>
      </w:tr>
    </w:tbl>
    <w:p w14:paraId="052C925E">
      <w:pPr>
        <w:spacing w:before="0" w:after="80"/>
      </w:pPr>
    </w:p>
    <w:p w14:paraId="603661B1">
      <w:pPr>
        <w:spacing w:before="60" w:after="100"/>
      </w:pPr>
      <w:r>
        <w:rPr>
          <w:color w:val="1F2937"/>
          <w:sz w:val="20"/>
          <w:szCs w:val="20"/>
        </w:rPr>
        <w:t xml:space="preserve">Burn 1 verifies the formula exactly (11.00 s — no rounding needed). Burn 2 demonstrates the rounding-up principle: the formula gives 6.47 s, which is rounded to 7 s. The extra 0.53 s produces a slight SMA overshoot (42167.3 km vs. target 42167.2 km — an overshoot of 0.1 km), which is </w:t>
      </w:r>
      <w:r>
        <w:rPr>
          <w:b/>
          <w:bCs/>
          <w:color w:val="1F2937"/>
          <w:sz w:val="20"/>
          <w:szCs w:val="20"/>
        </w:rPr>
        <w:t>operationally safe</w:t>
      </w:r>
      <w:r>
        <w:rPr>
          <w:color w:val="1F2937"/>
          <w:sz w:val="20"/>
          <w:szCs w:val="20"/>
        </w:rPr>
        <w:t>: it extends the westward arc slightly and delays the next east trigger crossing, but keeps the satellite well inside the deadband.</w:t>
      </w:r>
    </w:p>
    <w:p w14:paraId="13729881">
      <w:pPr>
        <w:pStyle w:val="3"/>
        <w:spacing w:before="240" w:after="80"/>
      </w:pPr>
      <w:r>
        <w:rPr>
          <w:b/>
          <w:bCs/>
          <w:color w:val="1F2937"/>
          <w:sz w:val="26"/>
          <w:szCs w:val="26"/>
        </w:rPr>
        <w:t>6.6 Why Burn 2 is NOT 11 Seconds</w:t>
      </w:r>
    </w:p>
    <w:p w14:paraId="129B10CC">
      <w:pPr>
        <w:spacing w:before="60" w:after="100"/>
      </w:pPr>
      <w:r>
        <w:rPr>
          <w:color w:val="1F2937"/>
          <w:sz w:val="20"/>
          <w:szCs w:val="20"/>
        </w:rPr>
        <w:t xml:space="preserve">This is the key insight that differentiates a </w:t>
      </w:r>
      <w:r>
        <w:rPr>
          <w:b/>
          <w:bCs/>
          <w:color w:val="1F2937"/>
          <w:sz w:val="20"/>
          <w:szCs w:val="20"/>
        </w:rPr>
        <w:t>scientifically designed burn sequence</w:t>
      </w:r>
      <w:r>
        <w:rPr>
          <w:color w:val="1F2937"/>
          <w:sz w:val="20"/>
          <w:szCs w:val="20"/>
        </w:rPr>
        <w:t xml:space="preserve"> from a naive copy-paste. If Burn 2 used the same 11 s duration as Burn 1:</w:t>
      </w:r>
    </w:p>
    <w:p w14:paraId="071BD462">
      <w:pPr>
        <w:spacing w:before="0" w:after="80"/>
      </w:pPr>
    </w:p>
    <w:p w14:paraId="3D6FD7C4">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Hypothetical Burn 2 at 11s:</w:t>
      </w:r>
    </w:p>
    <w:p w14:paraId="432FA305">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SMA_post = 42165.2000 + (0.30909 x 11) = 42165.2000 + 3.4 = 42168.6000 km</w:t>
      </w:r>
    </w:p>
    <w:p w14:paraId="6E2BF6A0">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SMA above sync = 42168.6000 - 42164.1696 = 4.43 km  (vs. 3.03 km target)</w:t>
      </w:r>
    </w:p>
    <w:p w14:paraId="381F6011">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Extra above-sync margin = 1.40 km -&gt; longer/deeper westward arc</w:t>
      </w:r>
    </w:p>
    <w:p w14:paraId="5B134B6C">
      <w:pPr>
        <w:pBdr>
          <w:left w:val="single" w:color="1D4ED8" w:sz="12" w:space="0"/>
        </w:pBdr>
        <w:shd w:val="clear" w:fill="F8FAFC"/>
        <w:spacing w:before="0" w:after="0"/>
        <w:ind w:left="216"/>
      </w:pPr>
      <w:r>
        <w:rPr>
          <w:rFonts w:ascii="Courier New" w:hAnsi="Courier New" w:eastAsia="Courier New" w:cs="Courier New"/>
          <w:color w:val="374151"/>
          <w:sz w:val="18"/>
          <w:szCs w:val="18"/>
        </w:rPr>
        <w:t xml:space="preserve">  -&gt; Mean longitude would breach 42.45 degE WEST LIMIT -&gt; VIOLATION</w:t>
      </w:r>
    </w:p>
    <w:p w14:paraId="63DD2F2E">
      <w:pPr>
        <w:spacing w:before="0" w:after="80"/>
      </w:pPr>
    </w:p>
    <w:p w14:paraId="55C2C6DE">
      <w:pPr>
        <w:spacing w:before="60" w:after="100"/>
      </w:pPr>
      <w:r>
        <w:rPr>
          <w:color w:val="1F2937"/>
          <w:sz w:val="20"/>
          <w:szCs w:val="20"/>
        </w:rPr>
        <w:t xml:space="preserve">This was confirmed by a test run of the 11 s Burn 2 version — it produced a westward runaway violation beyond the 42.45 degE hard limit. The SMA-matching approach is therefore </w:t>
      </w:r>
      <w:r>
        <w:rPr>
          <w:b/>
          <w:bCs/>
          <w:color w:val="1F2937"/>
          <w:sz w:val="20"/>
          <w:szCs w:val="20"/>
        </w:rPr>
        <w:t>operationally critical, not optional</w:t>
      </w:r>
      <w:r>
        <w:rPr>
          <w:color w:val="1F2937"/>
          <w:sz w:val="20"/>
          <w:szCs w:val="20"/>
        </w:rPr>
        <w:t>.</w:t>
      </w:r>
    </w:p>
    <w:p w14:paraId="1A0DFE92">
      <w:pPr>
        <w:spacing w:before="0" w:after="200"/>
      </w:pPr>
    </w:p>
    <w:p w14:paraId="7A4282FB">
      <w:r>
        <w:br w:type="page"/>
      </w:r>
    </w:p>
    <w:p w14:paraId="60B228E9">
      <w:pPr>
        <w:pStyle w:val="2"/>
        <w:spacing w:before="240" w:after="80"/>
      </w:pPr>
      <w:r>
        <w:rPr>
          <w:b/>
          <w:bCs/>
          <w:color w:val="1D4ED8"/>
          <w:sz w:val="32"/>
          <w:szCs w:val="32"/>
        </w:rPr>
        <w:t>7. Phase-by-Phase Results</w:t>
      </w:r>
    </w:p>
    <w:p w14:paraId="26FDEF79">
      <w:pPr>
        <w:pStyle w:val="3"/>
        <w:spacing w:before="240" w:after="80"/>
      </w:pPr>
      <w:r>
        <w:rPr>
          <w:b/>
          <w:bCs/>
          <w:color w:val="1F2937"/>
          <w:sz w:val="26"/>
          <w:szCs w:val="26"/>
        </w:rPr>
        <w:t>7.1 Phase 0 — Initial Coast (Day 0 to Day 1.5)</w:t>
      </w: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3930D45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D4ED8"/>
            <w:vAlign w:val="center"/>
          </w:tcPr>
          <w:p w14:paraId="1E827860">
            <w:pPr>
              <w:jc w:val="center"/>
            </w:pPr>
            <w:r>
              <w:rPr>
                <w:b/>
                <w:bCs/>
                <w:color w:val="FFFFFF"/>
                <w:sz w:val="18"/>
                <w:szCs w:val="18"/>
              </w:rPr>
              <w:t>Quantity</w:t>
            </w:r>
          </w:p>
        </w:tc>
        <w:tc>
          <w:tcPr>
            <w:tcW w:w="6000" w:type="dxa"/>
            <w:shd w:val="clear" w:color="auto" w:fill="1D4ED8"/>
            <w:vAlign w:val="center"/>
          </w:tcPr>
          <w:p w14:paraId="78353BAF">
            <w:pPr>
              <w:jc w:val="center"/>
            </w:pPr>
            <w:r>
              <w:rPr>
                <w:b/>
                <w:bCs/>
                <w:color w:val="FFFFFF"/>
                <w:sz w:val="18"/>
                <w:szCs w:val="18"/>
              </w:rPr>
              <w:t>Value</w:t>
            </w:r>
          </w:p>
        </w:tc>
      </w:tr>
      <w:tr w14:paraId="2EB09E23">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337704DE">
            <w:pPr>
              <w:jc w:val="left"/>
            </w:pPr>
            <w:r>
              <w:rPr>
                <w:color w:val="1F2937"/>
                <w:sz w:val="18"/>
                <w:szCs w:val="18"/>
              </w:rPr>
              <w:t>Epoch longitude</w:t>
            </w:r>
          </w:p>
        </w:tc>
        <w:tc>
          <w:tcPr>
            <w:tcW w:w="6000" w:type="dxa"/>
            <w:shd w:val="clear" w:color="auto" w:fill="F3F4F6"/>
            <w:vAlign w:val="center"/>
          </w:tcPr>
          <w:p w14:paraId="2FFFC1D2">
            <w:pPr>
              <w:jc w:val="center"/>
            </w:pPr>
            <w:r>
              <w:rPr>
                <w:color w:val="1F2937"/>
                <w:sz w:val="18"/>
                <w:szCs w:val="18"/>
              </w:rPr>
              <w:t>42.5000 degE</w:t>
            </w:r>
          </w:p>
        </w:tc>
      </w:tr>
      <w:tr w14:paraId="0BE20A69">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PrEx>
        <w:tc>
          <w:tcPr>
            <w:tcW w:w="3000" w:type="dxa"/>
            <w:shd w:val="clear" w:color="auto" w:fill="FFFFFF"/>
            <w:vAlign w:val="center"/>
          </w:tcPr>
          <w:p w14:paraId="5DA68AB8">
            <w:pPr>
              <w:jc w:val="left"/>
            </w:pPr>
            <w:r>
              <w:rPr>
                <w:color w:val="1F2937"/>
                <w:sz w:val="18"/>
                <w:szCs w:val="18"/>
              </w:rPr>
              <w:t>Epoch SMA</w:t>
            </w:r>
          </w:p>
        </w:tc>
        <w:tc>
          <w:tcPr>
            <w:tcW w:w="6000" w:type="dxa"/>
            <w:shd w:val="clear" w:color="auto" w:fill="FFFFFF"/>
            <w:vAlign w:val="center"/>
          </w:tcPr>
          <w:p w14:paraId="55071B0F">
            <w:pPr>
              <w:jc w:val="center"/>
            </w:pPr>
            <w:r>
              <w:rPr>
                <w:color w:val="1F2937"/>
                <w:sz w:val="18"/>
                <w:szCs w:val="18"/>
              </w:rPr>
              <w:t>42164.2000 km (= synchronous)</w:t>
            </w:r>
          </w:p>
        </w:tc>
      </w:tr>
      <w:tr w14:paraId="48E7EC35">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2ED8DF7B">
            <w:pPr>
              <w:jc w:val="left"/>
            </w:pPr>
            <w:r>
              <w:rPr>
                <w:color w:val="1F2937"/>
                <w:sz w:val="18"/>
                <w:szCs w:val="18"/>
              </w:rPr>
              <w:t>Epoch fuel</w:t>
            </w:r>
          </w:p>
        </w:tc>
        <w:tc>
          <w:tcPr>
            <w:tcW w:w="6000" w:type="dxa"/>
            <w:shd w:val="clear" w:color="auto" w:fill="F3F4F6"/>
            <w:vAlign w:val="center"/>
          </w:tcPr>
          <w:p w14:paraId="0ACCB2C2">
            <w:pPr>
              <w:jc w:val="center"/>
            </w:pPr>
            <w:r>
              <w:rPr>
                <w:color w:val="1F2937"/>
                <w:sz w:val="18"/>
                <w:szCs w:val="18"/>
              </w:rPr>
              <w:t>800.0000 kg</w:t>
            </w:r>
          </w:p>
        </w:tc>
      </w:tr>
      <w:tr w14:paraId="0E5089AD">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56851895">
            <w:pPr>
              <w:jc w:val="left"/>
            </w:pPr>
            <w:r>
              <w:rPr>
                <w:color w:val="1F2937"/>
                <w:sz w:val="18"/>
                <w:szCs w:val="18"/>
              </w:rPr>
              <w:t>Duration</w:t>
            </w:r>
          </w:p>
        </w:tc>
        <w:tc>
          <w:tcPr>
            <w:tcW w:w="6000" w:type="dxa"/>
            <w:shd w:val="clear" w:color="auto" w:fill="FFFFFF"/>
            <w:vAlign w:val="center"/>
          </w:tcPr>
          <w:p w14:paraId="610B84A7">
            <w:pPr>
              <w:jc w:val="center"/>
            </w:pPr>
            <w:r>
              <w:rPr>
                <w:color w:val="1F2937"/>
                <w:sz w:val="18"/>
                <w:szCs w:val="18"/>
              </w:rPr>
              <w:t>1.5 days</w:t>
            </w:r>
          </w:p>
        </w:tc>
      </w:tr>
      <w:tr w14:paraId="0B097E26">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33AFA118">
            <w:pPr>
              <w:jc w:val="left"/>
            </w:pPr>
            <w:r>
              <w:rPr>
                <w:color w:val="1F2937"/>
                <w:sz w:val="18"/>
                <w:szCs w:val="18"/>
              </w:rPr>
              <w:t>Drift direction</w:t>
            </w:r>
          </w:p>
        </w:tc>
        <w:tc>
          <w:tcPr>
            <w:tcW w:w="6000" w:type="dxa"/>
            <w:shd w:val="clear" w:color="auto" w:fill="F3F4F6"/>
            <w:vAlign w:val="center"/>
          </w:tcPr>
          <w:p w14:paraId="024539D0">
            <w:pPr>
              <w:jc w:val="center"/>
            </w:pPr>
            <w:r>
              <w:rPr>
                <w:color w:val="1F2937"/>
                <w:sz w:val="18"/>
                <w:szCs w:val="18"/>
              </w:rPr>
              <w:t>Eastward (tesseral harmonic drive at 42.5 degE)</w:t>
            </w:r>
          </w:p>
        </w:tc>
      </w:tr>
      <w:tr w14:paraId="32119219">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7AD18571">
            <w:pPr>
              <w:jc w:val="left"/>
            </w:pPr>
            <w:r>
              <w:rPr>
                <w:color w:val="1F2937"/>
                <w:sz w:val="18"/>
                <w:szCs w:val="18"/>
              </w:rPr>
              <w:t>Mean lon at day 1.5</w:t>
            </w:r>
          </w:p>
        </w:tc>
        <w:tc>
          <w:tcPr>
            <w:tcW w:w="6000" w:type="dxa"/>
            <w:shd w:val="clear" w:color="auto" w:fill="FFFFFF"/>
            <w:vAlign w:val="center"/>
          </w:tcPr>
          <w:p w14:paraId="25BEB170">
            <w:pPr>
              <w:jc w:val="center"/>
            </w:pPr>
            <w:r>
              <w:rPr>
                <w:color w:val="1F2937"/>
                <w:sz w:val="18"/>
                <w:szCs w:val="18"/>
              </w:rPr>
              <w:t>42.5338 degE (east trigger crossed)</w:t>
            </w:r>
          </w:p>
        </w:tc>
      </w:tr>
      <w:tr w14:paraId="4DF991A2">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50009FCB">
            <w:pPr>
              <w:jc w:val="left"/>
            </w:pPr>
            <w:r>
              <w:rPr>
                <w:color w:val="1F2937"/>
                <w:sz w:val="18"/>
                <w:szCs w:val="18"/>
              </w:rPr>
              <w:t>Instantaneous lon at burn</w:t>
            </w:r>
          </w:p>
        </w:tc>
        <w:tc>
          <w:tcPr>
            <w:tcW w:w="6000" w:type="dxa"/>
            <w:shd w:val="clear" w:color="auto" w:fill="F3F4F6"/>
            <w:vAlign w:val="center"/>
          </w:tcPr>
          <w:p w14:paraId="2717B6CF">
            <w:pPr>
              <w:jc w:val="center"/>
            </w:pPr>
            <w:r>
              <w:rPr>
                <w:color w:val="1F2937"/>
                <w:sz w:val="18"/>
                <w:szCs w:val="18"/>
              </w:rPr>
              <w:t>42.5287 degE</w:t>
            </w:r>
          </w:p>
        </w:tc>
      </w:tr>
    </w:tbl>
    <w:p w14:paraId="5677F721">
      <w:pPr>
        <w:spacing w:before="0" w:after="80"/>
      </w:pPr>
    </w:p>
    <w:p w14:paraId="25CD4F05">
      <w:pPr>
        <w:spacing w:before="60" w:after="100"/>
      </w:pPr>
      <w:r>
        <w:rPr>
          <w:color w:val="1F2937"/>
          <w:sz w:val="20"/>
          <w:szCs w:val="20"/>
        </w:rPr>
        <w:t>The Phase 0 coast is entirely within the ±0.05 deg deadband. The eastward drift is gradual — approximately 0.022 deg/day mean longitude gain during the pre-burn phase.</w:t>
      </w:r>
    </w:p>
    <w:p w14:paraId="6587096B">
      <w:pPr>
        <w:pStyle w:val="3"/>
        <w:spacing w:before="240" w:after="80"/>
      </w:pPr>
      <w:r>
        <w:rPr>
          <w:b/>
          <w:bCs/>
          <w:color w:val="1F2937"/>
          <w:sz w:val="26"/>
          <w:szCs w:val="26"/>
        </w:rPr>
        <w:t>7.2 Burn 1 (Day 1.5, 11 s Prograde)</w:t>
      </w: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696F1BE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D4ED8"/>
            <w:vAlign w:val="center"/>
          </w:tcPr>
          <w:p w14:paraId="01C03249">
            <w:pPr>
              <w:jc w:val="center"/>
            </w:pPr>
            <w:r>
              <w:rPr>
                <w:b/>
                <w:bCs/>
                <w:color w:val="FFFFFF"/>
                <w:sz w:val="18"/>
                <w:szCs w:val="18"/>
              </w:rPr>
              <w:t>Quantity</w:t>
            </w:r>
          </w:p>
        </w:tc>
        <w:tc>
          <w:tcPr>
            <w:tcW w:w="6000" w:type="dxa"/>
            <w:shd w:val="clear" w:color="auto" w:fill="1D4ED8"/>
            <w:vAlign w:val="center"/>
          </w:tcPr>
          <w:p w14:paraId="47C44B02">
            <w:pPr>
              <w:jc w:val="center"/>
            </w:pPr>
            <w:r>
              <w:rPr>
                <w:b/>
                <w:bCs/>
                <w:color w:val="FFFFFF"/>
                <w:sz w:val="18"/>
                <w:szCs w:val="18"/>
              </w:rPr>
              <w:t>Value</w:t>
            </w:r>
          </w:p>
        </w:tc>
      </w:tr>
      <w:tr w14:paraId="3F58855F">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602068C4">
            <w:pPr>
              <w:jc w:val="left"/>
            </w:pPr>
            <w:r>
              <w:rPr>
                <w:color w:val="1F2937"/>
                <w:sz w:val="18"/>
                <w:szCs w:val="18"/>
              </w:rPr>
              <w:t>Epoch day</w:t>
            </w:r>
          </w:p>
        </w:tc>
        <w:tc>
          <w:tcPr>
            <w:tcW w:w="6000" w:type="dxa"/>
            <w:shd w:val="clear" w:color="auto" w:fill="F3F4F6"/>
            <w:vAlign w:val="center"/>
          </w:tcPr>
          <w:p w14:paraId="2F966BC1">
            <w:pPr>
              <w:jc w:val="center"/>
            </w:pPr>
            <w:r>
              <w:rPr>
                <w:color w:val="1F2937"/>
                <w:sz w:val="18"/>
                <w:szCs w:val="18"/>
              </w:rPr>
              <w:t>1.5001</w:t>
            </w:r>
          </w:p>
        </w:tc>
      </w:tr>
      <w:tr w14:paraId="68A60DE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445E56D2">
            <w:pPr>
              <w:jc w:val="left"/>
            </w:pPr>
            <w:r>
              <w:rPr>
                <w:color w:val="1F2937"/>
                <w:sz w:val="18"/>
                <w:szCs w:val="18"/>
              </w:rPr>
              <w:t>Pre-burn SMA</w:t>
            </w:r>
          </w:p>
        </w:tc>
        <w:tc>
          <w:tcPr>
            <w:tcW w:w="6000" w:type="dxa"/>
            <w:shd w:val="clear" w:color="auto" w:fill="FFFFFF"/>
            <w:vAlign w:val="center"/>
          </w:tcPr>
          <w:p w14:paraId="37A02AC0">
            <w:pPr>
              <w:jc w:val="center"/>
            </w:pPr>
            <w:r>
              <w:rPr>
                <w:color w:val="1F2937"/>
                <w:sz w:val="18"/>
                <w:szCs w:val="18"/>
              </w:rPr>
              <w:t>42163.8000 km (-0.37 km below synchronous)</w:t>
            </w:r>
          </w:p>
        </w:tc>
      </w:tr>
      <w:tr w14:paraId="71A8E84B">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35C677F6">
            <w:pPr>
              <w:jc w:val="left"/>
            </w:pPr>
            <w:r>
              <w:rPr>
                <w:color w:val="1F2937"/>
                <w:sz w:val="18"/>
                <w:szCs w:val="18"/>
              </w:rPr>
              <w:t>Burn duration</w:t>
            </w:r>
          </w:p>
        </w:tc>
        <w:tc>
          <w:tcPr>
            <w:tcW w:w="6000" w:type="dxa"/>
            <w:shd w:val="clear" w:color="auto" w:fill="F3F4F6"/>
            <w:vAlign w:val="center"/>
          </w:tcPr>
          <w:p w14:paraId="2DA06081">
            <w:pPr>
              <w:jc w:val="center"/>
            </w:pPr>
            <w:r>
              <w:rPr>
                <w:color w:val="1F2937"/>
                <w:sz w:val="18"/>
                <w:szCs w:val="18"/>
              </w:rPr>
              <w:t>11 seconds prograde</w:t>
            </w:r>
          </w:p>
        </w:tc>
      </w:tr>
      <w:tr w14:paraId="3A2A527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117F7FAD">
            <w:pPr>
              <w:jc w:val="left"/>
            </w:pPr>
            <w:r>
              <w:rPr>
                <w:color w:val="1F2937"/>
                <w:sz w:val="18"/>
                <w:szCs w:val="18"/>
              </w:rPr>
              <w:t>Post-burn SMA</w:t>
            </w:r>
          </w:p>
        </w:tc>
        <w:tc>
          <w:tcPr>
            <w:tcW w:w="6000" w:type="dxa"/>
            <w:shd w:val="clear" w:color="auto" w:fill="FFFFFF"/>
            <w:vAlign w:val="center"/>
          </w:tcPr>
          <w:p w14:paraId="545532D0">
            <w:pPr>
              <w:jc w:val="center"/>
            </w:pPr>
            <w:r>
              <w:rPr>
                <w:color w:val="1F2937"/>
                <w:sz w:val="18"/>
                <w:szCs w:val="18"/>
              </w:rPr>
              <w:t>42167.2000 km (+3.03 km above synchronous)</w:t>
            </w:r>
          </w:p>
        </w:tc>
      </w:tr>
      <w:tr w14:paraId="1D063362">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2A41C424">
            <w:pPr>
              <w:jc w:val="left"/>
            </w:pPr>
            <w:r>
              <w:rPr>
                <w:color w:val="1F2937"/>
                <w:sz w:val="18"/>
                <w:szCs w:val="18"/>
              </w:rPr>
              <w:t>Delta SMA</w:t>
            </w:r>
          </w:p>
        </w:tc>
        <w:tc>
          <w:tcPr>
            <w:tcW w:w="6000" w:type="dxa"/>
            <w:shd w:val="clear" w:color="auto" w:fill="F3F4F6"/>
            <w:vAlign w:val="center"/>
          </w:tcPr>
          <w:p w14:paraId="06A62D5C">
            <w:pPr>
              <w:jc w:val="center"/>
            </w:pPr>
            <w:r>
              <w:rPr>
                <w:color w:val="1F2937"/>
                <w:sz w:val="18"/>
                <w:szCs w:val="18"/>
              </w:rPr>
              <w:t>+3.4000 km</w:t>
            </w:r>
          </w:p>
        </w:tc>
      </w:tr>
      <w:tr w14:paraId="18B4EEEE">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0C6483FD">
            <w:pPr>
              <w:jc w:val="left"/>
            </w:pPr>
            <w:r>
              <w:rPr>
                <w:color w:val="1F2937"/>
                <w:sz w:val="18"/>
                <w:szCs w:val="18"/>
              </w:rPr>
              <w:t>Fuel consumed</w:t>
            </w:r>
          </w:p>
        </w:tc>
        <w:tc>
          <w:tcPr>
            <w:tcW w:w="6000" w:type="dxa"/>
            <w:shd w:val="clear" w:color="auto" w:fill="FFFFFF"/>
            <w:vAlign w:val="center"/>
          </w:tcPr>
          <w:p w14:paraId="767CD2A7">
            <w:pPr>
              <w:jc w:val="center"/>
            </w:pPr>
            <w:r>
              <w:rPr>
                <w:color w:val="1F2937"/>
                <w:sz w:val="18"/>
                <w:szCs w:val="18"/>
              </w:rPr>
              <w:t>0.1020 kg</w:t>
            </w:r>
          </w:p>
        </w:tc>
      </w:tr>
      <w:tr w14:paraId="5897F4D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18C2A8B1">
            <w:pPr>
              <w:jc w:val="left"/>
            </w:pPr>
            <w:r>
              <w:rPr>
                <w:color w:val="1F2937"/>
                <w:sz w:val="18"/>
                <w:szCs w:val="18"/>
              </w:rPr>
              <w:t>Post-burn longitude</w:t>
            </w:r>
          </w:p>
        </w:tc>
        <w:tc>
          <w:tcPr>
            <w:tcW w:w="6000" w:type="dxa"/>
            <w:shd w:val="clear" w:color="auto" w:fill="F3F4F6"/>
            <w:vAlign w:val="center"/>
          </w:tcPr>
          <w:p w14:paraId="5A636E82">
            <w:pPr>
              <w:jc w:val="center"/>
            </w:pPr>
            <w:r>
              <w:rPr>
                <w:color w:val="1F2937"/>
                <w:sz w:val="18"/>
                <w:szCs w:val="18"/>
              </w:rPr>
              <w:t>42.5287 degE (unchanged — burn is ~0 deg arc at GEO)</w:t>
            </w:r>
          </w:p>
        </w:tc>
      </w:tr>
      <w:tr w14:paraId="7BB8B64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2028F1F5">
            <w:pPr>
              <w:jc w:val="left"/>
            </w:pPr>
            <w:r>
              <w:rPr>
                <w:color w:val="1F2937"/>
                <w:sz w:val="18"/>
                <w:szCs w:val="18"/>
              </w:rPr>
              <w:t>Drift state after burn</w:t>
            </w:r>
          </w:p>
        </w:tc>
        <w:tc>
          <w:tcPr>
            <w:tcW w:w="6000" w:type="dxa"/>
            <w:shd w:val="clear" w:color="auto" w:fill="FFFFFF"/>
            <w:vAlign w:val="center"/>
          </w:tcPr>
          <w:p w14:paraId="3B554702">
            <w:pPr>
              <w:jc w:val="center"/>
            </w:pPr>
            <w:r>
              <w:rPr>
                <w:color w:val="1F2937"/>
                <w:sz w:val="18"/>
                <w:szCs w:val="18"/>
              </w:rPr>
              <w:t>Westward (SMA &gt; synchronous -&gt; period &gt; sidereal day)</w:t>
            </w:r>
          </w:p>
        </w:tc>
      </w:tr>
    </w:tbl>
    <w:p w14:paraId="76FD0E35">
      <w:pPr>
        <w:pStyle w:val="3"/>
        <w:spacing w:before="240" w:after="80"/>
      </w:pPr>
      <w:r>
        <w:rPr>
          <w:b/>
          <w:bCs/>
          <w:color w:val="1F2937"/>
          <w:sz w:val="26"/>
          <w:szCs w:val="26"/>
        </w:rPr>
        <w:t>7.3 Phase 1 — Westward Coast (Day 1.5 to Day 16.5)</w:t>
      </w:r>
    </w:p>
    <w:p w14:paraId="2B1369B0">
      <w:pPr>
        <w:spacing w:before="60" w:after="100"/>
      </w:pPr>
      <w:r>
        <w:rPr>
          <w:color w:val="1F2937"/>
          <w:sz w:val="20"/>
          <w:szCs w:val="20"/>
        </w:rPr>
        <w:t>After Burn 1 raises SMA to 42167.2 km, the satellite enters a 15-day westward coast arc:</w:t>
      </w:r>
    </w:p>
    <w:p w14:paraId="331D2E8E">
      <w:pPr>
        <w:spacing w:before="0" w:after="80"/>
      </w:pP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2400"/>
        <w:gridCol w:w="3000"/>
      </w:tblGrid>
      <w:tr w14:paraId="4516ED5D">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PrEx>
        <w:trPr>
          <w:tblHeader/>
        </w:trPr>
        <w:tc>
          <w:tcPr>
            <w:tcW w:w="1600" w:type="dxa"/>
            <w:shd w:val="clear" w:color="auto" w:fill="1D4ED8"/>
            <w:vAlign w:val="center"/>
          </w:tcPr>
          <w:p w14:paraId="5A9BE354">
            <w:pPr>
              <w:jc w:val="center"/>
            </w:pPr>
            <w:r>
              <w:rPr>
                <w:b/>
                <w:bCs/>
                <w:color w:val="FFFFFF"/>
                <w:sz w:val="18"/>
                <w:szCs w:val="18"/>
              </w:rPr>
              <w:t>Day</w:t>
            </w:r>
          </w:p>
        </w:tc>
        <w:tc>
          <w:tcPr>
            <w:tcW w:w="2000" w:type="dxa"/>
            <w:shd w:val="clear" w:color="auto" w:fill="1D4ED8"/>
            <w:vAlign w:val="center"/>
          </w:tcPr>
          <w:p w14:paraId="4D40EE7A">
            <w:pPr>
              <w:jc w:val="center"/>
            </w:pPr>
            <w:r>
              <w:rPr>
                <w:b/>
                <w:bCs/>
                <w:color w:val="FFFFFF"/>
                <w:sz w:val="18"/>
                <w:szCs w:val="18"/>
              </w:rPr>
              <w:t>SMA (km)</w:t>
            </w:r>
          </w:p>
        </w:tc>
        <w:tc>
          <w:tcPr>
            <w:tcW w:w="2400" w:type="dxa"/>
            <w:shd w:val="clear" w:color="auto" w:fill="1D4ED8"/>
            <w:vAlign w:val="center"/>
          </w:tcPr>
          <w:p w14:paraId="333A38A2">
            <w:pPr>
              <w:jc w:val="center"/>
            </w:pPr>
            <w:r>
              <w:rPr>
                <w:b/>
                <w:bCs/>
                <w:color w:val="FFFFFF"/>
                <w:sz w:val="18"/>
                <w:szCs w:val="18"/>
              </w:rPr>
              <w:t>Mean Lon (degE)</w:t>
            </w:r>
          </w:p>
        </w:tc>
        <w:tc>
          <w:tcPr>
            <w:tcW w:w="3000" w:type="dxa"/>
            <w:shd w:val="clear" w:color="auto" w:fill="1D4ED8"/>
            <w:vAlign w:val="center"/>
          </w:tcPr>
          <w:p w14:paraId="586040CB">
            <w:pPr>
              <w:jc w:val="center"/>
            </w:pPr>
            <w:r>
              <w:rPr>
                <w:b/>
                <w:bCs/>
                <w:color w:val="FFFFFF"/>
                <w:sz w:val="18"/>
                <w:szCs w:val="18"/>
              </w:rPr>
              <w:t>Position relative to slot</w:t>
            </w:r>
          </w:p>
        </w:tc>
      </w:tr>
      <w:tr w14:paraId="34B05B74">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3F4F6"/>
            <w:vAlign w:val="center"/>
          </w:tcPr>
          <w:p w14:paraId="08D7B79F">
            <w:pPr>
              <w:jc w:val="left"/>
            </w:pPr>
            <w:r>
              <w:rPr>
                <w:color w:val="1F2937"/>
                <w:sz w:val="18"/>
                <w:szCs w:val="18"/>
              </w:rPr>
              <w:t>1.5 (post-Burn 1)</w:t>
            </w:r>
          </w:p>
        </w:tc>
        <w:tc>
          <w:tcPr>
            <w:tcW w:w="2000" w:type="dxa"/>
            <w:shd w:val="clear" w:color="auto" w:fill="F3F4F6"/>
            <w:vAlign w:val="center"/>
          </w:tcPr>
          <w:p w14:paraId="0A65F06B">
            <w:pPr>
              <w:jc w:val="center"/>
            </w:pPr>
            <w:r>
              <w:rPr>
                <w:color w:val="1F2937"/>
                <w:sz w:val="18"/>
                <w:szCs w:val="18"/>
              </w:rPr>
              <w:t>42167.2000</w:t>
            </w:r>
          </w:p>
        </w:tc>
        <w:tc>
          <w:tcPr>
            <w:tcW w:w="2400" w:type="dxa"/>
            <w:shd w:val="clear" w:color="auto" w:fill="F3F4F6"/>
            <w:vAlign w:val="center"/>
          </w:tcPr>
          <w:p w14:paraId="1F5D57FC">
            <w:pPr>
              <w:jc w:val="center"/>
            </w:pPr>
            <w:r>
              <w:rPr>
                <w:color w:val="1F2937"/>
                <w:sz w:val="18"/>
                <w:szCs w:val="18"/>
              </w:rPr>
              <w:t>42.5338</w:t>
            </w:r>
          </w:p>
        </w:tc>
        <w:tc>
          <w:tcPr>
            <w:tcW w:w="3000" w:type="dxa"/>
            <w:shd w:val="clear" w:color="auto" w:fill="F3F4F6"/>
            <w:vAlign w:val="center"/>
          </w:tcPr>
          <w:p w14:paraId="5DA757EB">
            <w:pPr>
              <w:jc w:val="center"/>
            </w:pPr>
            <w:r>
              <w:rPr>
                <w:color w:val="1F2937"/>
                <w:sz w:val="18"/>
                <w:szCs w:val="18"/>
              </w:rPr>
              <w:t>0.034 deg east of centre</w:t>
            </w:r>
          </w:p>
        </w:tc>
      </w:tr>
      <w:tr w14:paraId="6DC84296">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vAlign w:val="center"/>
          </w:tcPr>
          <w:p w14:paraId="62A20CB4">
            <w:pPr>
              <w:jc w:val="left"/>
            </w:pPr>
            <w:r>
              <w:rPr>
                <w:color w:val="1F2937"/>
                <w:sz w:val="18"/>
                <w:szCs w:val="18"/>
              </w:rPr>
              <w:t>3.0</w:t>
            </w:r>
          </w:p>
        </w:tc>
        <w:tc>
          <w:tcPr>
            <w:tcW w:w="2000" w:type="dxa"/>
            <w:shd w:val="clear" w:color="auto" w:fill="FFFFFF"/>
            <w:vAlign w:val="center"/>
          </w:tcPr>
          <w:p w14:paraId="3BF17BFF">
            <w:pPr>
              <w:jc w:val="center"/>
            </w:pPr>
            <w:r>
              <w:rPr>
                <w:color w:val="1F2937"/>
                <w:sz w:val="18"/>
                <w:szCs w:val="18"/>
              </w:rPr>
              <w:t>42167.1000</w:t>
            </w:r>
          </w:p>
        </w:tc>
        <w:tc>
          <w:tcPr>
            <w:tcW w:w="2400" w:type="dxa"/>
            <w:shd w:val="clear" w:color="auto" w:fill="FFFFFF"/>
            <w:vAlign w:val="center"/>
          </w:tcPr>
          <w:p w14:paraId="60740F5E">
            <w:pPr>
              <w:jc w:val="center"/>
            </w:pPr>
            <w:r>
              <w:rPr>
                <w:color w:val="1F2937"/>
                <w:sz w:val="18"/>
                <w:szCs w:val="18"/>
              </w:rPr>
              <w:t>42.5189</w:t>
            </w:r>
          </w:p>
        </w:tc>
        <w:tc>
          <w:tcPr>
            <w:tcW w:w="3000" w:type="dxa"/>
            <w:shd w:val="clear" w:color="auto" w:fill="FFFFFF"/>
            <w:vAlign w:val="center"/>
          </w:tcPr>
          <w:p w14:paraId="03D12218">
            <w:pPr>
              <w:jc w:val="center"/>
            </w:pPr>
            <w:r>
              <w:rPr>
                <w:color w:val="1F2937"/>
                <w:sz w:val="18"/>
                <w:szCs w:val="18"/>
              </w:rPr>
              <w:t>0.019 deg east of centre</w:t>
            </w:r>
          </w:p>
        </w:tc>
      </w:tr>
      <w:tr w14:paraId="50A36E4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3F4F6"/>
            <w:vAlign w:val="center"/>
          </w:tcPr>
          <w:p w14:paraId="476DB404">
            <w:pPr>
              <w:jc w:val="left"/>
            </w:pPr>
            <w:r>
              <w:rPr>
                <w:color w:val="1F2937"/>
                <w:sz w:val="18"/>
                <w:szCs w:val="18"/>
              </w:rPr>
              <w:t>6.0</w:t>
            </w:r>
          </w:p>
        </w:tc>
        <w:tc>
          <w:tcPr>
            <w:tcW w:w="2000" w:type="dxa"/>
            <w:shd w:val="clear" w:color="auto" w:fill="F3F4F6"/>
            <w:vAlign w:val="center"/>
          </w:tcPr>
          <w:p w14:paraId="3F6F1B77">
            <w:pPr>
              <w:jc w:val="center"/>
            </w:pPr>
            <w:r>
              <w:rPr>
                <w:color w:val="1F2937"/>
                <w:sz w:val="18"/>
                <w:szCs w:val="18"/>
              </w:rPr>
              <w:t>42166.7000</w:t>
            </w:r>
          </w:p>
        </w:tc>
        <w:tc>
          <w:tcPr>
            <w:tcW w:w="2400" w:type="dxa"/>
            <w:shd w:val="clear" w:color="auto" w:fill="F3F4F6"/>
            <w:vAlign w:val="center"/>
          </w:tcPr>
          <w:p w14:paraId="29A71BA0">
            <w:pPr>
              <w:jc w:val="center"/>
            </w:pPr>
            <w:r>
              <w:rPr>
                <w:color w:val="1F2937"/>
                <w:sz w:val="18"/>
                <w:szCs w:val="18"/>
              </w:rPr>
              <w:t>42.4954</w:t>
            </w:r>
          </w:p>
        </w:tc>
        <w:tc>
          <w:tcPr>
            <w:tcW w:w="3000" w:type="dxa"/>
            <w:shd w:val="clear" w:color="auto" w:fill="F3F4F6"/>
            <w:vAlign w:val="center"/>
          </w:tcPr>
          <w:p w14:paraId="4DA53BC7">
            <w:pPr>
              <w:jc w:val="center"/>
            </w:pPr>
            <w:r>
              <w:rPr>
                <w:color w:val="1F2937"/>
                <w:sz w:val="18"/>
                <w:szCs w:val="18"/>
              </w:rPr>
              <w:t>0.005 deg west of centre</w:t>
            </w:r>
          </w:p>
        </w:tc>
      </w:tr>
      <w:tr w14:paraId="1018668C">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vAlign w:val="center"/>
          </w:tcPr>
          <w:p w14:paraId="535E4B2F">
            <w:pPr>
              <w:jc w:val="left"/>
            </w:pPr>
            <w:r>
              <w:rPr>
                <w:color w:val="1F2937"/>
                <w:sz w:val="18"/>
                <w:szCs w:val="18"/>
              </w:rPr>
              <w:t>9.0</w:t>
            </w:r>
          </w:p>
        </w:tc>
        <w:tc>
          <w:tcPr>
            <w:tcW w:w="2000" w:type="dxa"/>
            <w:shd w:val="clear" w:color="auto" w:fill="FFFFFF"/>
            <w:vAlign w:val="center"/>
          </w:tcPr>
          <w:p w14:paraId="417EBEEA">
            <w:pPr>
              <w:jc w:val="center"/>
            </w:pPr>
            <w:r>
              <w:rPr>
                <w:color w:val="1F2937"/>
                <w:sz w:val="18"/>
                <w:szCs w:val="18"/>
              </w:rPr>
              <w:t>42166.3000</w:t>
            </w:r>
          </w:p>
        </w:tc>
        <w:tc>
          <w:tcPr>
            <w:tcW w:w="2400" w:type="dxa"/>
            <w:shd w:val="clear" w:color="auto" w:fill="FFFFFF"/>
            <w:vAlign w:val="center"/>
          </w:tcPr>
          <w:p w14:paraId="70217219">
            <w:pPr>
              <w:jc w:val="center"/>
            </w:pPr>
            <w:r>
              <w:rPr>
                <w:color w:val="1F2937"/>
                <w:sz w:val="18"/>
                <w:szCs w:val="18"/>
              </w:rPr>
              <w:t>42.4873</w:t>
            </w:r>
          </w:p>
        </w:tc>
        <w:tc>
          <w:tcPr>
            <w:tcW w:w="3000" w:type="dxa"/>
            <w:shd w:val="clear" w:color="auto" w:fill="FFFFFF"/>
            <w:vAlign w:val="center"/>
          </w:tcPr>
          <w:p w14:paraId="7ABDF35C">
            <w:pPr>
              <w:jc w:val="center"/>
            </w:pPr>
            <w:r>
              <w:rPr>
                <w:color w:val="1F2937"/>
                <w:sz w:val="18"/>
                <w:szCs w:val="18"/>
              </w:rPr>
              <w:t>ARC BOTTOM: 0.013 deg west of centre</w:t>
            </w:r>
          </w:p>
        </w:tc>
      </w:tr>
      <w:tr w14:paraId="383BFC2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3F4F6"/>
            <w:vAlign w:val="center"/>
          </w:tcPr>
          <w:p w14:paraId="627C1269">
            <w:pPr>
              <w:jc w:val="left"/>
            </w:pPr>
            <w:r>
              <w:rPr>
                <w:color w:val="1F2937"/>
                <w:sz w:val="18"/>
                <w:szCs w:val="18"/>
              </w:rPr>
              <w:t>12.0</w:t>
            </w:r>
          </w:p>
        </w:tc>
        <w:tc>
          <w:tcPr>
            <w:tcW w:w="2000" w:type="dxa"/>
            <w:shd w:val="clear" w:color="auto" w:fill="F3F4F6"/>
            <w:vAlign w:val="center"/>
          </w:tcPr>
          <w:p w14:paraId="55B13995">
            <w:pPr>
              <w:jc w:val="center"/>
            </w:pPr>
            <w:r>
              <w:rPr>
                <w:color w:val="1F2937"/>
                <w:sz w:val="18"/>
                <w:szCs w:val="18"/>
              </w:rPr>
              <w:t>42165.9000</w:t>
            </w:r>
          </w:p>
        </w:tc>
        <w:tc>
          <w:tcPr>
            <w:tcW w:w="2400" w:type="dxa"/>
            <w:shd w:val="clear" w:color="auto" w:fill="F3F4F6"/>
            <w:vAlign w:val="center"/>
          </w:tcPr>
          <w:p w14:paraId="6A651A2E">
            <w:pPr>
              <w:jc w:val="center"/>
            </w:pPr>
            <w:r>
              <w:rPr>
                <w:color w:val="1F2937"/>
                <w:sz w:val="18"/>
                <w:szCs w:val="18"/>
              </w:rPr>
              <w:t>42.4947</w:t>
            </w:r>
          </w:p>
        </w:tc>
        <w:tc>
          <w:tcPr>
            <w:tcW w:w="3000" w:type="dxa"/>
            <w:shd w:val="clear" w:color="auto" w:fill="F3F4F6"/>
            <w:vAlign w:val="center"/>
          </w:tcPr>
          <w:p w14:paraId="07143A1C">
            <w:pPr>
              <w:jc w:val="center"/>
            </w:pPr>
            <w:r>
              <w:rPr>
                <w:color w:val="1F2937"/>
                <w:sz w:val="18"/>
                <w:szCs w:val="18"/>
              </w:rPr>
              <w:t>0.005 deg west of centre</w:t>
            </w:r>
          </w:p>
        </w:tc>
      </w:tr>
      <w:tr w14:paraId="7BC9D6EB">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vAlign w:val="center"/>
          </w:tcPr>
          <w:p w14:paraId="4F0FD5B4">
            <w:pPr>
              <w:jc w:val="left"/>
            </w:pPr>
            <w:r>
              <w:rPr>
                <w:color w:val="1F2937"/>
                <w:sz w:val="18"/>
                <w:szCs w:val="18"/>
              </w:rPr>
              <w:t>13.0</w:t>
            </w:r>
          </w:p>
        </w:tc>
        <w:tc>
          <w:tcPr>
            <w:tcW w:w="2000" w:type="dxa"/>
            <w:shd w:val="clear" w:color="auto" w:fill="FFFFFF"/>
            <w:vAlign w:val="center"/>
          </w:tcPr>
          <w:p w14:paraId="5D68A122">
            <w:pPr>
              <w:jc w:val="center"/>
            </w:pPr>
            <w:r>
              <w:rPr>
                <w:color w:val="1F2937"/>
                <w:sz w:val="18"/>
                <w:szCs w:val="18"/>
              </w:rPr>
              <w:t>42165.8000</w:t>
            </w:r>
          </w:p>
        </w:tc>
        <w:tc>
          <w:tcPr>
            <w:tcW w:w="2400" w:type="dxa"/>
            <w:shd w:val="clear" w:color="auto" w:fill="FFFFFF"/>
            <w:vAlign w:val="center"/>
          </w:tcPr>
          <w:p w14:paraId="4B7C0559">
            <w:pPr>
              <w:jc w:val="center"/>
            </w:pPr>
            <w:r>
              <w:rPr>
                <w:color w:val="1F2937"/>
                <w:sz w:val="18"/>
                <w:szCs w:val="18"/>
              </w:rPr>
              <w:t>42.5006</w:t>
            </w:r>
          </w:p>
        </w:tc>
        <w:tc>
          <w:tcPr>
            <w:tcW w:w="3000" w:type="dxa"/>
            <w:shd w:val="clear" w:color="auto" w:fill="FFFFFF"/>
            <w:vAlign w:val="center"/>
          </w:tcPr>
          <w:p w14:paraId="580BADE5">
            <w:pPr>
              <w:jc w:val="center"/>
            </w:pPr>
            <w:r>
              <w:rPr>
                <w:color w:val="1F2937"/>
                <w:sz w:val="18"/>
                <w:szCs w:val="18"/>
              </w:rPr>
              <w:t>Crosses slot centre eastward</w:t>
            </w:r>
          </w:p>
        </w:tc>
      </w:tr>
      <w:tr w14:paraId="01C5FF96">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3F4F6"/>
            <w:vAlign w:val="center"/>
          </w:tcPr>
          <w:p w14:paraId="0623E99A">
            <w:pPr>
              <w:jc w:val="left"/>
            </w:pPr>
            <w:r>
              <w:rPr>
                <w:color w:val="1F2937"/>
                <w:sz w:val="18"/>
                <w:szCs w:val="18"/>
              </w:rPr>
              <w:t>15.0</w:t>
            </w:r>
          </w:p>
        </w:tc>
        <w:tc>
          <w:tcPr>
            <w:tcW w:w="2000" w:type="dxa"/>
            <w:shd w:val="clear" w:color="auto" w:fill="F3F4F6"/>
            <w:vAlign w:val="center"/>
          </w:tcPr>
          <w:p w14:paraId="0C9E75E8">
            <w:pPr>
              <w:jc w:val="center"/>
            </w:pPr>
            <w:r>
              <w:rPr>
                <w:color w:val="1F2937"/>
                <w:sz w:val="18"/>
                <w:szCs w:val="18"/>
              </w:rPr>
              <w:t>42165.5000</w:t>
            </w:r>
          </w:p>
        </w:tc>
        <w:tc>
          <w:tcPr>
            <w:tcW w:w="2400" w:type="dxa"/>
            <w:shd w:val="clear" w:color="auto" w:fill="F3F4F6"/>
            <w:vAlign w:val="center"/>
          </w:tcPr>
          <w:p w14:paraId="531C4D6A">
            <w:pPr>
              <w:jc w:val="center"/>
            </w:pPr>
            <w:r>
              <w:rPr>
                <w:color w:val="1F2937"/>
                <w:sz w:val="18"/>
                <w:szCs w:val="18"/>
              </w:rPr>
              <w:t>42.5175</w:t>
            </w:r>
          </w:p>
        </w:tc>
        <w:tc>
          <w:tcPr>
            <w:tcW w:w="3000" w:type="dxa"/>
            <w:shd w:val="clear" w:color="auto" w:fill="F3F4F6"/>
            <w:vAlign w:val="center"/>
          </w:tcPr>
          <w:p w14:paraId="16DD86EB">
            <w:pPr>
              <w:jc w:val="center"/>
            </w:pPr>
            <w:r>
              <w:rPr>
                <w:color w:val="1F2937"/>
                <w:sz w:val="18"/>
                <w:szCs w:val="18"/>
              </w:rPr>
              <w:t>0.018 deg east of centre</w:t>
            </w:r>
          </w:p>
        </w:tc>
      </w:tr>
      <w:tr w14:paraId="36A2CFF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vAlign w:val="center"/>
          </w:tcPr>
          <w:p w14:paraId="665D2D1D">
            <w:pPr>
              <w:jc w:val="left"/>
            </w:pPr>
            <w:r>
              <w:rPr>
                <w:color w:val="1F2937"/>
                <w:sz w:val="18"/>
                <w:szCs w:val="18"/>
              </w:rPr>
              <w:t>16.0</w:t>
            </w:r>
          </w:p>
        </w:tc>
        <w:tc>
          <w:tcPr>
            <w:tcW w:w="2000" w:type="dxa"/>
            <w:shd w:val="clear" w:color="auto" w:fill="FFFFFF"/>
            <w:vAlign w:val="center"/>
          </w:tcPr>
          <w:p w14:paraId="1018C890">
            <w:pPr>
              <w:jc w:val="center"/>
            </w:pPr>
            <w:r>
              <w:rPr>
                <w:color w:val="1F2937"/>
                <w:sz w:val="18"/>
                <w:szCs w:val="18"/>
              </w:rPr>
              <w:t>42165.4000</w:t>
            </w:r>
          </w:p>
        </w:tc>
        <w:tc>
          <w:tcPr>
            <w:tcW w:w="2400" w:type="dxa"/>
            <w:shd w:val="clear" w:color="auto" w:fill="FFFFFF"/>
            <w:vAlign w:val="center"/>
          </w:tcPr>
          <w:p w14:paraId="7897BE0B">
            <w:pPr>
              <w:jc w:val="center"/>
            </w:pPr>
            <w:r>
              <w:rPr>
                <w:color w:val="1F2937"/>
                <w:sz w:val="18"/>
                <w:szCs w:val="18"/>
              </w:rPr>
              <w:t>42.5285</w:t>
            </w:r>
          </w:p>
        </w:tc>
        <w:tc>
          <w:tcPr>
            <w:tcW w:w="3000" w:type="dxa"/>
            <w:shd w:val="clear" w:color="auto" w:fill="FFFFFF"/>
            <w:vAlign w:val="center"/>
          </w:tcPr>
          <w:p w14:paraId="12E4A692">
            <w:pPr>
              <w:jc w:val="center"/>
            </w:pPr>
            <w:r>
              <w:rPr>
                <w:color w:val="1F2937"/>
                <w:sz w:val="18"/>
                <w:szCs w:val="18"/>
              </w:rPr>
              <w:t>0.029 deg east of centre</w:t>
            </w:r>
          </w:p>
        </w:tc>
      </w:tr>
      <w:tr w14:paraId="6F7F524B">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3F4F6"/>
            <w:vAlign w:val="center"/>
          </w:tcPr>
          <w:p w14:paraId="3CD7BB3F">
            <w:pPr>
              <w:jc w:val="left"/>
            </w:pPr>
            <w:r>
              <w:rPr>
                <w:color w:val="1F2937"/>
                <w:sz w:val="18"/>
                <w:szCs w:val="18"/>
              </w:rPr>
              <w:t>16.5 (pre-Burn 2)</w:t>
            </w:r>
          </w:p>
        </w:tc>
        <w:tc>
          <w:tcPr>
            <w:tcW w:w="2000" w:type="dxa"/>
            <w:shd w:val="clear" w:color="auto" w:fill="F3F4F6"/>
            <w:vAlign w:val="center"/>
          </w:tcPr>
          <w:p w14:paraId="65344FD2">
            <w:pPr>
              <w:jc w:val="center"/>
            </w:pPr>
            <w:r>
              <w:rPr>
                <w:color w:val="1F2937"/>
                <w:sz w:val="18"/>
                <w:szCs w:val="18"/>
              </w:rPr>
              <w:t>42165.2000</w:t>
            </w:r>
          </w:p>
        </w:tc>
        <w:tc>
          <w:tcPr>
            <w:tcW w:w="2400" w:type="dxa"/>
            <w:shd w:val="clear" w:color="auto" w:fill="F3F4F6"/>
            <w:vAlign w:val="center"/>
          </w:tcPr>
          <w:p w14:paraId="62A89FC5">
            <w:pPr>
              <w:jc w:val="center"/>
            </w:pPr>
            <w:r>
              <w:rPr>
                <w:color w:val="1F2937"/>
                <w:sz w:val="18"/>
                <w:szCs w:val="18"/>
              </w:rPr>
              <w:t>42.5328</w:t>
            </w:r>
          </w:p>
        </w:tc>
        <w:tc>
          <w:tcPr>
            <w:tcW w:w="3000" w:type="dxa"/>
            <w:shd w:val="clear" w:color="auto" w:fill="F3F4F6"/>
            <w:vAlign w:val="center"/>
          </w:tcPr>
          <w:p w14:paraId="2649F538">
            <w:pPr>
              <w:jc w:val="center"/>
            </w:pPr>
            <w:r>
              <w:rPr>
                <w:color w:val="1F2937"/>
                <w:sz w:val="18"/>
                <w:szCs w:val="18"/>
              </w:rPr>
              <w:t>0.033 deg east — east trigger</w:t>
            </w:r>
          </w:p>
        </w:tc>
      </w:tr>
    </w:tbl>
    <w:p w14:paraId="53267C93">
      <w:pPr>
        <w:spacing w:before="0" w:after="80"/>
      </w:pPr>
    </w:p>
    <w:p w14:paraId="0CCB1299">
      <w:pPr>
        <w:spacing w:before="60" w:after="100"/>
      </w:pPr>
      <w:r>
        <w:rPr>
          <w:color w:val="1F2937"/>
          <w:sz w:val="20"/>
          <w:szCs w:val="20"/>
        </w:rPr>
        <w:t xml:space="preserve">The arc bottom at </w:t>
      </w:r>
      <w:r>
        <w:rPr>
          <w:b/>
          <w:bCs/>
          <w:color w:val="1F2937"/>
          <w:sz w:val="20"/>
          <w:szCs w:val="20"/>
        </w:rPr>
        <w:t>42.4873 degE mean longitude (day 9.0)</w:t>
      </w:r>
      <w:r>
        <w:rPr>
          <w:color w:val="1F2937"/>
          <w:sz w:val="20"/>
          <w:szCs w:val="20"/>
        </w:rPr>
        <w:t xml:space="preserve"> is 0.013 deg west of the slot centre and </w:t>
      </w:r>
      <w:r>
        <w:rPr>
          <w:b/>
          <w:bCs/>
          <w:color w:val="1F2937"/>
          <w:sz w:val="20"/>
          <w:szCs w:val="20"/>
        </w:rPr>
        <w:t>0.023 deg above the 42.45 degE west limit</w:t>
      </w:r>
      <w:r>
        <w:rPr>
          <w:color w:val="1F2937"/>
          <w:sz w:val="20"/>
          <w:szCs w:val="20"/>
        </w:rPr>
        <w:t xml:space="preserve"> — excellent compliance margin. The satellite then recovers eastward, crossing the slot centre at day 13 and reaching the east trigger at day 16.5.</w:t>
      </w:r>
    </w:p>
    <w:p w14:paraId="4A37787A">
      <w:pPr>
        <w:pStyle w:val="3"/>
        <w:spacing w:before="240" w:after="80"/>
      </w:pPr>
      <w:r>
        <w:rPr>
          <w:b/>
          <w:bCs/>
          <w:color w:val="1F2937"/>
          <w:sz w:val="26"/>
          <w:szCs w:val="26"/>
        </w:rPr>
        <w:t>7.4 Burn 2 (Day 16.5, 7 s Prograde, SMA-Matched)</w:t>
      </w: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13B2D6A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D4ED8"/>
            <w:vAlign w:val="center"/>
          </w:tcPr>
          <w:p w14:paraId="1667FFEF">
            <w:pPr>
              <w:jc w:val="center"/>
            </w:pPr>
            <w:r>
              <w:rPr>
                <w:b/>
                <w:bCs/>
                <w:color w:val="FFFFFF"/>
                <w:sz w:val="18"/>
                <w:szCs w:val="18"/>
              </w:rPr>
              <w:t>Quantity</w:t>
            </w:r>
          </w:p>
        </w:tc>
        <w:tc>
          <w:tcPr>
            <w:tcW w:w="6000" w:type="dxa"/>
            <w:shd w:val="clear" w:color="auto" w:fill="1D4ED8"/>
            <w:vAlign w:val="center"/>
          </w:tcPr>
          <w:p w14:paraId="0D334C99">
            <w:pPr>
              <w:jc w:val="center"/>
            </w:pPr>
            <w:r>
              <w:rPr>
                <w:b/>
                <w:bCs/>
                <w:color w:val="FFFFFF"/>
                <w:sz w:val="18"/>
                <w:szCs w:val="18"/>
              </w:rPr>
              <w:t>Value</w:t>
            </w:r>
          </w:p>
        </w:tc>
      </w:tr>
      <w:tr w14:paraId="6B8A70BD">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7B77479E">
            <w:pPr>
              <w:jc w:val="left"/>
            </w:pPr>
            <w:r>
              <w:rPr>
                <w:color w:val="1F2937"/>
                <w:sz w:val="18"/>
                <w:szCs w:val="18"/>
              </w:rPr>
              <w:t>Epoch day</w:t>
            </w:r>
          </w:p>
        </w:tc>
        <w:tc>
          <w:tcPr>
            <w:tcW w:w="6000" w:type="dxa"/>
            <w:shd w:val="clear" w:color="auto" w:fill="F3F4F6"/>
            <w:vAlign w:val="center"/>
          </w:tcPr>
          <w:p w14:paraId="61321FE2">
            <w:pPr>
              <w:jc w:val="center"/>
            </w:pPr>
            <w:r>
              <w:rPr>
                <w:color w:val="1F2937"/>
                <w:sz w:val="18"/>
                <w:szCs w:val="18"/>
              </w:rPr>
              <w:t>16.5002</w:t>
            </w:r>
          </w:p>
        </w:tc>
      </w:tr>
      <w:tr w14:paraId="0436EBDB">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1F7AB42C">
            <w:pPr>
              <w:jc w:val="left"/>
            </w:pPr>
            <w:r>
              <w:rPr>
                <w:color w:val="1F2937"/>
                <w:sz w:val="18"/>
                <w:szCs w:val="18"/>
              </w:rPr>
              <w:t>Pre-burn SMA</w:t>
            </w:r>
          </w:p>
        </w:tc>
        <w:tc>
          <w:tcPr>
            <w:tcW w:w="6000" w:type="dxa"/>
            <w:shd w:val="clear" w:color="auto" w:fill="FFFFFF"/>
            <w:vAlign w:val="center"/>
          </w:tcPr>
          <w:p w14:paraId="09936178">
            <w:pPr>
              <w:jc w:val="center"/>
            </w:pPr>
            <w:r>
              <w:rPr>
                <w:color w:val="1F2937"/>
                <w:sz w:val="18"/>
                <w:szCs w:val="18"/>
              </w:rPr>
              <w:t>42165.2000 km (+1.03 km above synchronous)</w:t>
            </w:r>
          </w:p>
        </w:tc>
      </w:tr>
      <w:tr w14:paraId="2E5E1F4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6E2CA248">
            <w:pPr>
              <w:jc w:val="left"/>
            </w:pPr>
            <w:r>
              <w:rPr>
                <w:color w:val="1F2937"/>
                <w:sz w:val="18"/>
                <w:szCs w:val="18"/>
              </w:rPr>
              <w:t>Pre-burn fuel</w:t>
            </w:r>
          </w:p>
        </w:tc>
        <w:tc>
          <w:tcPr>
            <w:tcW w:w="6000" w:type="dxa"/>
            <w:shd w:val="clear" w:color="auto" w:fill="F3F4F6"/>
            <w:vAlign w:val="center"/>
          </w:tcPr>
          <w:p w14:paraId="64545F61">
            <w:pPr>
              <w:jc w:val="center"/>
            </w:pPr>
            <w:r>
              <w:rPr>
                <w:color w:val="1F2937"/>
                <w:sz w:val="18"/>
                <w:szCs w:val="18"/>
              </w:rPr>
              <w:t>799.8980 kg (0.1020 kg used by Burn 1)</w:t>
            </w:r>
          </w:p>
        </w:tc>
      </w:tr>
      <w:tr w14:paraId="72EB4B73">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36032BDA">
            <w:pPr>
              <w:jc w:val="left"/>
            </w:pPr>
            <w:r>
              <w:rPr>
                <w:color w:val="1F2937"/>
                <w:sz w:val="18"/>
                <w:szCs w:val="18"/>
              </w:rPr>
              <w:t>Required delta SMA</w:t>
            </w:r>
          </w:p>
        </w:tc>
        <w:tc>
          <w:tcPr>
            <w:tcW w:w="6000" w:type="dxa"/>
            <w:shd w:val="clear" w:color="auto" w:fill="FFFFFF"/>
            <w:vAlign w:val="center"/>
          </w:tcPr>
          <w:p w14:paraId="68564734">
            <w:pPr>
              <w:jc w:val="center"/>
            </w:pPr>
            <w:r>
              <w:rPr>
                <w:color w:val="1F2937"/>
                <w:sz w:val="18"/>
                <w:szCs w:val="18"/>
              </w:rPr>
              <w:t>42167.2000 - 42165.2000 = 2.0000 km</w:t>
            </w:r>
          </w:p>
        </w:tc>
      </w:tr>
      <w:tr w14:paraId="269FF0AC">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53B08FA7">
            <w:pPr>
              <w:jc w:val="left"/>
            </w:pPr>
            <w:r>
              <w:rPr>
                <w:color w:val="1F2937"/>
                <w:sz w:val="18"/>
                <w:szCs w:val="18"/>
              </w:rPr>
              <w:t>Formula duration</w:t>
            </w:r>
          </w:p>
        </w:tc>
        <w:tc>
          <w:tcPr>
            <w:tcW w:w="6000" w:type="dxa"/>
            <w:shd w:val="clear" w:color="auto" w:fill="F3F4F6"/>
            <w:vAlign w:val="center"/>
          </w:tcPr>
          <w:p w14:paraId="411BD3E8">
            <w:pPr>
              <w:jc w:val="center"/>
            </w:pPr>
            <w:r>
              <w:rPr>
                <w:color w:val="1F2937"/>
                <w:sz w:val="18"/>
                <w:szCs w:val="18"/>
              </w:rPr>
              <w:t>2.0000 / 0.30909 = 6.471 s -&gt; rounded UP to 7 s</w:t>
            </w:r>
          </w:p>
        </w:tc>
      </w:tr>
      <w:tr w14:paraId="16943FB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6A942B41">
            <w:pPr>
              <w:jc w:val="left"/>
            </w:pPr>
            <w:r>
              <w:rPr>
                <w:color w:val="1F2937"/>
                <w:sz w:val="18"/>
                <w:szCs w:val="18"/>
              </w:rPr>
              <w:t>Burn duration applied</w:t>
            </w:r>
          </w:p>
        </w:tc>
        <w:tc>
          <w:tcPr>
            <w:tcW w:w="6000" w:type="dxa"/>
            <w:shd w:val="clear" w:color="auto" w:fill="FFFFFF"/>
            <w:vAlign w:val="center"/>
          </w:tcPr>
          <w:p w14:paraId="38D998B5">
            <w:pPr>
              <w:jc w:val="center"/>
            </w:pPr>
            <w:r>
              <w:rPr>
                <w:color w:val="1F2937"/>
                <w:sz w:val="18"/>
                <w:szCs w:val="18"/>
              </w:rPr>
              <w:t>7 seconds prograde</w:t>
            </w:r>
          </w:p>
        </w:tc>
      </w:tr>
      <w:tr w14:paraId="5A74C6FE">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7CB0FF09">
            <w:pPr>
              <w:jc w:val="left"/>
            </w:pPr>
            <w:r>
              <w:rPr>
                <w:color w:val="1F2937"/>
                <w:sz w:val="18"/>
                <w:szCs w:val="18"/>
              </w:rPr>
              <w:t>Post-burn SMA</w:t>
            </w:r>
          </w:p>
        </w:tc>
        <w:tc>
          <w:tcPr>
            <w:tcW w:w="6000" w:type="dxa"/>
            <w:shd w:val="clear" w:color="auto" w:fill="F3F4F6"/>
            <w:vAlign w:val="center"/>
          </w:tcPr>
          <w:p w14:paraId="591648C1">
            <w:pPr>
              <w:jc w:val="center"/>
            </w:pPr>
            <w:r>
              <w:rPr>
                <w:color w:val="1F2937"/>
                <w:sz w:val="18"/>
                <w:szCs w:val="18"/>
              </w:rPr>
              <w:t>42167.3000 km (+3.13 km above synchronous, +0.1 km overshoot)</w:t>
            </w:r>
          </w:p>
        </w:tc>
      </w:tr>
      <w:tr w14:paraId="0838B620">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6D736CBB">
            <w:pPr>
              <w:jc w:val="left"/>
            </w:pPr>
            <w:r>
              <w:rPr>
                <w:color w:val="1F2937"/>
                <w:sz w:val="18"/>
                <w:szCs w:val="18"/>
              </w:rPr>
              <w:t>Actual delta SMA</w:t>
            </w:r>
          </w:p>
        </w:tc>
        <w:tc>
          <w:tcPr>
            <w:tcW w:w="6000" w:type="dxa"/>
            <w:shd w:val="clear" w:color="auto" w:fill="FFFFFF"/>
            <w:vAlign w:val="center"/>
          </w:tcPr>
          <w:p w14:paraId="73DB3B8E">
            <w:pPr>
              <w:jc w:val="center"/>
            </w:pPr>
            <w:r>
              <w:rPr>
                <w:color w:val="1F2937"/>
                <w:sz w:val="18"/>
                <w:szCs w:val="18"/>
              </w:rPr>
              <w:t>+2.1000 km (vs. 2.0 km target — overshoot from 7 s vs 6.47 s)</w:t>
            </w:r>
          </w:p>
        </w:tc>
      </w:tr>
      <w:tr w14:paraId="6EE1F0AE">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PrEx>
        <w:tc>
          <w:tcPr>
            <w:tcW w:w="3000" w:type="dxa"/>
            <w:shd w:val="clear" w:color="auto" w:fill="F3F4F6"/>
            <w:vAlign w:val="center"/>
          </w:tcPr>
          <w:p w14:paraId="4481BFA5">
            <w:pPr>
              <w:jc w:val="left"/>
            </w:pPr>
            <w:r>
              <w:rPr>
                <w:color w:val="1F2937"/>
                <w:sz w:val="18"/>
                <w:szCs w:val="18"/>
              </w:rPr>
              <w:t>Fuel consumed</w:t>
            </w:r>
          </w:p>
        </w:tc>
        <w:tc>
          <w:tcPr>
            <w:tcW w:w="6000" w:type="dxa"/>
            <w:shd w:val="clear" w:color="auto" w:fill="F3F4F6"/>
            <w:vAlign w:val="center"/>
          </w:tcPr>
          <w:p w14:paraId="4484F1F8">
            <w:pPr>
              <w:jc w:val="center"/>
            </w:pPr>
            <w:r>
              <w:rPr>
                <w:color w:val="1F2937"/>
                <w:sz w:val="18"/>
                <w:szCs w:val="18"/>
              </w:rPr>
              <w:t>0.0650 kg</w:t>
            </w:r>
          </w:p>
        </w:tc>
      </w:tr>
      <w:tr w14:paraId="3D6C90C6">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5AFD838B">
            <w:pPr>
              <w:jc w:val="left"/>
            </w:pPr>
            <w:r>
              <w:rPr>
                <w:color w:val="1F2937"/>
                <w:sz w:val="18"/>
                <w:szCs w:val="18"/>
              </w:rPr>
              <w:t>Drift state after burn</w:t>
            </w:r>
          </w:p>
        </w:tc>
        <w:tc>
          <w:tcPr>
            <w:tcW w:w="6000" w:type="dxa"/>
            <w:shd w:val="clear" w:color="auto" w:fill="FFFFFF"/>
            <w:vAlign w:val="center"/>
          </w:tcPr>
          <w:p w14:paraId="4FD31E35">
            <w:pPr>
              <w:jc w:val="center"/>
            </w:pPr>
            <w:r>
              <w:rPr>
                <w:color w:val="1F2937"/>
                <w:sz w:val="18"/>
                <w:szCs w:val="18"/>
              </w:rPr>
              <w:t>Westward (SMA &gt; synchronous)</w:t>
            </w:r>
          </w:p>
        </w:tc>
      </w:tr>
    </w:tbl>
    <w:p w14:paraId="018DDB1E">
      <w:pPr>
        <w:pStyle w:val="3"/>
        <w:spacing w:before="240" w:after="80"/>
      </w:pPr>
      <w:r>
        <w:rPr>
          <w:b/>
          <w:bCs/>
          <w:color w:val="1F2937"/>
          <w:sz w:val="26"/>
          <w:szCs w:val="26"/>
        </w:rPr>
        <w:t>7.5 Phase 2 — Second Westward Arc (Day 16.5 to Day 33.5)</w:t>
      </w:r>
    </w:p>
    <w:p w14:paraId="3E340B38">
      <w:pPr>
        <w:spacing w:before="60" w:after="100"/>
      </w:pPr>
      <w:r>
        <w:rPr>
          <w:color w:val="1F2937"/>
          <w:sz w:val="20"/>
          <w:szCs w:val="20"/>
        </w:rPr>
        <w:t>The second arc mirrors Phase 1 with a slightly deeper arc bottom due to the 0.1 km SMA overshoot from Burn 2:</w:t>
      </w:r>
    </w:p>
    <w:p w14:paraId="4D9FA05A">
      <w:pPr>
        <w:spacing w:before="0" w:after="80"/>
      </w:pP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4400"/>
      </w:tblGrid>
      <w:tr w14:paraId="774BF3C9">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D4ED8"/>
            <w:vAlign w:val="center"/>
          </w:tcPr>
          <w:p w14:paraId="4032B6ED">
            <w:pPr>
              <w:jc w:val="center"/>
            </w:pPr>
            <w:r>
              <w:rPr>
                <w:b/>
                <w:bCs/>
                <w:color w:val="FFFFFF"/>
                <w:sz w:val="18"/>
                <w:szCs w:val="18"/>
              </w:rPr>
              <w:t>Day</w:t>
            </w:r>
          </w:p>
        </w:tc>
        <w:tc>
          <w:tcPr>
            <w:tcW w:w="2600" w:type="dxa"/>
            <w:shd w:val="clear" w:color="auto" w:fill="1D4ED8"/>
            <w:vAlign w:val="center"/>
          </w:tcPr>
          <w:p w14:paraId="5E548CFF">
            <w:pPr>
              <w:jc w:val="center"/>
            </w:pPr>
            <w:r>
              <w:rPr>
                <w:b/>
                <w:bCs/>
                <w:color w:val="FFFFFF"/>
                <w:sz w:val="18"/>
                <w:szCs w:val="18"/>
              </w:rPr>
              <w:t>Mean Lon (degE)</w:t>
            </w:r>
          </w:p>
        </w:tc>
        <w:tc>
          <w:tcPr>
            <w:tcW w:w="4400" w:type="dxa"/>
            <w:shd w:val="clear" w:color="auto" w:fill="1D4ED8"/>
            <w:vAlign w:val="center"/>
          </w:tcPr>
          <w:p w14:paraId="32C37F87">
            <w:pPr>
              <w:jc w:val="center"/>
            </w:pPr>
            <w:r>
              <w:rPr>
                <w:b/>
                <w:bCs/>
                <w:color w:val="FFFFFF"/>
                <w:sz w:val="18"/>
                <w:szCs w:val="18"/>
              </w:rPr>
              <w:t>Notes</w:t>
            </w:r>
          </w:p>
        </w:tc>
      </w:tr>
      <w:tr w14:paraId="35E74DD3">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vAlign w:val="center"/>
          </w:tcPr>
          <w:p w14:paraId="74A63D76">
            <w:pPr>
              <w:jc w:val="left"/>
            </w:pPr>
            <w:r>
              <w:rPr>
                <w:color w:val="1F2937"/>
                <w:sz w:val="18"/>
                <w:szCs w:val="18"/>
              </w:rPr>
              <w:t>16.5 (post-Burn 2)</w:t>
            </w:r>
          </w:p>
        </w:tc>
        <w:tc>
          <w:tcPr>
            <w:tcW w:w="2600" w:type="dxa"/>
            <w:shd w:val="clear" w:color="auto" w:fill="F3F4F6"/>
            <w:vAlign w:val="center"/>
          </w:tcPr>
          <w:p w14:paraId="52DB8A43">
            <w:pPr>
              <w:jc w:val="center"/>
            </w:pPr>
            <w:r>
              <w:rPr>
                <w:color w:val="1F2937"/>
                <w:sz w:val="18"/>
                <w:szCs w:val="18"/>
              </w:rPr>
              <w:t>42.5328</w:t>
            </w:r>
          </w:p>
        </w:tc>
        <w:tc>
          <w:tcPr>
            <w:tcW w:w="4400" w:type="dxa"/>
            <w:shd w:val="clear" w:color="auto" w:fill="F3F4F6"/>
            <w:vAlign w:val="center"/>
          </w:tcPr>
          <w:p w14:paraId="074440CC">
            <w:pPr>
              <w:jc w:val="center"/>
            </w:pPr>
            <w:r>
              <w:rPr>
                <w:color w:val="1F2937"/>
                <w:sz w:val="18"/>
                <w:szCs w:val="18"/>
              </w:rPr>
              <w:t>East trigger — Burn 2 just fired</w:t>
            </w:r>
          </w:p>
        </w:tc>
      </w:tr>
      <w:tr w14:paraId="7D8C8E3B">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vAlign w:val="center"/>
          </w:tcPr>
          <w:p w14:paraId="280A4D14">
            <w:pPr>
              <w:jc w:val="left"/>
            </w:pPr>
            <w:r>
              <w:rPr>
                <w:color w:val="1F2937"/>
                <w:sz w:val="18"/>
                <w:szCs w:val="18"/>
              </w:rPr>
              <w:t>20.0</w:t>
            </w:r>
          </w:p>
        </w:tc>
        <w:tc>
          <w:tcPr>
            <w:tcW w:w="2600" w:type="dxa"/>
            <w:shd w:val="clear" w:color="auto" w:fill="FFFFFF"/>
            <w:vAlign w:val="center"/>
          </w:tcPr>
          <w:p w14:paraId="7DFC5468">
            <w:pPr>
              <w:jc w:val="center"/>
            </w:pPr>
            <w:r>
              <w:rPr>
                <w:color w:val="1F2937"/>
                <w:sz w:val="18"/>
                <w:szCs w:val="18"/>
              </w:rPr>
              <w:t>42.5050</w:t>
            </w:r>
          </w:p>
        </w:tc>
        <w:tc>
          <w:tcPr>
            <w:tcW w:w="4400" w:type="dxa"/>
            <w:shd w:val="clear" w:color="auto" w:fill="FFFFFF"/>
            <w:vAlign w:val="center"/>
          </w:tcPr>
          <w:p w14:paraId="38E97E4F">
            <w:pPr>
              <w:jc w:val="center"/>
            </w:pPr>
            <w:r>
              <w:rPr>
                <w:color w:val="1F2937"/>
                <w:sz w:val="18"/>
                <w:szCs w:val="18"/>
              </w:rPr>
              <w:t>Westward, approaching bottom</w:t>
            </w:r>
          </w:p>
        </w:tc>
      </w:tr>
      <w:tr w14:paraId="739D3B8B">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vAlign w:val="center"/>
          </w:tcPr>
          <w:p w14:paraId="7E31EFFB">
            <w:pPr>
              <w:jc w:val="left"/>
            </w:pPr>
            <w:r>
              <w:rPr>
                <w:color w:val="1F2937"/>
                <w:sz w:val="18"/>
                <w:szCs w:val="18"/>
              </w:rPr>
              <w:t>25.3</w:t>
            </w:r>
          </w:p>
        </w:tc>
        <w:tc>
          <w:tcPr>
            <w:tcW w:w="2600" w:type="dxa"/>
            <w:shd w:val="clear" w:color="auto" w:fill="F3F4F6"/>
            <w:vAlign w:val="center"/>
          </w:tcPr>
          <w:p w14:paraId="2C9EB61C">
            <w:pPr>
              <w:jc w:val="center"/>
            </w:pPr>
            <w:r>
              <w:rPr>
                <w:color w:val="1F2937"/>
                <w:sz w:val="18"/>
                <w:szCs w:val="18"/>
              </w:rPr>
              <w:t>42.4721</w:t>
            </w:r>
          </w:p>
        </w:tc>
        <w:tc>
          <w:tcPr>
            <w:tcW w:w="4400" w:type="dxa"/>
            <w:shd w:val="clear" w:color="auto" w:fill="F3F4F6"/>
            <w:vAlign w:val="center"/>
          </w:tcPr>
          <w:p w14:paraId="16D972FE">
            <w:pPr>
              <w:jc w:val="center"/>
            </w:pPr>
            <w:r>
              <w:rPr>
                <w:color w:val="1F2937"/>
                <w:sz w:val="18"/>
                <w:szCs w:val="18"/>
              </w:rPr>
              <w:t>ARC BOTTOM — 0.028 deg west of centre</w:t>
            </w:r>
          </w:p>
        </w:tc>
      </w:tr>
      <w:tr w14:paraId="2856238A">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vAlign w:val="center"/>
          </w:tcPr>
          <w:p w14:paraId="21E1FD8B">
            <w:pPr>
              <w:jc w:val="left"/>
            </w:pPr>
            <w:r>
              <w:rPr>
                <w:color w:val="1F2937"/>
                <w:sz w:val="18"/>
                <w:szCs w:val="18"/>
              </w:rPr>
              <w:t>28.0</w:t>
            </w:r>
          </w:p>
        </w:tc>
        <w:tc>
          <w:tcPr>
            <w:tcW w:w="2600" w:type="dxa"/>
            <w:shd w:val="clear" w:color="auto" w:fill="FFFFFF"/>
            <w:vAlign w:val="center"/>
          </w:tcPr>
          <w:p w14:paraId="7B23E918">
            <w:pPr>
              <w:jc w:val="center"/>
            </w:pPr>
            <w:r>
              <w:rPr>
                <w:color w:val="1F2937"/>
                <w:sz w:val="18"/>
                <w:szCs w:val="18"/>
              </w:rPr>
              <w:t>42.4870</w:t>
            </w:r>
          </w:p>
        </w:tc>
        <w:tc>
          <w:tcPr>
            <w:tcW w:w="4400" w:type="dxa"/>
            <w:shd w:val="clear" w:color="auto" w:fill="FFFFFF"/>
            <w:vAlign w:val="center"/>
          </w:tcPr>
          <w:p w14:paraId="1983D924">
            <w:pPr>
              <w:jc w:val="center"/>
            </w:pPr>
            <w:r>
              <w:rPr>
                <w:color w:val="1F2937"/>
                <w:sz w:val="18"/>
                <w:szCs w:val="18"/>
              </w:rPr>
              <w:t>Recovering eastward</w:t>
            </w:r>
          </w:p>
        </w:tc>
      </w:tr>
      <w:tr w14:paraId="1751633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vAlign w:val="center"/>
          </w:tcPr>
          <w:p w14:paraId="29E8F058">
            <w:pPr>
              <w:jc w:val="left"/>
            </w:pPr>
            <w:r>
              <w:rPr>
                <w:color w:val="1F2937"/>
                <w:sz w:val="18"/>
                <w:szCs w:val="18"/>
              </w:rPr>
              <w:t>31.0</w:t>
            </w:r>
          </w:p>
        </w:tc>
        <w:tc>
          <w:tcPr>
            <w:tcW w:w="2600" w:type="dxa"/>
            <w:shd w:val="clear" w:color="auto" w:fill="F3F4F6"/>
            <w:vAlign w:val="center"/>
          </w:tcPr>
          <w:p w14:paraId="301E9E68">
            <w:pPr>
              <w:jc w:val="center"/>
            </w:pPr>
            <w:r>
              <w:rPr>
                <w:color w:val="1F2937"/>
                <w:sz w:val="18"/>
                <w:szCs w:val="18"/>
              </w:rPr>
              <w:t>42.5100</w:t>
            </w:r>
          </w:p>
        </w:tc>
        <w:tc>
          <w:tcPr>
            <w:tcW w:w="4400" w:type="dxa"/>
            <w:shd w:val="clear" w:color="auto" w:fill="F3F4F6"/>
            <w:vAlign w:val="center"/>
          </w:tcPr>
          <w:p w14:paraId="7F438BB1">
            <w:pPr>
              <w:jc w:val="center"/>
            </w:pPr>
            <w:r>
              <w:rPr>
                <w:color w:val="1F2937"/>
                <w:sz w:val="18"/>
                <w:szCs w:val="18"/>
              </w:rPr>
              <w:t>Crossing slot centre area</w:t>
            </w:r>
          </w:p>
        </w:tc>
      </w:tr>
      <w:tr w14:paraId="242CCE9F">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vAlign w:val="center"/>
          </w:tcPr>
          <w:p w14:paraId="6A9E139B">
            <w:pPr>
              <w:jc w:val="left"/>
            </w:pPr>
            <w:r>
              <w:rPr>
                <w:color w:val="1F2937"/>
                <w:sz w:val="18"/>
                <w:szCs w:val="18"/>
              </w:rPr>
              <w:t>33.5 (end)</w:t>
            </w:r>
          </w:p>
        </w:tc>
        <w:tc>
          <w:tcPr>
            <w:tcW w:w="2600" w:type="dxa"/>
            <w:shd w:val="clear" w:color="auto" w:fill="FFFFFF"/>
            <w:vAlign w:val="center"/>
          </w:tcPr>
          <w:p w14:paraId="5C457DD9">
            <w:pPr>
              <w:jc w:val="center"/>
            </w:pPr>
            <w:r>
              <w:rPr>
                <w:color w:val="1F2937"/>
                <w:sz w:val="18"/>
                <w:szCs w:val="18"/>
              </w:rPr>
              <w:t>42.5342</w:t>
            </w:r>
          </w:p>
        </w:tc>
        <w:tc>
          <w:tcPr>
            <w:tcW w:w="4400" w:type="dxa"/>
            <w:shd w:val="clear" w:color="auto" w:fill="FFFFFF"/>
            <w:vAlign w:val="center"/>
          </w:tcPr>
          <w:p w14:paraId="5F559DC3">
            <w:pPr>
              <w:jc w:val="center"/>
            </w:pPr>
            <w:r>
              <w:rPr>
                <w:color w:val="1F2937"/>
                <w:sz w:val="18"/>
                <w:szCs w:val="18"/>
              </w:rPr>
              <w:t>East trigger re-crossed — where Burn 3 would fire</w:t>
            </w:r>
          </w:p>
        </w:tc>
      </w:tr>
    </w:tbl>
    <w:p w14:paraId="755DC648">
      <w:pPr>
        <w:spacing w:before="0" w:after="80"/>
      </w:pPr>
    </w:p>
    <w:p w14:paraId="5390FEE8">
      <w:pPr>
        <w:spacing w:before="60" w:after="100"/>
      </w:pPr>
      <w:r>
        <w:rPr>
          <w:color w:val="1F2937"/>
          <w:sz w:val="20"/>
          <w:szCs w:val="20"/>
        </w:rPr>
        <w:t xml:space="preserve">The Phase 2 arc bottom (42.472 degE at day 25.3) is slightly deeper than Phase 1 (42.487 degE at day 9.0) — a </w:t>
      </w:r>
      <w:r>
        <w:rPr>
          <w:b/>
          <w:bCs/>
          <w:color w:val="1F2937"/>
          <w:sz w:val="20"/>
          <w:szCs w:val="20"/>
        </w:rPr>
        <w:t>15 mdeg difference</w:t>
      </w:r>
      <w:r>
        <w:rPr>
          <w:color w:val="1F2937"/>
          <w:sz w:val="20"/>
          <w:szCs w:val="20"/>
        </w:rPr>
        <w:t xml:space="preserve"> attributable to the 0.1 km SMA overshoot from Burn 2. The arc remains fully compliant: the minimum mean longitude (42.472 degE) is </w:t>
      </w:r>
      <w:r>
        <w:rPr>
          <w:b/>
          <w:bCs/>
          <w:color w:val="1F2937"/>
          <w:sz w:val="20"/>
          <w:szCs w:val="20"/>
        </w:rPr>
        <w:t>0.022 deg above the 42.45 degE west limit</w:t>
      </w:r>
      <w:r>
        <w:rPr>
          <w:color w:val="1F2937"/>
          <w:sz w:val="20"/>
          <w:szCs w:val="20"/>
        </w:rPr>
        <w:t>.</w:t>
      </w:r>
    </w:p>
    <w:p w14:paraId="36B8DFF2">
      <w:pPr>
        <w:spacing w:before="60" w:after="100"/>
      </w:pPr>
      <w:r>
        <w:rPr>
          <w:color w:val="1F2937"/>
          <w:sz w:val="20"/>
          <w:szCs w:val="20"/>
        </w:rPr>
        <w:t xml:space="preserve">The scenario ends at day 33.5, where the east trigger is crossed again — </w:t>
      </w:r>
      <w:r>
        <w:rPr>
          <w:b/>
          <w:bCs/>
          <w:color w:val="1F2937"/>
          <w:sz w:val="20"/>
          <w:szCs w:val="20"/>
        </w:rPr>
        <w:t>17.0 days after Burn 2</w:t>
      </w:r>
      <w:r>
        <w:rPr>
          <w:color w:val="1F2937"/>
          <w:sz w:val="20"/>
          <w:szCs w:val="20"/>
        </w:rPr>
        <w:t xml:space="preserve">. This is where Burn 3 would fire in a continuing operational cycle. The cycle length is approximately </w:t>
      </w:r>
      <w:r>
        <w:rPr>
          <w:b/>
          <w:bCs/>
          <w:color w:val="1F2937"/>
          <w:sz w:val="20"/>
          <w:szCs w:val="20"/>
        </w:rPr>
        <w:t>15–17 days</w:t>
      </w:r>
      <w:r>
        <w:rPr>
          <w:color w:val="1F2937"/>
          <w:sz w:val="20"/>
          <w:szCs w:val="20"/>
        </w:rPr>
        <w:t xml:space="preserve"> depending on post-burn SMA accuracy.</w:t>
      </w:r>
    </w:p>
    <w:p w14:paraId="04D26173">
      <w:pPr>
        <w:spacing w:before="0" w:after="200"/>
      </w:pPr>
    </w:p>
    <w:p w14:paraId="29F8107F">
      <w:pPr>
        <w:pStyle w:val="2"/>
        <w:spacing w:before="240" w:after="80"/>
      </w:pPr>
      <w:r>
        <w:rPr>
          <w:b/>
          <w:bCs/>
          <w:color w:val="1D4ED8"/>
          <w:sz w:val="32"/>
          <w:szCs w:val="32"/>
        </w:rPr>
        <w:t>8. Compliance Analysis</w:t>
      </w:r>
    </w:p>
    <w:p w14:paraId="6A41B2D3">
      <w:pPr>
        <w:pStyle w:val="3"/>
        <w:spacing w:before="240" w:after="80"/>
      </w:pPr>
      <w:r>
        <w:rPr>
          <w:b/>
          <w:bCs/>
          <w:color w:val="1F2937"/>
          <w:sz w:val="26"/>
          <w:szCs w:val="26"/>
        </w:rPr>
        <w:t>8.1 Instantaneous vs. Mean Longitude</w:t>
      </w:r>
    </w:p>
    <w:p w14:paraId="207F2CA1">
      <w:pPr>
        <w:spacing w:before="60" w:after="100"/>
      </w:pPr>
      <w:r>
        <w:rPr>
          <w:color w:val="1F2937"/>
          <w:sz w:val="20"/>
          <w:szCs w:val="20"/>
        </w:rPr>
        <w:t xml:space="preserve">GEO station-keeping compliance is evaluated on the </w:t>
      </w:r>
      <w:r>
        <w:rPr>
          <w:b/>
          <w:bCs/>
          <w:color w:val="1F2937"/>
          <w:sz w:val="20"/>
          <w:szCs w:val="20"/>
        </w:rPr>
        <w:t>24-hour rolling mean longitude</w:t>
      </w:r>
      <w:r>
        <w:rPr>
          <w:color w:val="1F2937"/>
          <w:sz w:val="20"/>
          <w:szCs w:val="20"/>
        </w:rPr>
        <w:t>, not on the instantaneous longitude. The instantaneous longitude oscillates with a ~24-hour period (diurnal oscillation) due to residual eccentricity and inclination. For this scenario:</w:t>
      </w:r>
    </w:p>
    <w:p w14:paraId="75889A3B">
      <w:pPr>
        <w:pStyle w:val="16"/>
        <w:numPr>
          <w:ilvl w:val="0"/>
          <w:numId w:val="1"/>
        </w:numPr>
        <w:spacing w:before="40" w:after="40"/>
        <w:ind w:left="360" w:hanging="216"/>
      </w:pPr>
      <w:r>
        <w:rPr>
          <w:color w:val="1F2937"/>
          <w:sz w:val="20"/>
          <w:szCs w:val="20"/>
        </w:rPr>
        <w:t>Instantaneous longitude range: 42.420 degE to 42.582 degE (amplitude +/-0.081 deg — exceeds deadband limits)</w:t>
      </w:r>
    </w:p>
    <w:p w14:paraId="3E9ACC42">
      <w:pPr>
        <w:pStyle w:val="16"/>
        <w:numPr>
          <w:ilvl w:val="0"/>
          <w:numId w:val="1"/>
        </w:numPr>
        <w:spacing w:before="40" w:after="40"/>
        <w:ind w:left="360" w:hanging="216"/>
      </w:pPr>
      <w:r>
        <w:rPr>
          <w:color w:val="1F2937"/>
          <w:sz w:val="20"/>
          <w:szCs w:val="20"/>
        </w:rPr>
        <w:t>24-hr mean longitude range: 42.472 degE to 42.534 degE (amplitude +/-0.031 deg — well inside deadband)</w:t>
      </w:r>
    </w:p>
    <w:p w14:paraId="0D0E0C84">
      <w:pPr>
        <w:spacing w:before="0" w:after="80"/>
      </w:pPr>
    </w:p>
    <w:p w14:paraId="1000367E">
      <w:pPr>
        <w:spacing w:before="60" w:after="100"/>
      </w:pPr>
      <w:r>
        <w:rPr>
          <w:color w:val="1F2937"/>
          <w:sz w:val="20"/>
          <w:szCs w:val="20"/>
        </w:rPr>
        <w:t xml:space="preserve">The large instantaneous range is a </w:t>
      </w:r>
      <w:r>
        <w:rPr>
          <w:b/>
          <w:bCs/>
          <w:color w:val="1F2937"/>
          <w:sz w:val="20"/>
          <w:szCs w:val="20"/>
        </w:rPr>
        <w:t>visual artefact, not a compliance violation</w:t>
      </w:r>
      <w:r>
        <w:rPr>
          <w:color w:val="1F2937"/>
          <w:sz w:val="20"/>
          <w:szCs w:val="20"/>
        </w:rPr>
        <w:t>. Real GEO operators monitor mean longitude derived from ranging data and telemetry — the diurnal oscillation is a known, predictable geometric effect that averages out over 24 hours.</w:t>
      </w:r>
    </w:p>
    <w:p w14:paraId="214A578A">
      <w:pPr>
        <w:pStyle w:val="3"/>
        <w:spacing w:before="240" w:after="80"/>
      </w:pPr>
      <w:r>
        <w:rPr>
          <w:b/>
          <w:bCs/>
          <w:color w:val="1F2937"/>
          <w:sz w:val="26"/>
          <w:szCs w:val="26"/>
        </w:rPr>
        <w:t>8.2 Full Compliance Table</w:t>
      </w:r>
    </w:p>
    <w:tbl>
      <w:tblPr>
        <w:tblStyle w:val="9"/>
        <w:tblW w:w="94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200"/>
        <w:gridCol w:w="1400"/>
        <w:gridCol w:w="1000"/>
      </w:tblGrid>
      <w:tr w14:paraId="0107507E">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D4ED8"/>
            <w:vAlign w:val="center"/>
          </w:tcPr>
          <w:p w14:paraId="6F8B68E0">
            <w:pPr>
              <w:jc w:val="center"/>
            </w:pPr>
            <w:r>
              <w:rPr>
                <w:b/>
                <w:bCs/>
                <w:color w:val="FFFFFF"/>
                <w:sz w:val="18"/>
                <w:szCs w:val="18"/>
              </w:rPr>
              <w:t>Metric</w:t>
            </w:r>
          </w:p>
        </w:tc>
        <w:tc>
          <w:tcPr>
            <w:tcW w:w="2000" w:type="dxa"/>
            <w:shd w:val="clear" w:color="auto" w:fill="1D4ED8"/>
            <w:vAlign w:val="center"/>
          </w:tcPr>
          <w:p w14:paraId="54A3D841">
            <w:pPr>
              <w:jc w:val="center"/>
            </w:pPr>
            <w:r>
              <w:rPr>
                <w:b/>
                <w:bCs/>
                <w:color w:val="FFFFFF"/>
                <w:sz w:val="18"/>
                <w:szCs w:val="18"/>
              </w:rPr>
              <w:t>Value</w:t>
            </w:r>
          </w:p>
        </w:tc>
        <w:tc>
          <w:tcPr>
            <w:tcW w:w="2200" w:type="dxa"/>
            <w:shd w:val="clear" w:color="auto" w:fill="1D4ED8"/>
            <w:vAlign w:val="center"/>
          </w:tcPr>
          <w:p w14:paraId="36EB6276">
            <w:pPr>
              <w:jc w:val="center"/>
            </w:pPr>
            <w:r>
              <w:rPr>
                <w:b/>
                <w:bCs/>
                <w:color w:val="FFFFFF"/>
                <w:sz w:val="18"/>
                <w:szCs w:val="18"/>
              </w:rPr>
              <w:t>Limit</w:t>
            </w:r>
          </w:p>
        </w:tc>
        <w:tc>
          <w:tcPr>
            <w:tcW w:w="1400" w:type="dxa"/>
            <w:shd w:val="clear" w:color="auto" w:fill="1D4ED8"/>
            <w:vAlign w:val="center"/>
          </w:tcPr>
          <w:p w14:paraId="17159BCB">
            <w:pPr>
              <w:jc w:val="center"/>
            </w:pPr>
            <w:r>
              <w:rPr>
                <w:b/>
                <w:bCs/>
                <w:color w:val="FFFFFF"/>
                <w:sz w:val="18"/>
                <w:szCs w:val="18"/>
              </w:rPr>
              <w:t>Margin</w:t>
            </w:r>
          </w:p>
        </w:tc>
        <w:tc>
          <w:tcPr>
            <w:tcW w:w="1000" w:type="dxa"/>
            <w:shd w:val="clear" w:color="auto" w:fill="1D4ED8"/>
            <w:vAlign w:val="center"/>
          </w:tcPr>
          <w:p w14:paraId="741655C8">
            <w:pPr>
              <w:jc w:val="center"/>
            </w:pPr>
            <w:r>
              <w:rPr>
                <w:b/>
                <w:bCs/>
                <w:color w:val="FFFFFF"/>
                <w:sz w:val="18"/>
                <w:szCs w:val="18"/>
              </w:rPr>
              <w:t>Result</w:t>
            </w:r>
          </w:p>
        </w:tc>
      </w:tr>
      <w:tr w14:paraId="51C3528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3F4F6"/>
            <w:vAlign w:val="center"/>
          </w:tcPr>
          <w:p w14:paraId="22273FAD">
            <w:pPr>
              <w:jc w:val="left"/>
            </w:pPr>
            <w:r>
              <w:rPr>
                <w:color w:val="1F2937"/>
                <w:sz w:val="18"/>
                <w:szCs w:val="18"/>
              </w:rPr>
              <w:t>Min mean longitude</w:t>
            </w:r>
          </w:p>
        </w:tc>
        <w:tc>
          <w:tcPr>
            <w:tcW w:w="2000" w:type="dxa"/>
            <w:shd w:val="clear" w:color="auto" w:fill="F3F4F6"/>
            <w:vAlign w:val="center"/>
          </w:tcPr>
          <w:p w14:paraId="79DB60C1">
            <w:pPr>
              <w:jc w:val="center"/>
            </w:pPr>
            <w:r>
              <w:rPr>
                <w:color w:val="1F2937"/>
                <w:sz w:val="18"/>
                <w:szCs w:val="18"/>
              </w:rPr>
              <w:t>42.4721 degE</w:t>
            </w:r>
          </w:p>
        </w:tc>
        <w:tc>
          <w:tcPr>
            <w:tcW w:w="2200" w:type="dxa"/>
            <w:shd w:val="clear" w:color="auto" w:fill="F3F4F6"/>
            <w:vAlign w:val="center"/>
          </w:tcPr>
          <w:p w14:paraId="6D288B60">
            <w:pPr>
              <w:jc w:val="center"/>
            </w:pPr>
            <w:r>
              <w:rPr>
                <w:color w:val="1F2937"/>
                <w:sz w:val="18"/>
                <w:szCs w:val="18"/>
              </w:rPr>
              <w:t>&gt;=42.45 degE</w:t>
            </w:r>
          </w:p>
        </w:tc>
        <w:tc>
          <w:tcPr>
            <w:tcW w:w="1400" w:type="dxa"/>
            <w:shd w:val="clear" w:color="auto" w:fill="F3F4F6"/>
            <w:vAlign w:val="center"/>
          </w:tcPr>
          <w:p w14:paraId="3D1BA5F3">
            <w:pPr>
              <w:jc w:val="center"/>
            </w:pPr>
            <w:r>
              <w:rPr>
                <w:color w:val="1F2937"/>
                <w:sz w:val="18"/>
                <w:szCs w:val="18"/>
              </w:rPr>
              <w:t>+0.0221 deg</w:t>
            </w:r>
          </w:p>
        </w:tc>
        <w:tc>
          <w:tcPr>
            <w:tcW w:w="1000" w:type="dxa"/>
            <w:shd w:val="clear" w:color="auto" w:fill="F3F4F6"/>
            <w:vAlign w:val="center"/>
          </w:tcPr>
          <w:p w14:paraId="602CA1CD">
            <w:pPr>
              <w:jc w:val="center"/>
            </w:pPr>
            <w:r>
              <w:rPr>
                <w:color w:val="1F2937"/>
                <w:sz w:val="18"/>
                <w:szCs w:val="18"/>
              </w:rPr>
              <w:t>PASS</w:t>
            </w:r>
          </w:p>
        </w:tc>
      </w:tr>
      <w:tr w14:paraId="4C62064C">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vAlign w:val="center"/>
          </w:tcPr>
          <w:p w14:paraId="4A39AFE0">
            <w:pPr>
              <w:jc w:val="left"/>
            </w:pPr>
            <w:r>
              <w:rPr>
                <w:color w:val="1F2937"/>
                <w:sz w:val="18"/>
                <w:szCs w:val="18"/>
              </w:rPr>
              <w:t>Max mean longitude</w:t>
            </w:r>
          </w:p>
        </w:tc>
        <w:tc>
          <w:tcPr>
            <w:tcW w:w="2000" w:type="dxa"/>
            <w:shd w:val="clear" w:color="auto" w:fill="FFFFFF"/>
            <w:vAlign w:val="center"/>
          </w:tcPr>
          <w:p w14:paraId="51CE6474">
            <w:pPr>
              <w:jc w:val="center"/>
            </w:pPr>
            <w:r>
              <w:rPr>
                <w:color w:val="1F2937"/>
                <w:sz w:val="18"/>
                <w:szCs w:val="18"/>
              </w:rPr>
              <w:t>42.5342 degE</w:t>
            </w:r>
          </w:p>
        </w:tc>
        <w:tc>
          <w:tcPr>
            <w:tcW w:w="2200" w:type="dxa"/>
            <w:shd w:val="clear" w:color="auto" w:fill="FFFFFF"/>
            <w:vAlign w:val="center"/>
          </w:tcPr>
          <w:p w14:paraId="7726124D">
            <w:pPr>
              <w:jc w:val="center"/>
            </w:pPr>
            <w:r>
              <w:rPr>
                <w:color w:val="1F2937"/>
                <w:sz w:val="18"/>
                <w:szCs w:val="18"/>
              </w:rPr>
              <w:t>&lt;=42.55 degE</w:t>
            </w:r>
          </w:p>
        </w:tc>
        <w:tc>
          <w:tcPr>
            <w:tcW w:w="1400" w:type="dxa"/>
            <w:shd w:val="clear" w:color="auto" w:fill="FFFFFF"/>
            <w:vAlign w:val="center"/>
          </w:tcPr>
          <w:p w14:paraId="77D4A928">
            <w:pPr>
              <w:jc w:val="center"/>
            </w:pPr>
            <w:r>
              <w:rPr>
                <w:color w:val="1F2937"/>
                <w:sz w:val="18"/>
                <w:szCs w:val="18"/>
              </w:rPr>
              <w:t>+0.0158 deg</w:t>
            </w:r>
          </w:p>
        </w:tc>
        <w:tc>
          <w:tcPr>
            <w:tcW w:w="1000" w:type="dxa"/>
            <w:shd w:val="clear" w:color="auto" w:fill="FFFFFF"/>
            <w:vAlign w:val="center"/>
          </w:tcPr>
          <w:p w14:paraId="108C1999">
            <w:pPr>
              <w:jc w:val="center"/>
            </w:pPr>
            <w:r>
              <w:rPr>
                <w:color w:val="1F2937"/>
                <w:sz w:val="18"/>
                <w:szCs w:val="18"/>
              </w:rPr>
              <w:t>PASS</w:t>
            </w:r>
          </w:p>
        </w:tc>
      </w:tr>
      <w:tr w14:paraId="4631DC0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3F4F6"/>
            <w:vAlign w:val="center"/>
          </w:tcPr>
          <w:p w14:paraId="47358B9D">
            <w:pPr>
              <w:jc w:val="left"/>
            </w:pPr>
            <w:r>
              <w:rPr>
                <w:color w:val="1F2937"/>
                <w:sz w:val="18"/>
                <w:szCs w:val="18"/>
              </w:rPr>
              <w:t>Min instantaneous lon</w:t>
            </w:r>
          </w:p>
        </w:tc>
        <w:tc>
          <w:tcPr>
            <w:tcW w:w="2000" w:type="dxa"/>
            <w:shd w:val="clear" w:color="auto" w:fill="F3F4F6"/>
            <w:vAlign w:val="center"/>
          </w:tcPr>
          <w:p w14:paraId="1D3A541F">
            <w:pPr>
              <w:jc w:val="center"/>
            </w:pPr>
            <w:r>
              <w:rPr>
                <w:color w:val="1F2937"/>
                <w:sz w:val="18"/>
                <w:szCs w:val="18"/>
              </w:rPr>
              <w:t>42.4203 degE</w:t>
            </w:r>
          </w:p>
        </w:tc>
        <w:tc>
          <w:tcPr>
            <w:tcW w:w="2200" w:type="dxa"/>
            <w:shd w:val="clear" w:color="auto" w:fill="F3F4F6"/>
            <w:vAlign w:val="center"/>
          </w:tcPr>
          <w:p w14:paraId="66083640">
            <w:pPr>
              <w:jc w:val="center"/>
            </w:pPr>
            <w:r>
              <w:rPr>
                <w:color w:val="1F2937"/>
                <w:sz w:val="18"/>
                <w:szCs w:val="18"/>
              </w:rPr>
              <w:t>(diurnal — not compliance metric)</w:t>
            </w:r>
          </w:p>
        </w:tc>
        <w:tc>
          <w:tcPr>
            <w:tcW w:w="1400" w:type="dxa"/>
            <w:shd w:val="clear" w:color="auto" w:fill="F3F4F6"/>
            <w:vAlign w:val="center"/>
          </w:tcPr>
          <w:p w14:paraId="682ED9DB">
            <w:pPr>
              <w:jc w:val="center"/>
            </w:pPr>
            <w:r>
              <w:rPr>
                <w:color w:val="1F2937"/>
                <w:sz w:val="18"/>
                <w:szCs w:val="18"/>
              </w:rPr>
              <w:t>N/A</w:t>
            </w:r>
          </w:p>
        </w:tc>
        <w:tc>
          <w:tcPr>
            <w:tcW w:w="1000" w:type="dxa"/>
            <w:shd w:val="clear" w:color="auto" w:fill="F3F4F6"/>
            <w:vAlign w:val="center"/>
          </w:tcPr>
          <w:p w14:paraId="33B781E9">
            <w:pPr>
              <w:jc w:val="center"/>
            </w:pPr>
            <w:r>
              <w:rPr>
                <w:color w:val="1F2937"/>
                <w:sz w:val="18"/>
                <w:szCs w:val="18"/>
              </w:rPr>
              <w:t>N/A</w:t>
            </w:r>
          </w:p>
        </w:tc>
      </w:tr>
      <w:tr w14:paraId="31B4C934">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vAlign w:val="center"/>
          </w:tcPr>
          <w:p w14:paraId="4D21A765">
            <w:pPr>
              <w:jc w:val="left"/>
            </w:pPr>
            <w:r>
              <w:rPr>
                <w:color w:val="1F2937"/>
                <w:sz w:val="18"/>
                <w:szCs w:val="18"/>
              </w:rPr>
              <w:t>Max instantaneous lon</w:t>
            </w:r>
          </w:p>
        </w:tc>
        <w:tc>
          <w:tcPr>
            <w:tcW w:w="2000" w:type="dxa"/>
            <w:shd w:val="clear" w:color="auto" w:fill="FFFFFF"/>
            <w:vAlign w:val="center"/>
          </w:tcPr>
          <w:p w14:paraId="4F9AA9B0">
            <w:pPr>
              <w:jc w:val="center"/>
            </w:pPr>
            <w:r>
              <w:rPr>
                <w:color w:val="1F2937"/>
                <w:sz w:val="18"/>
                <w:szCs w:val="18"/>
              </w:rPr>
              <w:t>42.5822 degE</w:t>
            </w:r>
          </w:p>
        </w:tc>
        <w:tc>
          <w:tcPr>
            <w:tcW w:w="2200" w:type="dxa"/>
            <w:shd w:val="clear" w:color="auto" w:fill="FFFFFF"/>
            <w:vAlign w:val="center"/>
          </w:tcPr>
          <w:p w14:paraId="272A1101">
            <w:pPr>
              <w:jc w:val="center"/>
            </w:pPr>
            <w:r>
              <w:rPr>
                <w:color w:val="1F2937"/>
                <w:sz w:val="18"/>
                <w:szCs w:val="18"/>
              </w:rPr>
              <w:t>(diurnal — not compliance metric)</w:t>
            </w:r>
          </w:p>
        </w:tc>
        <w:tc>
          <w:tcPr>
            <w:tcW w:w="1400" w:type="dxa"/>
            <w:shd w:val="clear" w:color="auto" w:fill="FFFFFF"/>
            <w:vAlign w:val="center"/>
          </w:tcPr>
          <w:p w14:paraId="44BEDD28">
            <w:pPr>
              <w:jc w:val="center"/>
            </w:pPr>
            <w:r>
              <w:rPr>
                <w:color w:val="1F2937"/>
                <w:sz w:val="18"/>
                <w:szCs w:val="18"/>
              </w:rPr>
              <w:t>N/A</w:t>
            </w:r>
          </w:p>
        </w:tc>
        <w:tc>
          <w:tcPr>
            <w:tcW w:w="1000" w:type="dxa"/>
            <w:shd w:val="clear" w:color="auto" w:fill="FFFFFF"/>
            <w:vAlign w:val="center"/>
          </w:tcPr>
          <w:p w14:paraId="26FE1AA4">
            <w:pPr>
              <w:jc w:val="center"/>
            </w:pPr>
            <w:r>
              <w:rPr>
                <w:color w:val="1F2937"/>
                <w:sz w:val="18"/>
                <w:szCs w:val="18"/>
              </w:rPr>
              <w:t>N/A</w:t>
            </w:r>
          </w:p>
        </w:tc>
      </w:tr>
      <w:tr w14:paraId="498C9833">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PrEx>
        <w:tc>
          <w:tcPr>
            <w:tcW w:w="2800" w:type="dxa"/>
            <w:shd w:val="clear" w:color="auto" w:fill="F3F4F6"/>
            <w:vAlign w:val="center"/>
          </w:tcPr>
          <w:p w14:paraId="75F9B7FA">
            <w:pPr>
              <w:jc w:val="left"/>
            </w:pPr>
            <w:r>
              <w:rPr>
                <w:color w:val="1F2937"/>
                <w:sz w:val="18"/>
                <w:szCs w:val="18"/>
              </w:rPr>
              <w:t>Deadband violations (mean lon)</w:t>
            </w:r>
          </w:p>
        </w:tc>
        <w:tc>
          <w:tcPr>
            <w:tcW w:w="2000" w:type="dxa"/>
            <w:shd w:val="clear" w:color="auto" w:fill="F3F4F6"/>
            <w:vAlign w:val="center"/>
          </w:tcPr>
          <w:p w14:paraId="256AB5A2">
            <w:pPr>
              <w:jc w:val="center"/>
            </w:pPr>
            <w:r>
              <w:rPr>
                <w:color w:val="1F2937"/>
                <w:sz w:val="18"/>
                <w:szCs w:val="18"/>
              </w:rPr>
              <w:t>0 events</w:t>
            </w:r>
          </w:p>
        </w:tc>
        <w:tc>
          <w:tcPr>
            <w:tcW w:w="2200" w:type="dxa"/>
            <w:shd w:val="clear" w:color="auto" w:fill="F3F4F6"/>
            <w:vAlign w:val="center"/>
          </w:tcPr>
          <w:p w14:paraId="678CF2DA">
            <w:pPr>
              <w:jc w:val="center"/>
            </w:pPr>
            <w:r>
              <w:rPr>
                <w:color w:val="1F2937"/>
                <w:sz w:val="18"/>
                <w:szCs w:val="18"/>
              </w:rPr>
              <w:t>0 allowed</w:t>
            </w:r>
          </w:p>
        </w:tc>
        <w:tc>
          <w:tcPr>
            <w:tcW w:w="1400" w:type="dxa"/>
            <w:shd w:val="clear" w:color="auto" w:fill="F3F4F6"/>
            <w:vAlign w:val="center"/>
          </w:tcPr>
          <w:p w14:paraId="5F577073">
            <w:pPr>
              <w:jc w:val="center"/>
            </w:pPr>
            <w:r>
              <w:rPr>
                <w:color w:val="1F2937"/>
                <w:sz w:val="18"/>
                <w:szCs w:val="18"/>
              </w:rPr>
              <w:t>Perfect</w:t>
            </w:r>
          </w:p>
        </w:tc>
        <w:tc>
          <w:tcPr>
            <w:tcW w:w="1000" w:type="dxa"/>
            <w:shd w:val="clear" w:color="auto" w:fill="F3F4F6"/>
            <w:vAlign w:val="center"/>
          </w:tcPr>
          <w:p w14:paraId="1A4A4877">
            <w:pPr>
              <w:jc w:val="center"/>
            </w:pPr>
            <w:r>
              <w:rPr>
                <w:color w:val="1F2937"/>
                <w:sz w:val="18"/>
                <w:szCs w:val="18"/>
              </w:rPr>
              <w:t>PASS</w:t>
            </w:r>
          </w:p>
        </w:tc>
      </w:tr>
      <w:tr w14:paraId="3DAB0CA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vAlign w:val="center"/>
          </w:tcPr>
          <w:p w14:paraId="1B447AD7">
            <w:pPr>
              <w:jc w:val="left"/>
            </w:pPr>
            <w:r>
              <w:rPr>
                <w:color w:val="1F2937"/>
                <w:sz w:val="18"/>
                <w:szCs w:val="18"/>
              </w:rPr>
              <w:t>EWSK cycle period</w:t>
            </w:r>
          </w:p>
        </w:tc>
        <w:tc>
          <w:tcPr>
            <w:tcW w:w="2000" w:type="dxa"/>
            <w:shd w:val="clear" w:color="auto" w:fill="FFFFFF"/>
            <w:vAlign w:val="center"/>
          </w:tcPr>
          <w:p w14:paraId="6C7DE1DD">
            <w:pPr>
              <w:jc w:val="center"/>
            </w:pPr>
            <w:r>
              <w:rPr>
                <w:color w:val="1F2937"/>
                <w:sz w:val="18"/>
                <w:szCs w:val="18"/>
              </w:rPr>
              <w:t>15.0 days</w:t>
            </w:r>
          </w:p>
        </w:tc>
        <w:tc>
          <w:tcPr>
            <w:tcW w:w="2200" w:type="dxa"/>
            <w:shd w:val="clear" w:color="auto" w:fill="FFFFFF"/>
            <w:vAlign w:val="center"/>
          </w:tcPr>
          <w:p w14:paraId="10FF4A7D">
            <w:pPr>
              <w:jc w:val="center"/>
            </w:pPr>
            <w:r>
              <w:rPr>
                <w:color w:val="1F2937"/>
                <w:sz w:val="18"/>
                <w:szCs w:val="18"/>
              </w:rPr>
              <w:t>Consistent with ops history</w:t>
            </w:r>
          </w:p>
        </w:tc>
        <w:tc>
          <w:tcPr>
            <w:tcW w:w="1400" w:type="dxa"/>
            <w:shd w:val="clear" w:color="auto" w:fill="FFFFFF"/>
            <w:vAlign w:val="center"/>
          </w:tcPr>
          <w:p w14:paraId="5C14FECA">
            <w:pPr>
              <w:jc w:val="center"/>
            </w:pPr>
            <w:r>
              <w:rPr>
                <w:color w:val="1F2937"/>
                <w:sz w:val="18"/>
                <w:szCs w:val="18"/>
              </w:rPr>
              <w:t>On spec</w:t>
            </w:r>
          </w:p>
        </w:tc>
        <w:tc>
          <w:tcPr>
            <w:tcW w:w="1000" w:type="dxa"/>
            <w:shd w:val="clear" w:color="auto" w:fill="FFFFFF"/>
            <w:vAlign w:val="center"/>
          </w:tcPr>
          <w:p w14:paraId="1EF2D03D">
            <w:pPr>
              <w:jc w:val="center"/>
            </w:pPr>
            <w:r>
              <w:rPr>
                <w:color w:val="1F2937"/>
                <w:sz w:val="18"/>
                <w:szCs w:val="18"/>
              </w:rPr>
              <w:t>PASS</w:t>
            </w:r>
          </w:p>
        </w:tc>
      </w:tr>
      <w:tr w14:paraId="0D269E70">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3F4F6"/>
            <w:vAlign w:val="center"/>
          </w:tcPr>
          <w:p w14:paraId="58F04623">
            <w:pPr>
              <w:jc w:val="left"/>
            </w:pPr>
            <w:r>
              <w:rPr>
                <w:color w:val="1F2937"/>
                <w:sz w:val="18"/>
                <w:szCs w:val="18"/>
              </w:rPr>
              <w:t>Fuel used (2 burns)</w:t>
            </w:r>
          </w:p>
        </w:tc>
        <w:tc>
          <w:tcPr>
            <w:tcW w:w="2000" w:type="dxa"/>
            <w:shd w:val="clear" w:color="auto" w:fill="F3F4F6"/>
            <w:vAlign w:val="center"/>
          </w:tcPr>
          <w:p w14:paraId="212EB2F0">
            <w:pPr>
              <w:jc w:val="center"/>
            </w:pPr>
            <w:r>
              <w:rPr>
                <w:color w:val="1F2937"/>
                <w:sz w:val="18"/>
                <w:szCs w:val="18"/>
              </w:rPr>
              <w:t>0.167 kg</w:t>
            </w:r>
          </w:p>
        </w:tc>
        <w:tc>
          <w:tcPr>
            <w:tcW w:w="2200" w:type="dxa"/>
            <w:shd w:val="clear" w:color="auto" w:fill="F3F4F6"/>
            <w:vAlign w:val="center"/>
          </w:tcPr>
          <w:p w14:paraId="620E6DC9">
            <w:pPr>
              <w:jc w:val="center"/>
            </w:pPr>
            <w:r>
              <w:rPr>
                <w:color w:val="1F2937"/>
                <w:sz w:val="18"/>
                <w:szCs w:val="18"/>
              </w:rPr>
              <w:t>&lt;&lt;1 kg expected</w:t>
            </w:r>
          </w:p>
        </w:tc>
        <w:tc>
          <w:tcPr>
            <w:tcW w:w="1400" w:type="dxa"/>
            <w:shd w:val="clear" w:color="auto" w:fill="F3F4F6"/>
            <w:vAlign w:val="center"/>
          </w:tcPr>
          <w:p w14:paraId="451F004B">
            <w:pPr>
              <w:jc w:val="center"/>
            </w:pPr>
            <w:r>
              <w:rPr>
                <w:color w:val="1F2937"/>
                <w:sz w:val="18"/>
                <w:szCs w:val="18"/>
              </w:rPr>
              <w:t>Nominal</w:t>
            </w:r>
          </w:p>
        </w:tc>
        <w:tc>
          <w:tcPr>
            <w:tcW w:w="1000" w:type="dxa"/>
            <w:shd w:val="clear" w:color="auto" w:fill="F3F4F6"/>
            <w:vAlign w:val="center"/>
          </w:tcPr>
          <w:p w14:paraId="17F38318">
            <w:pPr>
              <w:jc w:val="center"/>
            </w:pPr>
            <w:r>
              <w:rPr>
                <w:color w:val="1F2937"/>
                <w:sz w:val="18"/>
                <w:szCs w:val="18"/>
              </w:rPr>
              <w:t>PASS</w:t>
            </w:r>
          </w:p>
        </w:tc>
      </w:tr>
      <w:tr w14:paraId="2453868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vAlign w:val="center"/>
          </w:tcPr>
          <w:p w14:paraId="34154A29">
            <w:pPr>
              <w:jc w:val="left"/>
            </w:pPr>
            <w:r>
              <w:rPr>
                <w:color w:val="1F2937"/>
                <w:sz w:val="18"/>
                <w:szCs w:val="18"/>
              </w:rPr>
              <w:t>Slot assignment</w:t>
            </w:r>
          </w:p>
        </w:tc>
        <w:tc>
          <w:tcPr>
            <w:tcW w:w="2000" w:type="dxa"/>
            <w:shd w:val="clear" w:color="auto" w:fill="FFFFFF"/>
            <w:vAlign w:val="center"/>
          </w:tcPr>
          <w:p w14:paraId="7196A5D3">
            <w:pPr>
              <w:jc w:val="center"/>
            </w:pPr>
            <w:r>
              <w:rPr>
                <w:color w:val="1F2937"/>
                <w:sz w:val="18"/>
                <w:szCs w:val="18"/>
              </w:rPr>
              <w:t>42.5 degE (unchanged)</w:t>
            </w:r>
          </w:p>
        </w:tc>
        <w:tc>
          <w:tcPr>
            <w:tcW w:w="2200" w:type="dxa"/>
            <w:shd w:val="clear" w:color="auto" w:fill="FFFFFF"/>
            <w:vAlign w:val="center"/>
          </w:tcPr>
          <w:p w14:paraId="6989CA53">
            <w:pPr>
              <w:jc w:val="center"/>
            </w:pPr>
            <w:r>
              <w:rPr>
                <w:color w:val="1F2937"/>
                <w:sz w:val="18"/>
                <w:szCs w:val="18"/>
              </w:rPr>
              <w:t>ITU filed — never change</w:t>
            </w:r>
          </w:p>
        </w:tc>
        <w:tc>
          <w:tcPr>
            <w:tcW w:w="1400" w:type="dxa"/>
            <w:shd w:val="clear" w:color="auto" w:fill="FFFFFF"/>
            <w:vAlign w:val="center"/>
          </w:tcPr>
          <w:p w14:paraId="61D4F46B">
            <w:pPr>
              <w:jc w:val="center"/>
            </w:pPr>
            <w:r>
              <w:rPr>
                <w:color w:val="1F2937"/>
                <w:sz w:val="18"/>
                <w:szCs w:val="18"/>
              </w:rPr>
              <w:t>Maintained</w:t>
            </w:r>
          </w:p>
        </w:tc>
        <w:tc>
          <w:tcPr>
            <w:tcW w:w="1000" w:type="dxa"/>
            <w:shd w:val="clear" w:color="auto" w:fill="FFFFFF"/>
            <w:vAlign w:val="center"/>
          </w:tcPr>
          <w:p w14:paraId="46DCB6B1">
            <w:pPr>
              <w:jc w:val="center"/>
            </w:pPr>
            <w:r>
              <w:rPr>
                <w:color w:val="1F2937"/>
                <w:sz w:val="18"/>
                <w:szCs w:val="18"/>
              </w:rPr>
              <w:t>PASS</w:t>
            </w:r>
          </w:p>
        </w:tc>
      </w:tr>
    </w:tbl>
    <w:p w14:paraId="3B0F726B">
      <w:bookmarkStart w:id="0" w:name="_GoBack"/>
      <w:bookmarkEnd w:id="0"/>
    </w:p>
    <w:p w14:paraId="46BFAEDC">
      <w:pPr>
        <w:pBdr>
          <w:top w:val="single" w:color="15803D" w:sz="6" w:space="0"/>
          <w:left w:val="single" w:color="15803D" w:sz="6" w:space="0"/>
          <w:bottom w:val="single" w:color="15803D" w:sz="6" w:space="0"/>
          <w:right w:val="single" w:color="15803D" w:sz="6" w:space="0"/>
        </w:pBdr>
        <w:shd w:val="clear" w:fill="F0FDF4"/>
        <w:spacing w:before="80" w:after="80"/>
        <w:jc w:val="center"/>
      </w:pPr>
      <w:r>
        <w:rPr>
          <w:b/>
          <w:bCs/>
          <w:color w:val="15803D"/>
          <w:sz w:val="24"/>
          <w:szCs w:val="24"/>
        </w:rPr>
        <w:t>RESULT: SK ARC COMPLIANT — Full 33.5-Day Cycle Within Deadband</w:t>
      </w:r>
    </w:p>
    <w:p w14:paraId="04EDD187">
      <w:pPr>
        <w:pStyle w:val="2"/>
        <w:spacing w:before="240" w:after="80"/>
      </w:pPr>
      <w:r>
        <w:rPr>
          <w:b/>
          <w:bCs/>
          <w:color w:val="1D4ED8"/>
          <w:sz w:val="32"/>
          <w:szCs w:val="32"/>
        </w:rPr>
        <w:t>9. Fuel Budget Analysis</w:t>
      </w: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00"/>
      </w:tblGrid>
      <w:tr w14:paraId="2CD4A40A">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D4ED8"/>
            <w:vAlign w:val="center"/>
          </w:tcPr>
          <w:p w14:paraId="0CDEAF3C">
            <w:pPr>
              <w:jc w:val="center"/>
            </w:pPr>
            <w:r>
              <w:rPr>
                <w:b/>
                <w:bCs/>
                <w:color w:val="FFFFFF"/>
                <w:sz w:val="18"/>
                <w:szCs w:val="18"/>
              </w:rPr>
              <w:t>Item</w:t>
            </w:r>
          </w:p>
        </w:tc>
        <w:tc>
          <w:tcPr>
            <w:tcW w:w="5500" w:type="dxa"/>
            <w:shd w:val="clear" w:color="auto" w:fill="1D4ED8"/>
            <w:vAlign w:val="center"/>
          </w:tcPr>
          <w:p w14:paraId="51449DDE">
            <w:pPr>
              <w:jc w:val="center"/>
            </w:pPr>
            <w:r>
              <w:rPr>
                <w:b/>
                <w:bCs/>
                <w:color w:val="FFFFFF"/>
                <w:sz w:val="18"/>
                <w:szCs w:val="18"/>
              </w:rPr>
              <w:t>Value</w:t>
            </w:r>
          </w:p>
        </w:tc>
      </w:tr>
      <w:tr w14:paraId="582B0F85">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3F4F6"/>
            <w:vAlign w:val="center"/>
          </w:tcPr>
          <w:p w14:paraId="1992D760">
            <w:pPr>
              <w:jc w:val="left"/>
            </w:pPr>
            <w:r>
              <w:rPr>
                <w:color w:val="1F2937"/>
                <w:sz w:val="18"/>
                <w:szCs w:val="18"/>
              </w:rPr>
              <w:t>Fuel mass at epoch</w:t>
            </w:r>
          </w:p>
        </w:tc>
        <w:tc>
          <w:tcPr>
            <w:tcW w:w="5500" w:type="dxa"/>
            <w:shd w:val="clear" w:color="auto" w:fill="F3F4F6"/>
            <w:vAlign w:val="center"/>
          </w:tcPr>
          <w:p w14:paraId="46EF4647">
            <w:pPr>
              <w:jc w:val="center"/>
            </w:pPr>
            <w:r>
              <w:rPr>
                <w:color w:val="1F2937"/>
                <w:sz w:val="18"/>
                <w:szCs w:val="18"/>
              </w:rPr>
              <w:t>800.0000 kg</w:t>
            </w:r>
          </w:p>
        </w:tc>
      </w:tr>
      <w:tr w14:paraId="7F0CCA3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FFFFF"/>
            <w:vAlign w:val="center"/>
          </w:tcPr>
          <w:p w14:paraId="6E00008C">
            <w:pPr>
              <w:jc w:val="left"/>
            </w:pPr>
            <w:r>
              <w:rPr>
                <w:color w:val="1F2937"/>
                <w:sz w:val="18"/>
                <w:szCs w:val="18"/>
              </w:rPr>
              <w:t>Fuel consumed — Burn 1 (11 s)</w:t>
            </w:r>
          </w:p>
        </w:tc>
        <w:tc>
          <w:tcPr>
            <w:tcW w:w="5500" w:type="dxa"/>
            <w:shd w:val="clear" w:color="auto" w:fill="FFFFFF"/>
            <w:vAlign w:val="center"/>
          </w:tcPr>
          <w:p w14:paraId="41AFA785">
            <w:pPr>
              <w:jc w:val="center"/>
            </w:pPr>
            <w:r>
              <w:rPr>
                <w:color w:val="1F2937"/>
                <w:sz w:val="18"/>
                <w:szCs w:val="18"/>
              </w:rPr>
              <w:t>0.1020 kg</w:t>
            </w:r>
          </w:p>
        </w:tc>
      </w:tr>
      <w:tr w14:paraId="04A8DE6E">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3F4F6"/>
            <w:vAlign w:val="center"/>
          </w:tcPr>
          <w:p w14:paraId="6BB60F3F">
            <w:pPr>
              <w:jc w:val="left"/>
            </w:pPr>
            <w:r>
              <w:rPr>
                <w:color w:val="1F2937"/>
                <w:sz w:val="18"/>
                <w:szCs w:val="18"/>
              </w:rPr>
              <w:t>Fuel consumed — Burn 2 (7 s)</w:t>
            </w:r>
          </w:p>
        </w:tc>
        <w:tc>
          <w:tcPr>
            <w:tcW w:w="5500" w:type="dxa"/>
            <w:shd w:val="clear" w:color="auto" w:fill="F3F4F6"/>
            <w:vAlign w:val="center"/>
          </w:tcPr>
          <w:p w14:paraId="17D3DDB1">
            <w:pPr>
              <w:jc w:val="center"/>
            </w:pPr>
            <w:r>
              <w:rPr>
                <w:color w:val="1F2937"/>
                <w:sz w:val="18"/>
                <w:szCs w:val="18"/>
              </w:rPr>
              <w:t>0.0650 kg</w:t>
            </w:r>
          </w:p>
        </w:tc>
      </w:tr>
      <w:tr w14:paraId="0C16E250">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FFFFF"/>
            <w:vAlign w:val="center"/>
          </w:tcPr>
          <w:p w14:paraId="02BCFCFF">
            <w:pPr>
              <w:jc w:val="left"/>
            </w:pPr>
            <w:r>
              <w:rPr>
                <w:color w:val="1F2937"/>
                <w:sz w:val="18"/>
                <w:szCs w:val="18"/>
              </w:rPr>
              <w:t>Total fuel consumed (2 burns)</w:t>
            </w:r>
          </w:p>
        </w:tc>
        <w:tc>
          <w:tcPr>
            <w:tcW w:w="5500" w:type="dxa"/>
            <w:shd w:val="clear" w:color="auto" w:fill="FFFFFF"/>
            <w:vAlign w:val="center"/>
          </w:tcPr>
          <w:p w14:paraId="3E614A0B">
            <w:pPr>
              <w:jc w:val="center"/>
            </w:pPr>
            <w:r>
              <w:rPr>
                <w:color w:val="1F2937"/>
                <w:sz w:val="18"/>
                <w:szCs w:val="18"/>
              </w:rPr>
              <w:t>0.1670 kg</w:t>
            </w:r>
          </w:p>
        </w:tc>
      </w:tr>
      <w:tr w14:paraId="7E9EE44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3F4F6"/>
            <w:vAlign w:val="center"/>
          </w:tcPr>
          <w:p w14:paraId="670585AB">
            <w:pPr>
              <w:jc w:val="left"/>
            </w:pPr>
            <w:r>
              <w:rPr>
                <w:color w:val="1F2937"/>
                <w:sz w:val="18"/>
                <w:szCs w:val="18"/>
              </w:rPr>
              <w:t>Fuel remaining at end</w:t>
            </w:r>
          </w:p>
        </w:tc>
        <w:tc>
          <w:tcPr>
            <w:tcW w:w="5500" w:type="dxa"/>
            <w:shd w:val="clear" w:color="auto" w:fill="F3F4F6"/>
            <w:vAlign w:val="center"/>
          </w:tcPr>
          <w:p w14:paraId="4943E5E1">
            <w:pPr>
              <w:jc w:val="center"/>
            </w:pPr>
            <w:r>
              <w:rPr>
                <w:color w:val="1F2937"/>
                <w:sz w:val="18"/>
                <w:szCs w:val="18"/>
              </w:rPr>
              <w:t>799.8330 kg</w:t>
            </w:r>
          </w:p>
        </w:tc>
      </w:tr>
      <w:tr w14:paraId="633413A4">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FFFFF"/>
            <w:vAlign w:val="center"/>
          </w:tcPr>
          <w:p w14:paraId="46C6F81A">
            <w:pPr>
              <w:jc w:val="left"/>
            </w:pPr>
            <w:r>
              <w:rPr>
                <w:color w:val="1F2937"/>
                <w:sz w:val="18"/>
                <w:szCs w:val="18"/>
              </w:rPr>
              <w:t>Percentage consumed</w:t>
            </w:r>
          </w:p>
        </w:tc>
        <w:tc>
          <w:tcPr>
            <w:tcW w:w="5500" w:type="dxa"/>
            <w:shd w:val="clear" w:color="auto" w:fill="FFFFFF"/>
            <w:vAlign w:val="center"/>
          </w:tcPr>
          <w:p w14:paraId="5A78DBD2">
            <w:pPr>
              <w:jc w:val="center"/>
            </w:pPr>
            <w:r>
              <w:rPr>
                <w:color w:val="1F2937"/>
                <w:sz w:val="18"/>
                <w:szCs w:val="18"/>
              </w:rPr>
              <w:t>0.021% of total</w:t>
            </w:r>
          </w:p>
        </w:tc>
      </w:tr>
      <w:tr w14:paraId="25F5EE01">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3F4F6"/>
            <w:vAlign w:val="center"/>
          </w:tcPr>
          <w:p w14:paraId="476BB723">
            <w:pPr>
              <w:jc w:val="left"/>
            </w:pPr>
            <w:r>
              <w:rPr>
                <w:color w:val="1F2937"/>
                <w:sz w:val="18"/>
                <w:szCs w:val="18"/>
              </w:rPr>
              <w:t>Burns per year (15-day cycle)</w:t>
            </w:r>
          </w:p>
        </w:tc>
        <w:tc>
          <w:tcPr>
            <w:tcW w:w="5500" w:type="dxa"/>
            <w:shd w:val="clear" w:color="auto" w:fill="F3F4F6"/>
            <w:vAlign w:val="center"/>
          </w:tcPr>
          <w:p w14:paraId="35884DD9">
            <w:pPr>
              <w:jc w:val="center"/>
            </w:pPr>
            <w:r>
              <w:rPr>
                <w:color w:val="1F2937"/>
                <w:sz w:val="18"/>
                <w:szCs w:val="18"/>
              </w:rPr>
              <w:t>~24 burns/year</w:t>
            </w:r>
          </w:p>
        </w:tc>
      </w:tr>
      <w:tr w14:paraId="0652A312">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FFFFF"/>
            <w:vAlign w:val="center"/>
          </w:tcPr>
          <w:p w14:paraId="7A88AF74">
            <w:pPr>
              <w:jc w:val="left"/>
            </w:pPr>
            <w:r>
              <w:rPr>
                <w:color w:val="1F2937"/>
                <w:sz w:val="18"/>
                <w:szCs w:val="18"/>
              </w:rPr>
              <w:t>Projected annual EWSK fuel (linear)</w:t>
            </w:r>
          </w:p>
        </w:tc>
        <w:tc>
          <w:tcPr>
            <w:tcW w:w="5500" w:type="dxa"/>
            <w:shd w:val="clear" w:color="auto" w:fill="FFFFFF"/>
            <w:vAlign w:val="center"/>
          </w:tcPr>
          <w:p w14:paraId="213CE1E6">
            <w:pPr>
              <w:jc w:val="center"/>
            </w:pPr>
            <w:r>
              <w:rPr>
                <w:color w:val="1F2937"/>
                <w:sz w:val="18"/>
                <w:szCs w:val="18"/>
              </w:rPr>
              <w:t>~2.0 kg/year</w:t>
            </w:r>
          </w:p>
        </w:tc>
      </w:tr>
      <w:tr w14:paraId="3768C59D">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3F4F6"/>
            <w:vAlign w:val="center"/>
          </w:tcPr>
          <w:p w14:paraId="0CFDB8C9">
            <w:pPr>
              <w:jc w:val="left"/>
            </w:pPr>
            <w:r>
              <w:rPr>
                <w:color w:val="1F2937"/>
                <w:sz w:val="18"/>
                <w:szCs w:val="18"/>
              </w:rPr>
              <w:t>Satellite life (30-year GEO)</w:t>
            </w:r>
          </w:p>
        </w:tc>
        <w:tc>
          <w:tcPr>
            <w:tcW w:w="5500" w:type="dxa"/>
            <w:shd w:val="clear" w:color="auto" w:fill="F3F4F6"/>
            <w:vAlign w:val="center"/>
          </w:tcPr>
          <w:p w14:paraId="2935A778">
            <w:pPr>
              <w:jc w:val="center"/>
            </w:pPr>
            <w:r>
              <w:rPr>
                <w:color w:val="1F2937"/>
                <w:sz w:val="18"/>
                <w:szCs w:val="18"/>
              </w:rPr>
              <w:t>~60 kg EWSK fuel total</w:t>
            </w:r>
          </w:p>
        </w:tc>
      </w:tr>
    </w:tbl>
    <w:p w14:paraId="0914551A">
      <w:pPr>
        <w:spacing w:before="0" w:after="120"/>
      </w:pPr>
    </w:p>
    <w:p w14:paraId="5DDF237D">
      <w:pPr>
        <w:spacing w:before="60" w:after="100"/>
      </w:pPr>
      <w:r>
        <w:rPr>
          <w:color w:val="1F2937"/>
          <w:sz w:val="20"/>
          <w:szCs w:val="20"/>
        </w:rPr>
        <w:t xml:space="preserve">The fuel consumption figures are consistent with real GEO EWSK budgets: East-West station-keeping typically consumes </w:t>
      </w:r>
      <w:r>
        <w:rPr>
          <w:b/>
          <w:bCs/>
          <w:color w:val="1F2937"/>
          <w:sz w:val="20"/>
          <w:szCs w:val="20"/>
        </w:rPr>
        <w:t>1-3 kg/year</w:t>
      </w:r>
      <w:r>
        <w:rPr>
          <w:color w:val="1F2937"/>
          <w:sz w:val="20"/>
          <w:szCs w:val="20"/>
        </w:rPr>
        <w:t xml:space="preserve"> for a standard GEO satellite, compared to </w:t>
      </w:r>
      <w:r>
        <w:rPr>
          <w:b/>
          <w:bCs/>
          <w:color w:val="1F2937"/>
          <w:sz w:val="20"/>
          <w:szCs w:val="20"/>
        </w:rPr>
        <w:t>~50 m/s/year (&gt;&gt;100 kg/year)</w:t>
      </w:r>
      <w:r>
        <w:rPr>
          <w:color w:val="1F2937"/>
          <w:sz w:val="20"/>
          <w:szCs w:val="20"/>
        </w:rPr>
        <w:t xml:space="preserve"> for North-South station-keeping (inclination control). EWSK is the less fuel-intensive of the two principal GEO maintenance activities.</w:t>
      </w:r>
    </w:p>
    <w:p w14:paraId="25991B2A">
      <w:pPr>
        <w:spacing w:before="0" w:after="80"/>
      </w:pPr>
    </w:p>
    <w:p w14:paraId="07D440E1">
      <w:pPr>
        <w:spacing w:before="60" w:after="100"/>
      </w:pPr>
      <w:r>
        <w:rPr>
          <w:b/>
          <w:bCs/>
          <w:color w:val="1F2937"/>
          <w:sz w:val="20"/>
          <w:szCs w:val="20"/>
        </w:rPr>
        <w:t xml:space="preserve">Note on burn-rate efficiency: </w:t>
      </w:r>
      <w:r>
        <w:rPr>
          <w:color w:val="1F2937"/>
          <w:sz w:val="20"/>
          <w:szCs w:val="20"/>
        </w:rPr>
        <w:t>Burn 2 uses only 0.065 kg vs. Burn 1's 0.102 kg. This is not because Burn 2 is less efficient — it is because Burn 2 is shorter (7 s vs. 11 s). The mass flow rate (dm/dt) is the same for both burns; the fuel difference directly reflects the burn duration ratio (7/11 = 0.636; 0.065/0.102 = 0.637).</w:t>
      </w:r>
    </w:p>
    <w:p w14:paraId="2ED1AF7A">
      <w:pPr>
        <w:spacing w:before="0" w:after="200"/>
      </w:pPr>
    </w:p>
    <w:p w14:paraId="0765C667">
      <w:pPr>
        <w:pStyle w:val="2"/>
        <w:spacing w:before="240" w:after="80"/>
      </w:pPr>
      <w:r>
        <w:rPr>
          <w:b/>
          <w:bCs/>
          <w:color w:val="1D4ED8"/>
          <w:sz w:val="32"/>
          <w:szCs w:val="32"/>
        </w:rPr>
        <w:t>10. Key Lessons and Engineering Insights</w:t>
      </w:r>
    </w:p>
    <w:p w14:paraId="4C6521DA">
      <w:pPr>
        <w:pStyle w:val="3"/>
        <w:spacing w:before="240" w:after="80"/>
      </w:pPr>
      <w:r>
        <w:rPr>
          <w:b/>
          <w:bCs/>
          <w:color w:val="1F2937"/>
          <w:sz w:val="26"/>
          <w:szCs w:val="26"/>
        </w:rPr>
        <w:t>10.1 SMA-Matched Burns — The Core Insight</w:t>
      </w:r>
    </w:p>
    <w:p w14:paraId="7A1B88D9">
      <w:pPr>
        <w:spacing w:before="60" w:after="100"/>
      </w:pPr>
      <w:r>
        <w:rPr>
          <w:b/>
          <w:bCs/>
          <w:color w:val="1F2937"/>
          <w:sz w:val="20"/>
          <w:szCs w:val="20"/>
        </w:rPr>
        <w:t xml:space="preserve">Lesson: </w:t>
      </w:r>
      <w:r>
        <w:rPr>
          <w:color w:val="1F2937"/>
          <w:sz w:val="20"/>
          <w:szCs w:val="20"/>
        </w:rPr>
        <w:t>EWSK burns must target the same post-burn SMA, not apply the same burn duration. The pre-burn SMA changes with every coast because the satellite's SMA decays back toward synchronous during the westward coast. Applying a fixed-duration burn from an elevated pre-burn SMA would over-raise the post-burn SMA, deepening the westward arc and potentially causing a west-limit violation.</w:t>
      </w:r>
    </w:p>
    <w:p w14:paraId="316A8113">
      <w:pPr>
        <w:spacing w:before="60" w:after="100"/>
      </w:pPr>
      <w:r>
        <w:rPr>
          <w:b/>
          <w:bCs/>
          <w:color w:val="1F2937"/>
          <w:sz w:val="20"/>
          <w:szCs w:val="20"/>
        </w:rPr>
        <w:t xml:space="preserve">Generalisation: </w:t>
      </w:r>
      <w:r>
        <w:rPr>
          <w:color w:val="1F2937"/>
          <w:sz w:val="20"/>
          <w:szCs w:val="20"/>
        </w:rPr>
        <w:t>This principle applies to every GEO satellite performing EWSK. The burn rate constant (dSMA/dt_burn) can be derived from any single burn; the SMA target is established empirically from a proven-compliant run; subsequent burns use the formula T_burn = (SMA_target - SMA_pre) / (dSMA/dt_burn) with rounding up.</w:t>
      </w:r>
    </w:p>
    <w:p w14:paraId="20A4C0FF">
      <w:pPr>
        <w:pStyle w:val="3"/>
        <w:spacing w:before="240" w:after="80"/>
      </w:pPr>
      <w:r>
        <w:rPr>
          <w:b/>
          <w:bCs/>
          <w:color w:val="1F2937"/>
          <w:sz w:val="26"/>
          <w:szCs w:val="26"/>
        </w:rPr>
        <w:t>10.2 SMA Decays During Westward Coast</w:t>
      </w:r>
    </w:p>
    <w:p w14:paraId="62DEB6D1">
      <w:pPr>
        <w:spacing w:before="60" w:after="100"/>
      </w:pPr>
      <w:r>
        <w:rPr>
          <w:b/>
          <w:bCs/>
          <w:color w:val="1F2937"/>
          <w:sz w:val="20"/>
          <w:szCs w:val="20"/>
        </w:rPr>
        <w:t xml:space="preserve">Lesson: </w:t>
      </w:r>
      <w:r>
        <w:rPr>
          <w:color w:val="1F2937"/>
          <w:sz w:val="20"/>
          <w:szCs w:val="20"/>
        </w:rPr>
        <w:t>When the satellite is above synchronous SMA (westward drift), tesseral harmonics pull the SMA BACK toward synchronous — the SMA decays, not grows. This is counterintuitive but physically correct: the tesseral harmonic acts as a restoring force toward the stable equilibrium (75 degE or 255 degE), and at 42.5 degE this manifests as SMA decay during westward drift. The decay rate measured from 09b data is -0.133 km/day.</w:t>
      </w:r>
    </w:p>
    <w:p w14:paraId="6E9443C0">
      <w:pPr>
        <w:pStyle w:val="3"/>
        <w:spacing w:before="240" w:after="80"/>
      </w:pPr>
      <w:r>
        <w:rPr>
          <w:b/>
          <w:bCs/>
          <w:color w:val="1F2937"/>
          <w:sz w:val="26"/>
          <w:szCs w:val="26"/>
        </w:rPr>
        <w:t>10.3 Burn Epoch Must be Data-Driven</w:t>
      </w:r>
    </w:p>
    <w:p w14:paraId="4B5982D6">
      <w:pPr>
        <w:spacing w:before="60" w:after="100"/>
      </w:pPr>
      <w:r>
        <w:rPr>
          <w:b/>
          <w:bCs/>
          <w:color w:val="1F2937"/>
          <w:sz w:val="20"/>
          <w:szCs w:val="20"/>
        </w:rPr>
        <w:t xml:space="preserve">Lesson: </w:t>
      </w:r>
      <w:r>
        <w:rPr>
          <w:color w:val="1F2937"/>
          <w:sz w:val="20"/>
          <w:szCs w:val="20"/>
        </w:rPr>
        <w:t>EWSK burn epochs cannot be set on a fixed calendar — they are triggered by the satellite's longitude reaching the operational east trigger. The 15-day cycle observed in 09b is an emergent property of the dynamics, not a design parameter. In practice, ground controllers monitor the mean longitude trend and command the burn when the trigger is anticipated within the next pass window.</w:t>
      </w:r>
    </w:p>
    <w:p w14:paraId="51D990B4">
      <w:pPr>
        <w:pStyle w:val="3"/>
        <w:spacing w:before="240" w:after="80"/>
      </w:pPr>
      <w:r>
        <w:rPr>
          <w:b/>
          <w:bCs/>
          <w:color w:val="1F2937"/>
          <w:sz w:val="26"/>
          <w:szCs w:val="26"/>
        </w:rPr>
        <w:t>10.4 Rounding Burn Duration — Always Up</w:t>
      </w:r>
    </w:p>
    <w:p w14:paraId="2F9ECE45">
      <w:pPr>
        <w:spacing w:before="60" w:after="100"/>
      </w:pPr>
      <w:r>
        <w:rPr>
          <w:b/>
          <w:bCs/>
          <w:color w:val="1F2937"/>
          <w:sz w:val="20"/>
          <w:szCs w:val="20"/>
        </w:rPr>
        <w:t xml:space="preserve">Lesson: </w:t>
      </w:r>
      <w:r>
        <w:rPr>
          <w:color w:val="1F2937"/>
          <w:sz w:val="20"/>
          <w:szCs w:val="20"/>
        </w:rPr>
        <w:t>When the formula gives a non-integer burn duration, always round UP. The reason: an overshoot of SMA_target (too much delta-SMA) deepens the westward arc slightly, delaying the next east trigger crossing. An undershoot (too little delta-SMA) means the satellite returns to the east trigger sooner and may breach the east limit before the next planned burn. Overshoot is the safer error.</w:t>
      </w:r>
    </w:p>
    <w:p w14:paraId="093E36F4">
      <w:pPr>
        <w:pStyle w:val="3"/>
        <w:spacing w:before="240" w:after="80"/>
      </w:pPr>
      <w:r>
        <w:rPr>
          <w:b/>
          <w:bCs/>
          <w:color w:val="1F2937"/>
          <w:sz w:val="26"/>
          <w:szCs w:val="26"/>
        </w:rPr>
        <w:t>10.5 Compliance Evaluated on 24-hr Mean Longitude</w:t>
      </w:r>
    </w:p>
    <w:p w14:paraId="31ECFA72">
      <w:pPr>
        <w:spacing w:before="60" w:after="100"/>
      </w:pPr>
      <w:r>
        <w:rPr>
          <w:b/>
          <w:bCs/>
          <w:color w:val="1F2937"/>
          <w:sz w:val="20"/>
          <w:szCs w:val="20"/>
        </w:rPr>
        <w:t xml:space="preserve">Lesson: </w:t>
      </w:r>
      <w:r>
        <w:rPr>
          <w:color w:val="1F2937"/>
          <w:sz w:val="20"/>
          <w:szCs w:val="20"/>
        </w:rPr>
        <w:t>The instantaneous longitude oscillates ±0.08 deg (diurnal, from ECC and INC). This amplitude exceeds the ±0.05 deg deadband at some phases. Evaluating compliance on instantaneous longitude would give false violations and lead to unnecessary burns. ITU and real operators evaluate the 24-hour mean longitude — the physically meaningful quantity for GEO slot compliance.</w:t>
      </w:r>
    </w:p>
    <w:p w14:paraId="2B4C9B53">
      <w:pPr>
        <w:pStyle w:val="3"/>
        <w:spacing w:before="240" w:after="80"/>
      </w:pPr>
      <w:r>
        <w:rPr>
          <w:b/>
          <w:bCs/>
          <w:color w:val="1F2937"/>
          <w:sz w:val="26"/>
          <w:szCs w:val="26"/>
        </w:rPr>
        <w:t>10.6 Stopping Conditions Must Use ElapsedDays/ElapsedSecs</w:t>
      </w:r>
    </w:p>
    <w:p w14:paraId="2353CD6A">
      <w:pPr>
        <w:spacing w:before="60" w:after="100"/>
      </w:pPr>
      <w:r>
        <w:rPr>
          <w:b/>
          <w:bCs/>
          <w:color w:val="1F2937"/>
          <w:sz w:val="20"/>
          <w:szCs w:val="20"/>
        </w:rPr>
        <w:t xml:space="preserve">Lesson: </w:t>
      </w:r>
      <w:r>
        <w:rPr>
          <w:color w:val="1F2937"/>
          <w:sz w:val="20"/>
          <w:szCs w:val="20"/>
        </w:rPr>
        <w:t>GMAT longitude-based stopping conditions would trigger on instantaneous longitude crossings, not mean longitude crossings — causing premature or erratic burns. The correct GMAT implementation coasts for the known elapsed time derived from post-processing of the prior run's data.</w:t>
      </w:r>
    </w:p>
    <w:p w14:paraId="7DCD848E">
      <w:pPr>
        <w:pStyle w:val="3"/>
        <w:spacing w:before="240" w:after="80"/>
      </w:pPr>
      <w:r>
        <w:rPr>
          <w:b/>
          <w:bCs/>
          <w:color w:val="1F2937"/>
          <w:sz w:val="26"/>
          <w:szCs w:val="26"/>
        </w:rPr>
        <w:t>10.7 GMAT R2022a Constraints</w:t>
      </w:r>
    </w:p>
    <w:p w14:paraId="4679A2CA">
      <w:pPr>
        <w:pStyle w:val="16"/>
        <w:numPr>
          <w:ilvl w:val="0"/>
          <w:numId w:val="1"/>
        </w:numPr>
        <w:spacing w:before="40" w:after="40"/>
        <w:ind w:left="360" w:hanging="216"/>
      </w:pPr>
      <w:r>
        <w:rPr>
          <w:color w:val="1F2937"/>
          <w:sz w:val="20"/>
          <w:szCs w:val="20"/>
        </w:rPr>
        <w:t>Every resource property line requires the GMAT prefix (e.g., GMAT SC.SMA = 42164.1696)</w:t>
      </w:r>
    </w:p>
    <w:p w14:paraId="06BCEA5F">
      <w:pPr>
        <w:pStyle w:val="16"/>
        <w:numPr>
          <w:ilvl w:val="0"/>
          <w:numId w:val="1"/>
        </w:numPr>
        <w:spacing w:before="40" w:after="40"/>
        <w:ind w:left="360" w:hanging="216"/>
      </w:pPr>
      <w:r>
        <w:rPr>
          <w:color w:val="1F2937"/>
          <w:sz w:val="20"/>
          <w:szCs w:val="20"/>
        </w:rPr>
        <w:t>Report file path must be an absolute Windows path (C:\...\report.txt)</w:t>
      </w:r>
    </w:p>
    <w:p w14:paraId="50AC1C0B">
      <w:pPr>
        <w:pStyle w:val="16"/>
        <w:numPr>
          <w:ilvl w:val="0"/>
          <w:numId w:val="1"/>
        </w:numPr>
        <w:spacing w:before="40" w:after="40"/>
        <w:ind w:left="360" w:hanging="216"/>
      </w:pPr>
      <w:r>
        <w:rPr>
          <w:color w:val="1F2937"/>
          <w:sz w:val="20"/>
          <w:szCs w:val="20"/>
        </w:rPr>
        <w:t>Scripts must be strict 7-bit ASCII — no degree signs, no +/- Unicode, no em-dashes or arrows in comments</w:t>
      </w:r>
    </w:p>
    <w:p w14:paraId="068E1C50">
      <w:pPr>
        <w:pStyle w:val="16"/>
        <w:numPr>
          <w:ilvl w:val="0"/>
          <w:numId w:val="1"/>
        </w:numPr>
        <w:spacing w:before="40" w:after="40"/>
        <w:ind w:left="360" w:hanging="216"/>
      </w:pPr>
      <w:r>
        <w:rPr>
          <w:color w:val="1F2937"/>
          <w:sz w:val="20"/>
          <w:szCs w:val="20"/>
        </w:rPr>
        <w:t>Non-ASCII characters cause Interpreter Exception before the script parses</w:t>
      </w:r>
    </w:p>
    <w:p w14:paraId="65388491">
      <w:pPr>
        <w:pStyle w:val="16"/>
        <w:numPr>
          <w:ilvl w:val="0"/>
          <w:numId w:val="1"/>
        </w:numPr>
        <w:spacing w:before="40" w:after="40"/>
        <w:ind w:left="360" w:hanging="216"/>
      </w:pPr>
      <w:r>
        <w:rPr>
          <w:color w:val="1F2937"/>
          <w:sz w:val="20"/>
          <w:szCs w:val="20"/>
        </w:rPr>
        <w:t>Column layout in ReportFile output: UTCGregorian (4 parts), Longitude, ECC, SMA, TotalMass, FuelMass</w:t>
      </w:r>
    </w:p>
    <w:p w14:paraId="1A3F747F">
      <w:pPr>
        <w:spacing w:before="0" w:after="200"/>
      </w:pPr>
    </w:p>
    <w:p w14:paraId="69B44903">
      <w:pPr>
        <w:pStyle w:val="2"/>
        <w:spacing w:before="240" w:after="80"/>
      </w:pPr>
      <w:r>
        <w:rPr>
          <w:b/>
          <w:bCs/>
          <w:color w:val="1D4ED8"/>
          <w:sz w:val="32"/>
          <w:szCs w:val="32"/>
        </w:rPr>
        <w:t>11. Output Files</w:t>
      </w: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188DB02C">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D4ED8"/>
            <w:vAlign w:val="center"/>
          </w:tcPr>
          <w:p w14:paraId="1627ABE5">
            <w:pPr>
              <w:jc w:val="center"/>
            </w:pPr>
            <w:r>
              <w:rPr>
                <w:b/>
                <w:bCs/>
                <w:color w:val="FFFFFF"/>
                <w:sz w:val="18"/>
                <w:szCs w:val="18"/>
              </w:rPr>
              <w:t>File</w:t>
            </w:r>
          </w:p>
        </w:tc>
        <w:tc>
          <w:tcPr>
            <w:tcW w:w="6000" w:type="dxa"/>
            <w:shd w:val="clear" w:color="auto" w:fill="1D4ED8"/>
            <w:vAlign w:val="center"/>
          </w:tcPr>
          <w:p w14:paraId="00733FD6">
            <w:pPr>
              <w:jc w:val="center"/>
            </w:pPr>
            <w:r>
              <w:rPr>
                <w:b/>
                <w:bCs/>
                <w:color w:val="FFFFFF"/>
                <w:sz w:val="18"/>
                <w:szCs w:val="18"/>
              </w:rPr>
              <w:t>Description</w:t>
            </w:r>
          </w:p>
        </w:tc>
      </w:tr>
      <w:tr w14:paraId="5B1A6278">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6E0C96B1">
            <w:pPr>
              <w:jc w:val="left"/>
            </w:pPr>
            <w:r>
              <w:rPr>
                <w:color w:val="1F2937"/>
                <w:sz w:val="18"/>
                <w:szCs w:val="18"/>
              </w:rPr>
              <w:t>09b_geo_ewsk.script</w:t>
            </w:r>
          </w:p>
        </w:tc>
        <w:tc>
          <w:tcPr>
            <w:tcW w:w="6000" w:type="dxa"/>
            <w:shd w:val="clear" w:color="auto" w:fill="F3F4F6"/>
            <w:vAlign w:val="center"/>
          </w:tcPr>
          <w:p w14:paraId="7C0E6441">
            <w:pPr>
              <w:jc w:val="center"/>
            </w:pPr>
            <w:r>
              <w:rPr>
                <w:color w:val="1F2937"/>
                <w:sz w:val="18"/>
                <w:szCs w:val="18"/>
              </w:rPr>
              <w:t>GMAT R2022a script — mission sequence, all resources, report config</w:t>
            </w:r>
          </w:p>
        </w:tc>
      </w:tr>
      <w:tr w14:paraId="0DA47FB9">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6D441266">
            <w:pPr>
              <w:jc w:val="left"/>
            </w:pPr>
            <w:r>
              <w:rPr>
                <w:color w:val="1F2937"/>
                <w:sz w:val="18"/>
                <w:szCs w:val="18"/>
              </w:rPr>
              <w:t>09b_geo_ewsk_report.txt</w:t>
            </w:r>
          </w:p>
        </w:tc>
        <w:tc>
          <w:tcPr>
            <w:tcW w:w="6000" w:type="dxa"/>
            <w:shd w:val="clear" w:color="auto" w:fill="FFFFFF"/>
            <w:vAlign w:val="center"/>
          </w:tcPr>
          <w:p w14:paraId="567381F4">
            <w:pPr>
              <w:jc w:val="center"/>
            </w:pPr>
            <w:r>
              <w:rPr>
                <w:color w:val="1F2937"/>
                <w:sz w:val="18"/>
                <w:szCs w:val="18"/>
              </w:rPr>
              <w:t>GMAT output — 3,661 rows, day 0.0 to 33.5, all 6 columns</w:t>
            </w:r>
          </w:p>
        </w:tc>
      </w:tr>
      <w:tr w14:paraId="7422DF7E">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3F4F6"/>
            <w:vAlign w:val="center"/>
          </w:tcPr>
          <w:p w14:paraId="2792F233">
            <w:pPr>
              <w:jc w:val="left"/>
            </w:pPr>
            <w:r>
              <w:rPr>
                <w:color w:val="1F2937"/>
                <w:sz w:val="18"/>
                <w:szCs w:val="18"/>
              </w:rPr>
              <w:t>plot_ewsk_09b.py</w:t>
            </w:r>
          </w:p>
        </w:tc>
        <w:tc>
          <w:tcPr>
            <w:tcW w:w="6000" w:type="dxa"/>
            <w:shd w:val="clear" w:color="auto" w:fill="F3F4F6"/>
            <w:vAlign w:val="center"/>
          </w:tcPr>
          <w:p w14:paraId="550E8B79">
            <w:pPr>
              <w:jc w:val="center"/>
            </w:pPr>
            <w:r>
              <w:rPr>
                <w:color w:val="1F2937"/>
                <w:sz w:val="18"/>
                <w:szCs w:val="18"/>
              </w:rPr>
              <w:t>Python post-processor — XY plot generation from report data</w:t>
            </w:r>
          </w:p>
        </w:tc>
      </w:tr>
      <w:tr w14:paraId="257A00B3">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vAlign w:val="center"/>
          </w:tcPr>
          <w:p w14:paraId="499DAB3A">
            <w:pPr>
              <w:jc w:val="left"/>
            </w:pPr>
            <w:r>
              <w:rPr>
                <w:color w:val="1F2937"/>
                <w:sz w:val="18"/>
                <w:szCs w:val="18"/>
              </w:rPr>
              <w:t>09b_ewsk_XYplot.png</w:t>
            </w:r>
          </w:p>
        </w:tc>
        <w:tc>
          <w:tcPr>
            <w:tcW w:w="6000" w:type="dxa"/>
            <w:shd w:val="clear" w:color="auto" w:fill="FFFFFF"/>
            <w:vAlign w:val="center"/>
          </w:tcPr>
          <w:p w14:paraId="19584A38">
            <w:pPr>
              <w:jc w:val="center"/>
            </w:pPr>
            <w:r>
              <w:rPr>
                <w:color w:val="1F2937"/>
                <w:sz w:val="18"/>
                <w:szCs w:val="18"/>
              </w:rPr>
              <w:t>Station-keeping plot — instantaneous lon, 24-hr mean, burn markers, compliance badge</w:t>
            </w:r>
          </w:p>
        </w:tc>
      </w:tr>
    </w:tbl>
    <w:p w14:paraId="1AF5EDD4">
      <w:pPr>
        <w:spacing w:before="0" w:after="80"/>
      </w:pPr>
    </w:p>
    <w:p w14:paraId="7A5BE15D">
      <w:pPr>
        <w:spacing w:before="60" w:after="100"/>
      </w:pPr>
      <w:r>
        <w:rPr>
          <w:b/>
          <w:bCs/>
          <w:color w:val="1F2937"/>
          <w:sz w:val="20"/>
          <w:szCs w:val="20"/>
        </w:rPr>
        <w:t xml:space="preserve">All files located in: </w:t>
      </w:r>
      <w:r>
        <w:rPr>
          <w:rFonts w:ascii="Courier New" w:hAnsi="Courier New" w:eastAsia="Courier New" w:cs="Courier New"/>
          <w:color w:val="374151"/>
          <w:sz w:val="18"/>
          <w:szCs w:val="18"/>
        </w:rPr>
        <w:t>C:\Users\Admin\GMAT_Tutorials\GMAT_portfolio\09_scenario_EWSK\scenairo_09b\</w:t>
      </w:r>
    </w:p>
    <w:p w14:paraId="47E84BD2">
      <w:pPr>
        <w:spacing w:before="60" w:after="100"/>
      </w:pPr>
      <w:r>
        <w:rPr>
          <w:color w:val="1F2937"/>
          <w:sz w:val="20"/>
          <w:szCs w:val="20"/>
        </w:rPr>
        <w:t xml:space="preserve">Note: The folder name </w:t>
      </w:r>
      <w:r>
        <w:rPr>
          <w:rFonts w:ascii="Courier New" w:hAnsi="Courier New" w:eastAsia="Courier New" w:cs="Courier New"/>
          <w:color w:val="374151"/>
          <w:sz w:val="18"/>
          <w:szCs w:val="18"/>
        </w:rPr>
        <w:t>scenairo_09b</w:t>
      </w:r>
      <w:r>
        <w:rPr>
          <w:color w:val="1F2937"/>
          <w:sz w:val="20"/>
          <w:szCs w:val="20"/>
        </w:rPr>
        <w:t xml:space="preserve"> (typo: "scenairo" rather than "scenario") is preserved exactly in all paths — changing it would break the absolute path in the GMAT script ReportFile.Filename.</w:t>
      </w:r>
    </w:p>
    <w:p w14:paraId="67572DA6">
      <w:pPr>
        <w:spacing w:before="0" w:after="200"/>
      </w:pPr>
    </w:p>
    <w:p w14:paraId="3ADD3D9E">
      <w:r>
        <w:br w:type="page"/>
      </w:r>
    </w:p>
    <w:p w14:paraId="016C8818">
      <w:pPr>
        <w:pStyle w:val="2"/>
        <w:spacing w:before="240" w:after="80"/>
      </w:pPr>
      <w:r>
        <w:rPr>
          <w:b/>
          <w:bCs/>
          <w:color w:val="1D4ED8"/>
          <w:sz w:val="32"/>
          <w:szCs w:val="32"/>
        </w:rPr>
        <w:t>12. Operational Significance</w:t>
      </w:r>
    </w:p>
    <w:p w14:paraId="674A57F2">
      <w:pPr>
        <w:pStyle w:val="3"/>
        <w:spacing w:before="240" w:after="80"/>
      </w:pPr>
      <w:r>
        <w:rPr>
          <w:b/>
          <w:bCs/>
          <w:color w:val="1F2937"/>
          <w:sz w:val="26"/>
          <w:szCs w:val="26"/>
        </w:rPr>
        <w:t>12.1 NigComSat-1R Operational Parallel</w:t>
      </w:r>
    </w:p>
    <w:p w14:paraId="5A68A518">
      <w:pPr>
        <w:spacing w:before="60" w:after="100"/>
      </w:pPr>
      <w:r>
        <w:rPr>
          <w:color w:val="1F2937"/>
          <w:sz w:val="20"/>
          <w:szCs w:val="20"/>
        </w:rPr>
        <w:t xml:space="preserve">This scenario directly models the EWSK operations Stephen O. Ogodo performed at NigComSat for 15 years. The </w:t>
      </w:r>
      <w:r>
        <w:rPr>
          <w:b/>
          <w:bCs/>
          <w:color w:val="1F2937"/>
          <w:sz w:val="20"/>
          <w:szCs w:val="20"/>
        </w:rPr>
        <w:t>15-day cycle</w:t>
      </w:r>
      <w:r>
        <w:rPr>
          <w:color w:val="1F2937"/>
          <w:sz w:val="20"/>
          <w:szCs w:val="20"/>
        </w:rPr>
        <w:t xml:space="preserve">, </w:t>
      </w:r>
      <w:r>
        <w:rPr>
          <w:b/>
          <w:bCs/>
          <w:color w:val="1F2937"/>
          <w:sz w:val="20"/>
          <w:szCs w:val="20"/>
        </w:rPr>
        <w:t>42.53 degE east trigger</w:t>
      </w:r>
      <w:r>
        <w:rPr>
          <w:color w:val="1F2937"/>
          <w:sz w:val="20"/>
          <w:szCs w:val="20"/>
        </w:rPr>
        <w:t xml:space="preserve">, </w:t>
      </w:r>
      <w:r>
        <w:rPr>
          <w:b/>
          <w:bCs/>
          <w:color w:val="1F2937"/>
          <w:sz w:val="20"/>
          <w:szCs w:val="20"/>
        </w:rPr>
        <w:t>single prograde burn</w:t>
      </w:r>
      <w:r>
        <w:rPr>
          <w:color w:val="1F2937"/>
          <w:sz w:val="20"/>
          <w:szCs w:val="20"/>
        </w:rPr>
        <w:t xml:space="preserve">, and </w:t>
      </w:r>
      <w:r>
        <w:rPr>
          <w:b/>
          <w:bCs/>
          <w:color w:val="1F2937"/>
          <w:sz w:val="20"/>
          <w:szCs w:val="20"/>
        </w:rPr>
        <w:t>SMA-based duration calculation</w:t>
      </w:r>
      <w:r>
        <w:rPr>
          <w:color w:val="1F2937"/>
          <w:sz w:val="20"/>
          <w:szCs w:val="20"/>
        </w:rPr>
        <w:t xml:space="preserve"> are all consistent with real NigComSat-1R operational practice. The simulation validates the physics that governed the satellite's real daily operations.</w:t>
      </w:r>
    </w:p>
    <w:p w14:paraId="2EAE83DC">
      <w:pPr>
        <w:pStyle w:val="3"/>
        <w:spacing w:before="240" w:after="80"/>
      </w:pPr>
      <w:r>
        <w:rPr>
          <w:b/>
          <w:bCs/>
          <w:color w:val="1F2937"/>
          <w:sz w:val="26"/>
          <w:szCs w:val="26"/>
        </w:rPr>
        <w:t>12.2 Generalisation to Other GEO Satellites</w:t>
      </w:r>
    </w:p>
    <w:p w14:paraId="13A50A4A">
      <w:pPr>
        <w:spacing w:before="60" w:after="100"/>
      </w:pPr>
      <w:r>
        <w:rPr>
          <w:color w:val="1F2937"/>
          <w:sz w:val="20"/>
          <w:szCs w:val="20"/>
        </w:rPr>
        <w:t>The generalised burn duration formula derived in Section 6 applies directly to any GEO satellite performing EWSK:</w:t>
      </w:r>
    </w:p>
    <w:p w14:paraId="79A64A14">
      <w:pPr>
        <w:pStyle w:val="16"/>
        <w:numPr>
          <w:ilvl w:val="0"/>
          <w:numId w:val="1"/>
        </w:numPr>
        <w:spacing w:before="40" w:after="40"/>
        <w:ind w:left="360" w:hanging="216"/>
      </w:pPr>
      <w:r>
        <w:rPr>
          <w:color w:val="1F2937"/>
          <w:sz w:val="20"/>
          <w:szCs w:val="20"/>
        </w:rPr>
        <w:t>Derive dSMA/dt_burn from the first burn (or from thrust/mass/Isp parameters)</w:t>
      </w:r>
    </w:p>
    <w:p w14:paraId="7610B3DA">
      <w:pPr>
        <w:pStyle w:val="16"/>
        <w:numPr>
          <w:ilvl w:val="0"/>
          <w:numId w:val="1"/>
        </w:numPr>
        <w:spacing w:before="40" w:after="40"/>
        <w:ind w:left="360" w:hanging="216"/>
      </w:pPr>
      <w:r>
        <w:rPr>
          <w:color w:val="1F2937"/>
          <w:sz w:val="20"/>
          <w:szCs w:val="20"/>
        </w:rPr>
        <w:t>Establish SMA_target from a proven-compliant run or from the required arc geometry</w:t>
      </w:r>
    </w:p>
    <w:p w14:paraId="2166CEBA">
      <w:pPr>
        <w:pStyle w:val="16"/>
        <w:numPr>
          <w:ilvl w:val="0"/>
          <w:numId w:val="1"/>
        </w:numPr>
        <w:spacing w:before="40" w:after="40"/>
        <w:ind w:left="360" w:hanging="216"/>
      </w:pPr>
      <w:r>
        <w:rPr>
          <w:color w:val="1F2937"/>
          <w:sz w:val="20"/>
          <w:szCs w:val="20"/>
        </w:rPr>
        <w:t>For each subsequent burn, read SMA_pre from the most recent ranging data</w:t>
      </w:r>
    </w:p>
    <w:p w14:paraId="04F20266">
      <w:pPr>
        <w:pStyle w:val="16"/>
        <w:numPr>
          <w:ilvl w:val="0"/>
          <w:numId w:val="1"/>
        </w:numPr>
        <w:spacing w:before="40" w:after="40"/>
        <w:ind w:left="360" w:hanging="216"/>
      </w:pPr>
      <w:r>
        <w:rPr>
          <w:color w:val="1F2937"/>
          <w:sz w:val="20"/>
          <w:szCs w:val="20"/>
        </w:rPr>
        <w:t>Apply T_burn = (SMA_target - SMA_pre) / (dSMA/dt_burn), round up to integer seconds</w:t>
      </w:r>
    </w:p>
    <w:p w14:paraId="6A4E3266">
      <w:pPr>
        <w:pStyle w:val="16"/>
        <w:numPr>
          <w:ilvl w:val="0"/>
          <w:numId w:val="1"/>
        </w:numPr>
        <w:spacing w:before="40" w:after="40"/>
        <w:ind w:left="360" w:hanging="216"/>
      </w:pPr>
      <w:r>
        <w:rPr>
          <w:color w:val="1F2937"/>
          <w:sz w:val="20"/>
          <w:szCs w:val="20"/>
        </w:rPr>
        <w:t>Upload as a finite-burn command with the derived duration</w:t>
      </w:r>
    </w:p>
    <w:p w14:paraId="7BADA214">
      <w:pPr>
        <w:spacing w:before="0" w:after="80"/>
      </w:pPr>
    </w:p>
    <w:p w14:paraId="5BE4B93F">
      <w:pPr>
        <w:spacing w:before="60" w:after="100"/>
      </w:pPr>
      <w:r>
        <w:rPr>
          <w:color w:val="1F2937"/>
          <w:sz w:val="20"/>
          <w:szCs w:val="20"/>
        </w:rPr>
        <w:t xml:space="preserve">This is a </w:t>
      </w:r>
      <w:r>
        <w:rPr>
          <w:b/>
          <w:bCs/>
          <w:color w:val="1F2937"/>
          <w:sz w:val="20"/>
          <w:szCs w:val="20"/>
        </w:rPr>
        <w:t>closed-form operational procedure</w:t>
      </w:r>
      <w:r>
        <w:rPr>
          <w:color w:val="1F2937"/>
          <w:sz w:val="20"/>
          <w:szCs w:val="20"/>
        </w:rPr>
        <w:t xml:space="preserve"> that does not require a GMAT run for each cycle — only an initial calibration run to establish dSMA/dt_burn and SMA_target. Subsequent burns are calculated analytically from ranging telemetry.</w:t>
      </w:r>
    </w:p>
    <w:p w14:paraId="2AA2A156">
      <w:pPr>
        <w:pStyle w:val="3"/>
        <w:spacing w:before="240" w:after="80"/>
      </w:pPr>
      <w:r>
        <w:rPr>
          <w:b/>
          <w:bCs/>
          <w:color w:val="1F2937"/>
          <w:sz w:val="26"/>
          <w:szCs w:val="26"/>
        </w:rPr>
        <w:t>12.3 Connection to Scenario 10 (North-South SK)</w:t>
      </w:r>
    </w:p>
    <w:p w14:paraId="00B219ED">
      <w:pPr>
        <w:spacing w:before="60" w:after="100"/>
      </w:pPr>
      <w:r>
        <w:rPr>
          <w:color w:val="1F2937"/>
          <w:sz w:val="20"/>
          <w:szCs w:val="20"/>
        </w:rPr>
        <w:t xml:space="preserve">The planned Scenario 10 (NSSK) will complement this scenario. EWSK (this scenario) controls </w:t>
      </w:r>
      <w:r>
        <w:rPr>
          <w:b/>
          <w:bCs/>
          <w:color w:val="1F2937"/>
          <w:sz w:val="20"/>
          <w:szCs w:val="20"/>
        </w:rPr>
        <w:t>longitude drift</w:t>
      </w:r>
      <w:r>
        <w:rPr>
          <w:color w:val="1F2937"/>
          <w:sz w:val="20"/>
          <w:szCs w:val="20"/>
        </w:rPr>
        <w:t xml:space="preserve"> using prograde burns that change SMA. NSSK controls </w:t>
      </w:r>
      <w:r>
        <w:rPr>
          <w:b/>
          <w:bCs/>
          <w:color w:val="1F2937"/>
          <w:sz w:val="20"/>
          <w:szCs w:val="20"/>
        </w:rPr>
        <w:t>inclination growth</w:t>
      </w:r>
      <w:r>
        <w:rPr>
          <w:color w:val="1F2937"/>
          <w:sz w:val="20"/>
          <w:szCs w:val="20"/>
        </w:rPr>
        <w:t xml:space="preserve"> (~0.75 deg/year from lunisolar perturbations) using out-of-plane normal burns. NSSK is far more fuel-expensive (~50 m/s/year vs. ~1 m/s/year for EWSK) and is the dominant factor in GEO satellite operational lifetime. Together, Scenarios 09 and 10 cover the complete GEO station-keeping discipline.</w:t>
      </w:r>
    </w:p>
    <w:p w14:paraId="741E489B">
      <w:pPr>
        <w:spacing w:before="0" w:after="200"/>
      </w:pPr>
    </w:p>
    <w:p w14:paraId="7741E521">
      <w:pPr>
        <w:pStyle w:val="2"/>
        <w:spacing w:before="240" w:after="80"/>
      </w:pPr>
      <w:r>
        <w:rPr>
          <w:b/>
          <w:bCs/>
          <w:color w:val="1D4ED8"/>
          <w:sz w:val="32"/>
          <w:szCs w:val="32"/>
        </w:rPr>
        <w:t>13. Summary: Key Numbers</w:t>
      </w:r>
    </w:p>
    <w:tbl>
      <w:tblPr>
        <w:tblStyle w:val="9"/>
        <w:tblW w:w="9000" w:type="dxa"/>
        <w:tblInd w:w="0" w:type="dxa"/>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600"/>
        <w:gridCol w:w="5000"/>
      </w:tblGrid>
      <w:tr w14:paraId="2241A9DD">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PrEx>
        <w:trPr>
          <w:tblHeader/>
        </w:trPr>
        <w:tc>
          <w:tcPr>
            <w:tcW w:w="1400" w:type="dxa"/>
            <w:shd w:val="clear" w:color="auto" w:fill="1D4ED8"/>
            <w:vAlign w:val="center"/>
          </w:tcPr>
          <w:p w14:paraId="5486CBE3">
            <w:pPr>
              <w:jc w:val="center"/>
            </w:pPr>
            <w:r>
              <w:rPr>
                <w:b/>
                <w:bCs/>
                <w:color w:val="FFFFFF"/>
                <w:sz w:val="18"/>
                <w:szCs w:val="18"/>
              </w:rPr>
              <w:t>Category</w:t>
            </w:r>
          </w:p>
        </w:tc>
        <w:tc>
          <w:tcPr>
            <w:tcW w:w="2600" w:type="dxa"/>
            <w:shd w:val="clear" w:color="auto" w:fill="1D4ED8"/>
            <w:vAlign w:val="center"/>
          </w:tcPr>
          <w:p w14:paraId="2D58F1EA">
            <w:pPr>
              <w:jc w:val="center"/>
            </w:pPr>
            <w:r>
              <w:rPr>
                <w:b/>
                <w:bCs/>
                <w:color w:val="FFFFFF"/>
                <w:sz w:val="18"/>
                <w:szCs w:val="18"/>
              </w:rPr>
              <w:t>Parameter</w:t>
            </w:r>
          </w:p>
        </w:tc>
        <w:tc>
          <w:tcPr>
            <w:tcW w:w="5000" w:type="dxa"/>
            <w:shd w:val="clear" w:color="auto" w:fill="1D4ED8"/>
            <w:vAlign w:val="center"/>
          </w:tcPr>
          <w:p w14:paraId="2A0DEF78">
            <w:pPr>
              <w:jc w:val="center"/>
            </w:pPr>
            <w:r>
              <w:rPr>
                <w:b/>
                <w:bCs/>
                <w:color w:val="FFFFFF"/>
                <w:sz w:val="18"/>
                <w:szCs w:val="18"/>
              </w:rPr>
              <w:t>Value</w:t>
            </w:r>
          </w:p>
        </w:tc>
      </w:tr>
      <w:tr w14:paraId="0EC1F9DF">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3F4F6"/>
            <w:vAlign w:val="center"/>
          </w:tcPr>
          <w:p w14:paraId="239D5BD2">
            <w:pPr>
              <w:jc w:val="left"/>
            </w:pPr>
            <w:r>
              <w:rPr>
                <w:color w:val="1F2937"/>
                <w:sz w:val="18"/>
                <w:szCs w:val="18"/>
              </w:rPr>
              <w:t>Slot</w:t>
            </w:r>
          </w:p>
        </w:tc>
        <w:tc>
          <w:tcPr>
            <w:tcW w:w="2600" w:type="dxa"/>
            <w:shd w:val="clear" w:color="auto" w:fill="F3F4F6"/>
            <w:vAlign w:val="center"/>
          </w:tcPr>
          <w:p w14:paraId="6EBC57F4">
            <w:pPr>
              <w:jc w:val="center"/>
            </w:pPr>
            <w:r>
              <w:rPr>
                <w:color w:val="1F2937"/>
                <w:sz w:val="18"/>
                <w:szCs w:val="18"/>
              </w:rPr>
              <w:t>Assigned longitude</w:t>
            </w:r>
          </w:p>
        </w:tc>
        <w:tc>
          <w:tcPr>
            <w:tcW w:w="5000" w:type="dxa"/>
            <w:shd w:val="clear" w:color="auto" w:fill="F3F4F6"/>
            <w:vAlign w:val="center"/>
          </w:tcPr>
          <w:p w14:paraId="3006B604">
            <w:pPr>
              <w:jc w:val="center"/>
            </w:pPr>
            <w:r>
              <w:rPr>
                <w:color w:val="1F2937"/>
                <w:sz w:val="18"/>
                <w:szCs w:val="18"/>
              </w:rPr>
              <w:t>42.5 degE (ITU filed — NigComSat-1R)</w:t>
            </w:r>
          </w:p>
        </w:tc>
      </w:tr>
      <w:tr w14:paraId="2A93FBC5">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675BA68B">
            <w:pPr>
              <w:jc w:val="left"/>
            </w:pPr>
            <w:r>
              <w:rPr>
                <w:color w:val="1F2937"/>
                <w:sz w:val="18"/>
                <w:szCs w:val="18"/>
              </w:rPr>
              <w:t>Slot</w:t>
            </w:r>
          </w:p>
        </w:tc>
        <w:tc>
          <w:tcPr>
            <w:tcW w:w="2600" w:type="dxa"/>
            <w:shd w:val="clear" w:color="auto" w:fill="FFFFFF"/>
            <w:vAlign w:val="center"/>
          </w:tcPr>
          <w:p w14:paraId="3B62C1DB">
            <w:pPr>
              <w:jc w:val="center"/>
            </w:pPr>
            <w:r>
              <w:rPr>
                <w:color w:val="1F2937"/>
                <w:sz w:val="18"/>
                <w:szCs w:val="18"/>
              </w:rPr>
              <w:t>Deadband</w:t>
            </w:r>
          </w:p>
        </w:tc>
        <w:tc>
          <w:tcPr>
            <w:tcW w:w="5000" w:type="dxa"/>
            <w:shd w:val="clear" w:color="auto" w:fill="FFFFFF"/>
            <w:vAlign w:val="center"/>
          </w:tcPr>
          <w:p w14:paraId="34F0C766">
            <w:pPr>
              <w:jc w:val="center"/>
            </w:pPr>
            <w:r>
              <w:rPr>
                <w:color w:val="1F2937"/>
                <w:sz w:val="18"/>
                <w:szCs w:val="18"/>
              </w:rPr>
              <w:t>+/-0.05 deg (42.45 to 42.55 degE)</w:t>
            </w:r>
          </w:p>
        </w:tc>
      </w:tr>
      <w:tr w14:paraId="7B60F8E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3F4F6"/>
            <w:vAlign w:val="center"/>
          </w:tcPr>
          <w:p w14:paraId="18E28069">
            <w:pPr>
              <w:jc w:val="left"/>
            </w:pPr>
            <w:r>
              <w:rPr>
                <w:color w:val="1F2937"/>
                <w:sz w:val="18"/>
                <w:szCs w:val="18"/>
              </w:rPr>
              <w:t>Slot</w:t>
            </w:r>
          </w:p>
        </w:tc>
        <w:tc>
          <w:tcPr>
            <w:tcW w:w="2600" w:type="dxa"/>
            <w:shd w:val="clear" w:color="auto" w:fill="F3F4F6"/>
            <w:vAlign w:val="center"/>
          </w:tcPr>
          <w:p w14:paraId="46C192BA">
            <w:pPr>
              <w:jc w:val="center"/>
            </w:pPr>
            <w:r>
              <w:rPr>
                <w:color w:val="1F2937"/>
                <w:sz w:val="18"/>
                <w:szCs w:val="18"/>
              </w:rPr>
              <w:t>East operational trigger</w:t>
            </w:r>
          </w:p>
        </w:tc>
        <w:tc>
          <w:tcPr>
            <w:tcW w:w="5000" w:type="dxa"/>
            <w:shd w:val="clear" w:color="auto" w:fill="F3F4F6"/>
            <w:vAlign w:val="center"/>
          </w:tcPr>
          <w:p w14:paraId="074B778D">
            <w:pPr>
              <w:jc w:val="center"/>
            </w:pPr>
            <w:r>
              <w:rPr>
                <w:color w:val="1F2937"/>
                <w:sz w:val="18"/>
                <w:szCs w:val="18"/>
              </w:rPr>
              <w:t>42.53 degE (mean lon)</w:t>
            </w:r>
          </w:p>
        </w:tc>
      </w:tr>
      <w:tr w14:paraId="0C69D979">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5528359D">
            <w:pPr>
              <w:jc w:val="left"/>
            </w:pPr>
            <w:r>
              <w:rPr>
                <w:color w:val="1F2937"/>
                <w:sz w:val="18"/>
                <w:szCs w:val="18"/>
              </w:rPr>
              <w:t>Slot</w:t>
            </w:r>
          </w:p>
        </w:tc>
        <w:tc>
          <w:tcPr>
            <w:tcW w:w="2600" w:type="dxa"/>
            <w:shd w:val="clear" w:color="auto" w:fill="FFFFFF"/>
            <w:vAlign w:val="center"/>
          </w:tcPr>
          <w:p w14:paraId="5D39BE84">
            <w:pPr>
              <w:jc w:val="center"/>
            </w:pPr>
            <w:r>
              <w:rPr>
                <w:color w:val="1F2937"/>
                <w:sz w:val="18"/>
                <w:szCs w:val="18"/>
              </w:rPr>
              <w:t>West operational trigger</w:t>
            </w:r>
          </w:p>
        </w:tc>
        <w:tc>
          <w:tcPr>
            <w:tcW w:w="5000" w:type="dxa"/>
            <w:shd w:val="clear" w:color="auto" w:fill="FFFFFF"/>
            <w:vAlign w:val="center"/>
          </w:tcPr>
          <w:p w14:paraId="6B6604C3">
            <w:pPr>
              <w:jc w:val="center"/>
            </w:pPr>
            <w:r>
              <w:rPr>
                <w:color w:val="1F2937"/>
                <w:sz w:val="18"/>
                <w:szCs w:val="18"/>
              </w:rPr>
              <w:t>42.47 degE (mean lon)</w:t>
            </w:r>
          </w:p>
        </w:tc>
      </w:tr>
      <w:tr w14:paraId="29E9843E">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3F4F6"/>
            <w:vAlign w:val="center"/>
          </w:tcPr>
          <w:p w14:paraId="29AFE123">
            <w:pPr>
              <w:jc w:val="left"/>
            </w:pPr>
            <w:r>
              <w:rPr>
                <w:color w:val="1F2937"/>
                <w:sz w:val="18"/>
                <w:szCs w:val="18"/>
              </w:rPr>
              <w:t>Physics</w:t>
            </w:r>
          </w:p>
        </w:tc>
        <w:tc>
          <w:tcPr>
            <w:tcW w:w="2600" w:type="dxa"/>
            <w:shd w:val="clear" w:color="auto" w:fill="F3F4F6"/>
            <w:vAlign w:val="center"/>
          </w:tcPr>
          <w:p w14:paraId="4E0100D8">
            <w:pPr>
              <w:jc w:val="center"/>
            </w:pPr>
            <w:r>
              <w:rPr>
                <w:color w:val="1F2937"/>
                <w:sz w:val="18"/>
                <w:szCs w:val="18"/>
              </w:rPr>
              <w:t>Synchronous SMA</w:t>
            </w:r>
          </w:p>
        </w:tc>
        <w:tc>
          <w:tcPr>
            <w:tcW w:w="5000" w:type="dxa"/>
            <w:shd w:val="clear" w:color="auto" w:fill="F3F4F6"/>
            <w:vAlign w:val="center"/>
          </w:tcPr>
          <w:p w14:paraId="120E3E3D">
            <w:pPr>
              <w:jc w:val="center"/>
            </w:pPr>
            <w:r>
              <w:rPr>
                <w:color w:val="1F2937"/>
                <w:sz w:val="18"/>
                <w:szCs w:val="18"/>
              </w:rPr>
              <w:t>42164.1696 km</w:t>
            </w:r>
          </w:p>
        </w:tc>
      </w:tr>
      <w:tr w14:paraId="350FA8A2">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3449DD9E">
            <w:pPr>
              <w:jc w:val="left"/>
            </w:pPr>
            <w:r>
              <w:rPr>
                <w:color w:val="1F2937"/>
                <w:sz w:val="18"/>
                <w:szCs w:val="18"/>
              </w:rPr>
              <w:t>Physics</w:t>
            </w:r>
          </w:p>
        </w:tc>
        <w:tc>
          <w:tcPr>
            <w:tcW w:w="2600" w:type="dxa"/>
            <w:shd w:val="clear" w:color="auto" w:fill="FFFFFF"/>
            <w:vAlign w:val="center"/>
          </w:tcPr>
          <w:p w14:paraId="6747A59A">
            <w:pPr>
              <w:jc w:val="center"/>
            </w:pPr>
            <w:r>
              <w:rPr>
                <w:color w:val="1F2937"/>
                <w:sz w:val="18"/>
                <w:szCs w:val="18"/>
              </w:rPr>
              <w:t>Burn rate constant</w:t>
            </w:r>
          </w:p>
        </w:tc>
        <w:tc>
          <w:tcPr>
            <w:tcW w:w="5000" w:type="dxa"/>
            <w:shd w:val="clear" w:color="auto" w:fill="FFFFFF"/>
            <w:vAlign w:val="center"/>
          </w:tcPr>
          <w:p w14:paraId="08FBB3FB">
            <w:pPr>
              <w:jc w:val="center"/>
            </w:pPr>
            <w:r>
              <w:rPr>
                <w:color w:val="1F2937"/>
                <w:sz w:val="18"/>
                <w:szCs w:val="18"/>
              </w:rPr>
              <w:t>0.30909 km/s (from Burn 1: 3.4/11)</w:t>
            </w:r>
          </w:p>
        </w:tc>
      </w:tr>
      <w:tr w14:paraId="13AA33ED">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3F4F6"/>
            <w:vAlign w:val="center"/>
          </w:tcPr>
          <w:p w14:paraId="20D2DDEB">
            <w:pPr>
              <w:jc w:val="left"/>
            </w:pPr>
            <w:r>
              <w:rPr>
                <w:color w:val="1F2937"/>
                <w:sz w:val="18"/>
                <w:szCs w:val="18"/>
              </w:rPr>
              <w:t>Physics</w:t>
            </w:r>
          </w:p>
        </w:tc>
        <w:tc>
          <w:tcPr>
            <w:tcW w:w="2600" w:type="dxa"/>
            <w:shd w:val="clear" w:color="auto" w:fill="F3F4F6"/>
            <w:vAlign w:val="center"/>
          </w:tcPr>
          <w:p w14:paraId="7218439D">
            <w:pPr>
              <w:jc w:val="center"/>
            </w:pPr>
            <w:r>
              <w:rPr>
                <w:color w:val="1F2937"/>
                <w:sz w:val="18"/>
                <w:szCs w:val="18"/>
              </w:rPr>
              <w:t>SMA target (post-burn)</w:t>
            </w:r>
          </w:p>
        </w:tc>
        <w:tc>
          <w:tcPr>
            <w:tcW w:w="5000" w:type="dxa"/>
            <w:shd w:val="clear" w:color="auto" w:fill="F3F4F6"/>
            <w:vAlign w:val="center"/>
          </w:tcPr>
          <w:p w14:paraId="480B8CB2">
            <w:pPr>
              <w:jc w:val="center"/>
            </w:pPr>
            <w:r>
              <w:rPr>
                <w:color w:val="1F2937"/>
                <w:sz w:val="18"/>
                <w:szCs w:val="18"/>
              </w:rPr>
              <w:t>42167.2000 km (= sync + 3.03 km)</w:t>
            </w:r>
          </w:p>
        </w:tc>
      </w:tr>
      <w:tr w14:paraId="1D9E6C1D">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16327827">
            <w:pPr>
              <w:jc w:val="left"/>
            </w:pPr>
            <w:r>
              <w:rPr>
                <w:color w:val="1F2937"/>
                <w:sz w:val="18"/>
                <w:szCs w:val="18"/>
              </w:rPr>
              <w:t>Physics</w:t>
            </w:r>
          </w:p>
        </w:tc>
        <w:tc>
          <w:tcPr>
            <w:tcW w:w="2600" w:type="dxa"/>
            <w:shd w:val="clear" w:color="auto" w:fill="FFFFFF"/>
            <w:vAlign w:val="center"/>
          </w:tcPr>
          <w:p w14:paraId="1B74D280">
            <w:pPr>
              <w:jc w:val="center"/>
            </w:pPr>
            <w:r>
              <w:rPr>
                <w:color w:val="1F2937"/>
                <w:sz w:val="18"/>
                <w:szCs w:val="18"/>
              </w:rPr>
              <w:t>Coast SMA decay rate</w:t>
            </w:r>
          </w:p>
        </w:tc>
        <w:tc>
          <w:tcPr>
            <w:tcW w:w="5000" w:type="dxa"/>
            <w:shd w:val="clear" w:color="auto" w:fill="FFFFFF"/>
            <w:vAlign w:val="center"/>
          </w:tcPr>
          <w:p w14:paraId="0BC06AB2">
            <w:pPr>
              <w:jc w:val="center"/>
            </w:pPr>
            <w:r>
              <w:rPr>
                <w:color w:val="1F2937"/>
                <w:sz w:val="18"/>
                <w:szCs w:val="18"/>
              </w:rPr>
              <w:t>-0.133 km/day</w:t>
            </w:r>
          </w:p>
        </w:tc>
      </w:tr>
      <w:tr w14:paraId="78FF8706">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3F4F6"/>
            <w:vAlign w:val="center"/>
          </w:tcPr>
          <w:p w14:paraId="1C7C5239">
            <w:pPr>
              <w:jc w:val="left"/>
            </w:pPr>
            <w:r>
              <w:rPr>
                <w:color w:val="1F2937"/>
                <w:sz w:val="18"/>
                <w:szCs w:val="18"/>
              </w:rPr>
              <w:t>Burn 1</w:t>
            </w:r>
          </w:p>
        </w:tc>
        <w:tc>
          <w:tcPr>
            <w:tcW w:w="2600" w:type="dxa"/>
            <w:shd w:val="clear" w:color="auto" w:fill="F3F4F6"/>
            <w:vAlign w:val="center"/>
          </w:tcPr>
          <w:p w14:paraId="06D8CC88">
            <w:pPr>
              <w:jc w:val="center"/>
            </w:pPr>
            <w:r>
              <w:rPr>
                <w:color w:val="1F2937"/>
                <w:sz w:val="18"/>
                <w:szCs w:val="18"/>
              </w:rPr>
              <w:t>Epoch</w:t>
            </w:r>
          </w:p>
        </w:tc>
        <w:tc>
          <w:tcPr>
            <w:tcW w:w="5000" w:type="dxa"/>
            <w:shd w:val="clear" w:color="auto" w:fill="F3F4F6"/>
            <w:vAlign w:val="center"/>
          </w:tcPr>
          <w:p w14:paraId="658D65A3">
            <w:pPr>
              <w:jc w:val="center"/>
            </w:pPr>
            <w:r>
              <w:rPr>
                <w:color w:val="1F2937"/>
                <w:sz w:val="18"/>
                <w:szCs w:val="18"/>
              </w:rPr>
              <w:t>Day 1.5 (east trigger)</w:t>
            </w:r>
          </w:p>
        </w:tc>
      </w:tr>
      <w:tr w14:paraId="67FE29C9">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7E3A94A7">
            <w:pPr>
              <w:jc w:val="left"/>
            </w:pPr>
            <w:r>
              <w:rPr>
                <w:color w:val="1F2937"/>
                <w:sz w:val="18"/>
                <w:szCs w:val="18"/>
              </w:rPr>
              <w:t>Burn 1</w:t>
            </w:r>
          </w:p>
        </w:tc>
        <w:tc>
          <w:tcPr>
            <w:tcW w:w="2600" w:type="dxa"/>
            <w:shd w:val="clear" w:color="auto" w:fill="FFFFFF"/>
            <w:vAlign w:val="center"/>
          </w:tcPr>
          <w:p w14:paraId="683C3C01">
            <w:pPr>
              <w:jc w:val="center"/>
            </w:pPr>
            <w:r>
              <w:rPr>
                <w:color w:val="1F2937"/>
                <w:sz w:val="18"/>
                <w:szCs w:val="18"/>
              </w:rPr>
              <w:t>Duration</w:t>
            </w:r>
          </w:p>
        </w:tc>
        <w:tc>
          <w:tcPr>
            <w:tcW w:w="5000" w:type="dxa"/>
            <w:shd w:val="clear" w:color="auto" w:fill="FFFFFF"/>
            <w:vAlign w:val="center"/>
          </w:tcPr>
          <w:p w14:paraId="551A0D60">
            <w:pPr>
              <w:jc w:val="center"/>
            </w:pPr>
            <w:r>
              <w:rPr>
                <w:color w:val="1F2937"/>
                <w:sz w:val="18"/>
                <w:szCs w:val="18"/>
              </w:rPr>
              <w:t>11 s prograde</w:t>
            </w:r>
          </w:p>
        </w:tc>
      </w:tr>
      <w:tr w14:paraId="4BBEFDC9">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3F4F6"/>
            <w:vAlign w:val="center"/>
          </w:tcPr>
          <w:p w14:paraId="63E72A2A">
            <w:pPr>
              <w:jc w:val="left"/>
            </w:pPr>
            <w:r>
              <w:rPr>
                <w:color w:val="1F2937"/>
                <w:sz w:val="18"/>
                <w:szCs w:val="18"/>
              </w:rPr>
              <w:t>Burn 1</w:t>
            </w:r>
          </w:p>
        </w:tc>
        <w:tc>
          <w:tcPr>
            <w:tcW w:w="2600" w:type="dxa"/>
            <w:shd w:val="clear" w:color="auto" w:fill="F3F4F6"/>
            <w:vAlign w:val="center"/>
          </w:tcPr>
          <w:p w14:paraId="4050AF2F">
            <w:pPr>
              <w:jc w:val="center"/>
            </w:pPr>
            <w:r>
              <w:rPr>
                <w:color w:val="1F2937"/>
                <w:sz w:val="18"/>
                <w:szCs w:val="18"/>
              </w:rPr>
              <w:t>Delta SMA</w:t>
            </w:r>
          </w:p>
        </w:tc>
        <w:tc>
          <w:tcPr>
            <w:tcW w:w="5000" w:type="dxa"/>
            <w:shd w:val="clear" w:color="auto" w:fill="F3F4F6"/>
            <w:vAlign w:val="center"/>
          </w:tcPr>
          <w:p w14:paraId="26B623ED">
            <w:pPr>
              <w:jc w:val="center"/>
            </w:pPr>
            <w:r>
              <w:rPr>
                <w:color w:val="1F2937"/>
                <w:sz w:val="18"/>
                <w:szCs w:val="18"/>
              </w:rPr>
              <w:t>+3.4 km (42163.8 -&gt; 42167.2 km)</w:t>
            </w:r>
          </w:p>
        </w:tc>
      </w:tr>
      <w:tr w14:paraId="1F3213CF">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44E60696">
            <w:pPr>
              <w:jc w:val="left"/>
            </w:pPr>
            <w:r>
              <w:rPr>
                <w:color w:val="1F2937"/>
                <w:sz w:val="18"/>
                <w:szCs w:val="18"/>
              </w:rPr>
              <w:t>Burn 1</w:t>
            </w:r>
          </w:p>
        </w:tc>
        <w:tc>
          <w:tcPr>
            <w:tcW w:w="2600" w:type="dxa"/>
            <w:shd w:val="clear" w:color="auto" w:fill="FFFFFF"/>
            <w:vAlign w:val="center"/>
          </w:tcPr>
          <w:p w14:paraId="5A4F87BD">
            <w:pPr>
              <w:jc w:val="center"/>
            </w:pPr>
            <w:r>
              <w:rPr>
                <w:color w:val="1F2937"/>
                <w:sz w:val="18"/>
                <w:szCs w:val="18"/>
              </w:rPr>
              <w:t>Fuel</w:t>
            </w:r>
          </w:p>
        </w:tc>
        <w:tc>
          <w:tcPr>
            <w:tcW w:w="5000" w:type="dxa"/>
            <w:shd w:val="clear" w:color="auto" w:fill="FFFFFF"/>
            <w:vAlign w:val="center"/>
          </w:tcPr>
          <w:p w14:paraId="3F5B3C87">
            <w:pPr>
              <w:jc w:val="center"/>
            </w:pPr>
            <w:r>
              <w:rPr>
                <w:color w:val="1F2937"/>
                <w:sz w:val="18"/>
                <w:szCs w:val="18"/>
              </w:rPr>
              <w:t>0.102 kg</w:t>
            </w:r>
          </w:p>
        </w:tc>
      </w:tr>
      <w:tr w14:paraId="48B516D7">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3F4F6"/>
            <w:vAlign w:val="center"/>
          </w:tcPr>
          <w:p w14:paraId="34864575">
            <w:pPr>
              <w:jc w:val="left"/>
            </w:pPr>
            <w:r>
              <w:rPr>
                <w:color w:val="1F2937"/>
                <w:sz w:val="18"/>
                <w:szCs w:val="18"/>
              </w:rPr>
              <w:t>Burn 2</w:t>
            </w:r>
          </w:p>
        </w:tc>
        <w:tc>
          <w:tcPr>
            <w:tcW w:w="2600" w:type="dxa"/>
            <w:shd w:val="clear" w:color="auto" w:fill="F3F4F6"/>
            <w:vAlign w:val="center"/>
          </w:tcPr>
          <w:p w14:paraId="15DA919D">
            <w:pPr>
              <w:jc w:val="center"/>
            </w:pPr>
            <w:r>
              <w:rPr>
                <w:color w:val="1F2937"/>
                <w:sz w:val="18"/>
                <w:szCs w:val="18"/>
              </w:rPr>
              <w:t>Epoch</w:t>
            </w:r>
          </w:p>
        </w:tc>
        <w:tc>
          <w:tcPr>
            <w:tcW w:w="5000" w:type="dxa"/>
            <w:shd w:val="clear" w:color="auto" w:fill="F3F4F6"/>
            <w:vAlign w:val="center"/>
          </w:tcPr>
          <w:p w14:paraId="156B7844">
            <w:pPr>
              <w:jc w:val="center"/>
            </w:pPr>
            <w:r>
              <w:rPr>
                <w:color w:val="1F2937"/>
                <w:sz w:val="18"/>
                <w:szCs w:val="18"/>
              </w:rPr>
              <w:t>Day 16.5 (east trigger, 15 days after Burn 1)</w:t>
            </w:r>
          </w:p>
        </w:tc>
      </w:tr>
      <w:tr w14:paraId="4EF04056">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PrEx>
        <w:tc>
          <w:tcPr>
            <w:tcW w:w="1400" w:type="dxa"/>
            <w:shd w:val="clear" w:color="auto" w:fill="FFFFFF"/>
            <w:vAlign w:val="center"/>
          </w:tcPr>
          <w:p w14:paraId="4DFBA30A">
            <w:pPr>
              <w:jc w:val="left"/>
            </w:pPr>
            <w:r>
              <w:rPr>
                <w:color w:val="1F2937"/>
                <w:sz w:val="18"/>
                <w:szCs w:val="18"/>
              </w:rPr>
              <w:t>Burn 2</w:t>
            </w:r>
          </w:p>
        </w:tc>
        <w:tc>
          <w:tcPr>
            <w:tcW w:w="2600" w:type="dxa"/>
            <w:shd w:val="clear" w:color="auto" w:fill="FFFFFF"/>
            <w:vAlign w:val="center"/>
          </w:tcPr>
          <w:p w14:paraId="276B2187">
            <w:pPr>
              <w:jc w:val="center"/>
            </w:pPr>
            <w:r>
              <w:rPr>
                <w:color w:val="1F2937"/>
                <w:sz w:val="18"/>
                <w:szCs w:val="18"/>
              </w:rPr>
              <w:t>Pre-burn SMA</w:t>
            </w:r>
          </w:p>
        </w:tc>
        <w:tc>
          <w:tcPr>
            <w:tcW w:w="5000" w:type="dxa"/>
            <w:shd w:val="clear" w:color="auto" w:fill="FFFFFF"/>
            <w:vAlign w:val="center"/>
          </w:tcPr>
          <w:p w14:paraId="16F073A9">
            <w:pPr>
              <w:jc w:val="center"/>
            </w:pPr>
            <w:r>
              <w:rPr>
                <w:color w:val="1F2937"/>
                <w:sz w:val="18"/>
                <w:szCs w:val="18"/>
              </w:rPr>
              <w:t>42165.2 km (decayed from 42167.2 over 15 days)</w:t>
            </w:r>
          </w:p>
        </w:tc>
      </w:tr>
      <w:tr w14:paraId="0E7790BB">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3F4F6"/>
            <w:vAlign w:val="center"/>
          </w:tcPr>
          <w:p w14:paraId="6760E78E">
            <w:pPr>
              <w:jc w:val="left"/>
            </w:pPr>
            <w:r>
              <w:rPr>
                <w:color w:val="1F2937"/>
                <w:sz w:val="18"/>
                <w:szCs w:val="18"/>
              </w:rPr>
              <w:t>Burn 2</w:t>
            </w:r>
          </w:p>
        </w:tc>
        <w:tc>
          <w:tcPr>
            <w:tcW w:w="2600" w:type="dxa"/>
            <w:shd w:val="clear" w:color="auto" w:fill="F3F4F6"/>
            <w:vAlign w:val="center"/>
          </w:tcPr>
          <w:p w14:paraId="1F2DF8DE">
            <w:pPr>
              <w:jc w:val="center"/>
            </w:pPr>
            <w:r>
              <w:rPr>
                <w:color w:val="1F2937"/>
                <w:sz w:val="18"/>
                <w:szCs w:val="18"/>
              </w:rPr>
              <w:t>Duration formula</w:t>
            </w:r>
          </w:p>
        </w:tc>
        <w:tc>
          <w:tcPr>
            <w:tcW w:w="5000" w:type="dxa"/>
            <w:shd w:val="clear" w:color="auto" w:fill="F3F4F6"/>
            <w:vAlign w:val="center"/>
          </w:tcPr>
          <w:p w14:paraId="07F912F8">
            <w:pPr>
              <w:jc w:val="center"/>
            </w:pPr>
            <w:r>
              <w:rPr>
                <w:color w:val="1F2937"/>
                <w:sz w:val="18"/>
                <w:szCs w:val="18"/>
              </w:rPr>
              <w:t>(42167.2 - 42165.2) / 0.309 = 6.47 s -&gt; 7 s</w:t>
            </w:r>
          </w:p>
        </w:tc>
      </w:tr>
      <w:tr w14:paraId="0F927ED0">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4F3D75E5">
            <w:pPr>
              <w:jc w:val="left"/>
            </w:pPr>
            <w:r>
              <w:rPr>
                <w:color w:val="1F2937"/>
                <w:sz w:val="18"/>
                <w:szCs w:val="18"/>
              </w:rPr>
              <w:t>Burn 2</w:t>
            </w:r>
          </w:p>
        </w:tc>
        <w:tc>
          <w:tcPr>
            <w:tcW w:w="2600" w:type="dxa"/>
            <w:shd w:val="clear" w:color="auto" w:fill="FFFFFF"/>
            <w:vAlign w:val="center"/>
          </w:tcPr>
          <w:p w14:paraId="4068135E">
            <w:pPr>
              <w:jc w:val="center"/>
            </w:pPr>
            <w:r>
              <w:rPr>
                <w:color w:val="1F2937"/>
                <w:sz w:val="18"/>
                <w:szCs w:val="18"/>
              </w:rPr>
              <w:t>Duration applied</w:t>
            </w:r>
          </w:p>
        </w:tc>
        <w:tc>
          <w:tcPr>
            <w:tcW w:w="5000" w:type="dxa"/>
            <w:shd w:val="clear" w:color="auto" w:fill="FFFFFF"/>
            <w:vAlign w:val="center"/>
          </w:tcPr>
          <w:p w14:paraId="1BB280B0">
            <w:pPr>
              <w:jc w:val="center"/>
            </w:pPr>
            <w:r>
              <w:rPr>
                <w:color w:val="1F2937"/>
                <w:sz w:val="18"/>
                <w:szCs w:val="18"/>
              </w:rPr>
              <w:t>7 s prograde</w:t>
            </w:r>
          </w:p>
        </w:tc>
      </w:tr>
      <w:tr w14:paraId="335D0B80">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3F4F6"/>
            <w:vAlign w:val="center"/>
          </w:tcPr>
          <w:p w14:paraId="68FE97D5">
            <w:pPr>
              <w:jc w:val="left"/>
            </w:pPr>
            <w:r>
              <w:rPr>
                <w:color w:val="1F2937"/>
                <w:sz w:val="18"/>
                <w:szCs w:val="18"/>
              </w:rPr>
              <w:t>Burn 2</w:t>
            </w:r>
          </w:p>
        </w:tc>
        <w:tc>
          <w:tcPr>
            <w:tcW w:w="2600" w:type="dxa"/>
            <w:shd w:val="clear" w:color="auto" w:fill="F3F4F6"/>
            <w:vAlign w:val="center"/>
          </w:tcPr>
          <w:p w14:paraId="4AFA94A2">
            <w:pPr>
              <w:jc w:val="center"/>
            </w:pPr>
            <w:r>
              <w:rPr>
                <w:color w:val="1F2937"/>
                <w:sz w:val="18"/>
                <w:szCs w:val="18"/>
              </w:rPr>
              <w:t>Delta SMA</w:t>
            </w:r>
          </w:p>
        </w:tc>
        <w:tc>
          <w:tcPr>
            <w:tcW w:w="5000" w:type="dxa"/>
            <w:shd w:val="clear" w:color="auto" w:fill="F3F4F6"/>
            <w:vAlign w:val="center"/>
          </w:tcPr>
          <w:p w14:paraId="3980F2A8">
            <w:pPr>
              <w:jc w:val="center"/>
            </w:pPr>
            <w:r>
              <w:rPr>
                <w:color w:val="1F2937"/>
                <w:sz w:val="18"/>
                <w:szCs w:val="18"/>
              </w:rPr>
              <w:t>+2.1 km (42165.2 -&gt; 42167.3 km)</w:t>
            </w:r>
          </w:p>
        </w:tc>
      </w:tr>
      <w:tr w14:paraId="451EAB94">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765459E2">
            <w:pPr>
              <w:jc w:val="left"/>
            </w:pPr>
            <w:r>
              <w:rPr>
                <w:color w:val="1F2937"/>
                <w:sz w:val="18"/>
                <w:szCs w:val="18"/>
              </w:rPr>
              <w:t>Burn 2</w:t>
            </w:r>
          </w:p>
        </w:tc>
        <w:tc>
          <w:tcPr>
            <w:tcW w:w="2600" w:type="dxa"/>
            <w:shd w:val="clear" w:color="auto" w:fill="FFFFFF"/>
            <w:vAlign w:val="center"/>
          </w:tcPr>
          <w:p w14:paraId="608D1B71">
            <w:pPr>
              <w:jc w:val="center"/>
            </w:pPr>
            <w:r>
              <w:rPr>
                <w:color w:val="1F2937"/>
                <w:sz w:val="18"/>
                <w:szCs w:val="18"/>
              </w:rPr>
              <w:t>Fuel</w:t>
            </w:r>
          </w:p>
        </w:tc>
        <w:tc>
          <w:tcPr>
            <w:tcW w:w="5000" w:type="dxa"/>
            <w:shd w:val="clear" w:color="auto" w:fill="FFFFFF"/>
            <w:vAlign w:val="center"/>
          </w:tcPr>
          <w:p w14:paraId="521CDA83">
            <w:pPr>
              <w:jc w:val="center"/>
            </w:pPr>
            <w:r>
              <w:rPr>
                <w:color w:val="1F2937"/>
                <w:sz w:val="18"/>
                <w:szCs w:val="18"/>
              </w:rPr>
              <w:t>0.065 kg</w:t>
            </w:r>
          </w:p>
        </w:tc>
      </w:tr>
      <w:tr w14:paraId="4999B966">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3F4F6"/>
            <w:vAlign w:val="center"/>
          </w:tcPr>
          <w:p w14:paraId="28899917">
            <w:pPr>
              <w:jc w:val="left"/>
            </w:pPr>
            <w:r>
              <w:rPr>
                <w:color w:val="1F2937"/>
                <w:sz w:val="18"/>
                <w:szCs w:val="18"/>
              </w:rPr>
              <w:t>Results</w:t>
            </w:r>
          </w:p>
        </w:tc>
        <w:tc>
          <w:tcPr>
            <w:tcW w:w="2600" w:type="dxa"/>
            <w:shd w:val="clear" w:color="auto" w:fill="F3F4F6"/>
            <w:vAlign w:val="center"/>
          </w:tcPr>
          <w:p w14:paraId="513337A4">
            <w:pPr>
              <w:jc w:val="center"/>
            </w:pPr>
            <w:r>
              <w:rPr>
                <w:color w:val="1F2937"/>
                <w:sz w:val="18"/>
                <w:szCs w:val="18"/>
              </w:rPr>
              <w:t>Min mean longitude</w:t>
            </w:r>
          </w:p>
        </w:tc>
        <w:tc>
          <w:tcPr>
            <w:tcW w:w="5000" w:type="dxa"/>
            <w:shd w:val="clear" w:color="auto" w:fill="F3F4F6"/>
            <w:vAlign w:val="center"/>
          </w:tcPr>
          <w:p w14:paraId="306ABD14">
            <w:pPr>
              <w:jc w:val="center"/>
            </w:pPr>
            <w:r>
              <w:rPr>
                <w:color w:val="1F2937"/>
                <w:sz w:val="18"/>
                <w:szCs w:val="18"/>
              </w:rPr>
              <w:t>42.472 degE (Phase 2 arc bottom, day 25.3)</w:t>
            </w:r>
          </w:p>
        </w:tc>
      </w:tr>
      <w:tr w14:paraId="1F2AAE42">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3A2755FF">
            <w:pPr>
              <w:jc w:val="left"/>
            </w:pPr>
            <w:r>
              <w:rPr>
                <w:color w:val="1F2937"/>
                <w:sz w:val="18"/>
                <w:szCs w:val="18"/>
              </w:rPr>
              <w:t>Results</w:t>
            </w:r>
          </w:p>
        </w:tc>
        <w:tc>
          <w:tcPr>
            <w:tcW w:w="2600" w:type="dxa"/>
            <w:shd w:val="clear" w:color="auto" w:fill="FFFFFF"/>
            <w:vAlign w:val="center"/>
          </w:tcPr>
          <w:p w14:paraId="7F8E4E28">
            <w:pPr>
              <w:jc w:val="center"/>
            </w:pPr>
            <w:r>
              <w:rPr>
                <w:color w:val="1F2937"/>
                <w:sz w:val="18"/>
                <w:szCs w:val="18"/>
              </w:rPr>
              <w:t>Max mean longitude</w:t>
            </w:r>
          </w:p>
        </w:tc>
        <w:tc>
          <w:tcPr>
            <w:tcW w:w="5000" w:type="dxa"/>
            <w:shd w:val="clear" w:color="auto" w:fill="FFFFFF"/>
            <w:vAlign w:val="center"/>
          </w:tcPr>
          <w:p w14:paraId="65386FFC">
            <w:pPr>
              <w:jc w:val="center"/>
            </w:pPr>
            <w:r>
              <w:rPr>
                <w:color w:val="1F2937"/>
                <w:sz w:val="18"/>
                <w:szCs w:val="18"/>
              </w:rPr>
              <w:t>42.534 degE (at east trigger crossings)</w:t>
            </w:r>
          </w:p>
        </w:tc>
      </w:tr>
      <w:tr w14:paraId="1148F1E5">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3F4F6"/>
            <w:vAlign w:val="center"/>
          </w:tcPr>
          <w:p w14:paraId="10CB40B5">
            <w:pPr>
              <w:jc w:val="left"/>
            </w:pPr>
            <w:r>
              <w:rPr>
                <w:color w:val="1F2937"/>
                <w:sz w:val="18"/>
                <w:szCs w:val="18"/>
              </w:rPr>
              <w:t>Results</w:t>
            </w:r>
          </w:p>
        </w:tc>
        <w:tc>
          <w:tcPr>
            <w:tcW w:w="2600" w:type="dxa"/>
            <w:shd w:val="clear" w:color="auto" w:fill="F3F4F6"/>
            <w:vAlign w:val="center"/>
          </w:tcPr>
          <w:p w14:paraId="234BC5EC">
            <w:pPr>
              <w:jc w:val="center"/>
            </w:pPr>
            <w:r>
              <w:rPr>
                <w:color w:val="1F2937"/>
                <w:sz w:val="18"/>
                <w:szCs w:val="18"/>
              </w:rPr>
              <w:t>Total fuel</w:t>
            </w:r>
          </w:p>
        </w:tc>
        <w:tc>
          <w:tcPr>
            <w:tcW w:w="5000" w:type="dxa"/>
            <w:shd w:val="clear" w:color="auto" w:fill="F3F4F6"/>
            <w:vAlign w:val="center"/>
          </w:tcPr>
          <w:p w14:paraId="74E60381">
            <w:pPr>
              <w:jc w:val="center"/>
            </w:pPr>
            <w:r>
              <w:rPr>
                <w:color w:val="1F2937"/>
                <w:sz w:val="18"/>
                <w:szCs w:val="18"/>
              </w:rPr>
              <w:t>0.167 kg (99.98% remaining)</w:t>
            </w:r>
          </w:p>
        </w:tc>
      </w:tr>
      <w:tr w14:paraId="453B301B">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PrEx>
        <w:tc>
          <w:tcPr>
            <w:tcW w:w="1400" w:type="dxa"/>
            <w:shd w:val="clear" w:color="auto" w:fill="FFFFFF"/>
            <w:vAlign w:val="center"/>
          </w:tcPr>
          <w:p w14:paraId="65D531C3">
            <w:pPr>
              <w:jc w:val="left"/>
            </w:pPr>
            <w:r>
              <w:rPr>
                <w:color w:val="1F2937"/>
                <w:sz w:val="18"/>
                <w:szCs w:val="18"/>
              </w:rPr>
              <w:t>Results</w:t>
            </w:r>
          </w:p>
        </w:tc>
        <w:tc>
          <w:tcPr>
            <w:tcW w:w="2600" w:type="dxa"/>
            <w:shd w:val="clear" w:color="auto" w:fill="FFFFFF"/>
            <w:vAlign w:val="center"/>
          </w:tcPr>
          <w:p w14:paraId="03109E72">
            <w:pPr>
              <w:jc w:val="center"/>
            </w:pPr>
            <w:r>
              <w:rPr>
                <w:color w:val="1F2937"/>
                <w:sz w:val="18"/>
                <w:szCs w:val="18"/>
              </w:rPr>
              <w:t>Cycle period</w:t>
            </w:r>
          </w:p>
        </w:tc>
        <w:tc>
          <w:tcPr>
            <w:tcW w:w="5000" w:type="dxa"/>
            <w:shd w:val="clear" w:color="auto" w:fill="FFFFFF"/>
            <w:vAlign w:val="center"/>
          </w:tcPr>
          <w:p w14:paraId="13DC3E93">
            <w:pPr>
              <w:jc w:val="center"/>
            </w:pPr>
            <w:r>
              <w:rPr>
                <w:color w:val="1F2937"/>
                <w:sz w:val="18"/>
                <w:szCs w:val="18"/>
              </w:rPr>
              <w:t>15.0 days (Burn 1 to Burn 2)</w:t>
            </w:r>
          </w:p>
        </w:tc>
      </w:tr>
      <w:tr w14:paraId="1DA754C2">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3F4F6"/>
            <w:vAlign w:val="center"/>
          </w:tcPr>
          <w:p w14:paraId="7D22C279">
            <w:pPr>
              <w:jc w:val="left"/>
            </w:pPr>
            <w:r>
              <w:rPr>
                <w:color w:val="1F2937"/>
                <w:sz w:val="18"/>
                <w:szCs w:val="18"/>
              </w:rPr>
              <w:t>Results</w:t>
            </w:r>
          </w:p>
        </w:tc>
        <w:tc>
          <w:tcPr>
            <w:tcW w:w="2600" w:type="dxa"/>
            <w:shd w:val="clear" w:color="auto" w:fill="F3F4F6"/>
            <w:vAlign w:val="center"/>
          </w:tcPr>
          <w:p w14:paraId="73998FCB">
            <w:pPr>
              <w:jc w:val="center"/>
            </w:pPr>
            <w:r>
              <w:rPr>
                <w:color w:val="1F2937"/>
                <w:sz w:val="18"/>
                <w:szCs w:val="18"/>
              </w:rPr>
              <w:t>Scenario duration</w:t>
            </w:r>
          </w:p>
        </w:tc>
        <w:tc>
          <w:tcPr>
            <w:tcW w:w="5000" w:type="dxa"/>
            <w:shd w:val="clear" w:color="auto" w:fill="F3F4F6"/>
            <w:vAlign w:val="center"/>
          </w:tcPr>
          <w:p w14:paraId="61008362">
            <w:pPr>
              <w:jc w:val="center"/>
            </w:pPr>
            <w:r>
              <w:rPr>
                <w:color w:val="1F2937"/>
                <w:sz w:val="18"/>
                <w:szCs w:val="18"/>
              </w:rPr>
              <w:t>33.5 days (2 complete arcs)</w:t>
            </w:r>
          </w:p>
        </w:tc>
      </w:tr>
      <w:tr w14:paraId="6EAEB8C2">
        <w:tblPrEx>
          <w:tblBorders>
            <w:top w:val="single" w:color="D1D5DB" w:sz="4" w:space="0"/>
            <w:left w:val="single" w:color="D1D5DB" w:sz="4" w:space="0"/>
            <w:bottom w:val="single" w:color="D1D5DB" w:sz="4" w:space="0"/>
            <w:right w:val="single" w:color="D1D5DB"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vAlign w:val="center"/>
          </w:tcPr>
          <w:p w14:paraId="50E2E3A6">
            <w:pPr>
              <w:jc w:val="left"/>
            </w:pPr>
            <w:r>
              <w:rPr>
                <w:color w:val="1F2937"/>
                <w:sz w:val="18"/>
                <w:szCs w:val="18"/>
              </w:rPr>
              <w:t>Results</w:t>
            </w:r>
          </w:p>
        </w:tc>
        <w:tc>
          <w:tcPr>
            <w:tcW w:w="2600" w:type="dxa"/>
            <w:shd w:val="clear" w:color="auto" w:fill="FFFFFF"/>
            <w:vAlign w:val="center"/>
          </w:tcPr>
          <w:p w14:paraId="43365B17">
            <w:pPr>
              <w:jc w:val="center"/>
            </w:pPr>
            <w:r>
              <w:rPr>
                <w:color w:val="1F2937"/>
                <w:sz w:val="18"/>
                <w:szCs w:val="18"/>
              </w:rPr>
              <w:t>Compliance</w:t>
            </w:r>
          </w:p>
        </w:tc>
        <w:tc>
          <w:tcPr>
            <w:tcW w:w="5000" w:type="dxa"/>
            <w:shd w:val="clear" w:color="auto" w:fill="FFFFFF"/>
            <w:vAlign w:val="center"/>
          </w:tcPr>
          <w:p w14:paraId="1E0F0694">
            <w:pPr>
              <w:jc w:val="center"/>
            </w:pPr>
            <w:r>
              <w:rPr>
                <w:color w:val="1F2937"/>
                <w:sz w:val="18"/>
                <w:szCs w:val="18"/>
              </w:rPr>
              <w:t>PASS — SK ARC COMPLIANT (green badge)</w:t>
            </w:r>
          </w:p>
        </w:tc>
      </w:tr>
    </w:tbl>
    <w:p w14:paraId="7A38A7E5">
      <w:pPr>
        <w:spacing w:before="0" w:after="320"/>
      </w:pPr>
    </w:p>
    <w:p w14:paraId="27991AED">
      <w:pPr>
        <w:pBdr>
          <w:bottom w:val="single" w:color="D1D5DB" w:sz="6" w:space="0"/>
        </w:pBdr>
        <w:spacing w:before="120" w:after="120"/>
      </w:pPr>
    </w:p>
    <w:p w14:paraId="748D35EA">
      <w:pPr>
        <w:spacing w:before="120" w:after="80"/>
        <w:jc w:val="center"/>
      </w:pPr>
      <w:r>
        <w:rPr>
          <w:i/>
          <w:iCs/>
          <w:color w:val="6B7280"/>
          <w:sz w:val="18"/>
          <w:szCs w:val="18"/>
        </w:rPr>
        <w:t>End of Scenario 09b Documentation</w:t>
      </w:r>
    </w:p>
    <w:p w14:paraId="205A8DF0">
      <w:pPr>
        <w:jc w:val="center"/>
      </w:pPr>
      <w:r>
        <w:rPr>
          <w:color w:val="6B7280"/>
          <w:sz w:val="18"/>
          <w:szCs w:val="18"/>
        </w:rPr>
        <w:t>GMAT Astrodynamics Portfolio  |  Stephen O. Ogodo  |  October 2026</w:t>
      </w:r>
    </w:p>
    <w:sectPr>
      <w:headerReference r:id="rId3" w:type="default"/>
      <w:footerReference r:id="rId4" w:type="default"/>
      <w:pgSz w:w="11906" w:h="16838"/>
      <w:pgMar w:top="1440" w:right="1584" w:bottom="1440" w:left="158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D26AD">
    <w:pPr>
      <w:pBdr>
        <w:top w:val="single" w:color="D1D5DB" w:sz="4" w:space="0"/>
      </w:pBdr>
      <w:spacing w:before="80"/>
      <w:jc w:val="right"/>
    </w:pPr>
    <w:r>
      <w:rPr>
        <w:color w:val="6B7280"/>
        <w:sz w:val="16"/>
        <w:szCs w:val="16"/>
      </w:rPr>
      <w:t xml:space="preserve">Scenario 09b  |  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90FD6">
    <w:pPr>
      <w:pBdr>
        <w:bottom w:val="single" w:color="D1D5DB" w:sz="4" w:space="0"/>
      </w:pBdr>
      <w:spacing w:after="80"/>
    </w:pPr>
    <w:r>
      <w:rPr>
        <w:color w:val="6B7280"/>
        <w:sz w:val="16"/>
        <w:szCs w:val="16"/>
      </w:rPr>
      <w:t>GMAT Astrodynamics Portfolio  |  Stephen O. Ogodo  |  NigComSat-1R @ 42.5 degE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NotDisplayPageBoundaries w:val="1"/>
  <w:displayBackgroundShape w:val="1"/>
  <w:documentProtection w:enforcement="0"/>
  <w:compat>
    <w:compatSetting w:name="compatibilityMode" w:uri="http://schemas.microsoft.com/office/word" w:val="15"/>
  </w:compat>
  <w:rsids>
    <w:rsidRoot w:val="00000000"/>
    <w:rsid w:val="13361D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F2937"/>
      <w:sz w:val="20"/>
      <w:szCs w:val="20"/>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2026-10-26T06:03:00Z</dcterms:created>
  <dc:creator>Stephen O. Ogodo</dc:creator>
  <dc:description>NigComSat-1R @ 42.5 degE — Complete EWSK cycle analysis and documentation</dc:description>
  <cp:lastModifiedBy>stephen Ogodo</cp:lastModifiedBy>
  <dcterms:modified xsi:type="dcterms:W3CDTF">2026-10-26T06:09:41Z</dcterms:modified>
  <dc:title>GMAT Scenario 09b — GEO East-West Station-Keeping: Full Two-Burn Operational Cycle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68B42EEE5558423CA1F41027C0B3F6A1_12</vt:lpwstr>
  </property>
</Properties>
</file>