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2E74B5"/>
          <w:sz w:val="36"/>
          <w:szCs w:val="36"/>
        </w:rPr>
        <w:t xml:space="preserve">GMAT Astrodynamics Portfolio</w:t>
      </w:r>
    </w:p>
    <w:p>
      <w:pPr>
        <w:spacing w:after="120" w:before="0"/>
        <w:jc w:val="center"/>
      </w:pPr>
      <w:r>
        <w:rPr>
          <w:b/>
          <w:bCs/>
          <w:color w:val="1F3864"/>
          <w:sz w:val="28"/>
          <w:szCs w:val="28"/>
        </w:rPr>
        <w:t xml:space="preserve">Scenario 07: Walker Constellation Design &amp; Ground Station Contact Analysis</w:t>
      </w:r>
    </w:p>
    <w:p>
      <w:pPr>
        <w:pBdr>
          <w:bottom w:val="single" w:color="C9A227" w:sz="12"/>
        </w:pBdr>
        <w:spacing w:after="240" w:before="0"/>
      </w:pPr>
    </w:p>
    <w:p>
      <w:pPr>
        <w:spacing w:after="60" w:before="0"/>
        <w:jc w:val="center"/>
      </w:pPr>
      <w:r>
        <w:rPr>
          <w:b/>
          <w:bCs/>
          <w:color w:val="1F3864"/>
          <w:sz w:val="24"/>
          <w:szCs w:val="24"/>
        </w:rPr>
        <w:t xml:space="preserve">Stephen O. Ogodo</w:t>
      </w:r>
    </w:p>
    <w:p>
      <w:pPr>
        <w:spacing w:after="60" w:before="0"/>
        <w:jc w:val="center"/>
      </w:pPr>
      <w:r>
        <w:rPr>
          <w:i/>
          <w:iCs/>
          <w:color w:val="2E74B5"/>
          <w:sz w:val="22"/>
          <w:szCs w:val="22"/>
        </w:rPr>
        <w:t xml:space="preserve">Satellite Systems &amp; Flight Dynamics Engineer</w:t>
      </w:r>
    </w:p>
    <w:p>
      <w:pPr>
        <w:spacing w:after="60" w:before="0"/>
        <w:jc w:val="center"/>
      </w:pPr>
      <w:r>
        <w:rPr>
          <w:color w:val="555555"/>
          <w:sz w:val="20"/>
          <w:szCs w:val="20"/>
        </w:rPr>
        <w:t xml:space="preserve">LinkedIn: linkedin.com/in/stephenogodo  |  GitHub: stephenogodo</w:t>
      </w:r>
    </w:p>
    <w:p>
      <w:pPr>
        <w:spacing w:after="480" w:before="0"/>
        <w:jc w:val="center"/>
      </w:pPr>
      <w:r>
        <w:rPr>
          <w:sz w:val="20"/>
          <w:szCs w:val="20"/>
        </w:rPr>
        <w:t xml:space="preserve">Simulation Date: 01 Jan 2024 00:00:00.000 UTC  |  Tool: GMAT R2022a</w:t>
      </w:r>
    </w:p>
    <w:p>
      <w:pPr>
        <w:pStyle w:val="Heading1"/>
        <w:shd w:fill="1F3864" w:color="auto" w:val="clear"/>
        <w:spacing w:after="120" w:before="240"/>
      </w:pPr>
      <w:r>
        <w:rPr>
          <w:b/>
          <w:bCs/>
          <w:color w:val="FFFFFF"/>
          <w:sz w:val="28"/>
          <w:szCs w:val="28"/>
        </w:rPr>
        <w:t xml:space="preserve">1. Executive Summary</w:t>
      </w:r>
    </w:p>
    <w:p>
      <w:pPr>
        <w:spacing w:after="60" w:before="60"/>
        <w:jc w:val="both"/>
      </w:pPr>
      <w:r>
        <w:rPr>
          <w:sz w:val="20"/>
          <w:szCs w:val="20"/>
        </w:rPr>
        <w:t xml:space="preserve">Scenario 07 models a Walker 24/3/1 LEO constellation at ISS altitude and analyses ground station contact windows for four geographically diverse stations over a 24-hour simulation window. The scenario is the most architecturally complex in this portfolio: it defines 24 spacecraft objects across 3 orbital planes, applies the Walker phase-offset formula to each satellite, and instantiates 24 independent ContactLocator objects to compute visibility events simultaneously. The simulation ran in approximately 118 seconds in GMAT R2022a.</w:t>
      </w:r>
    </w:p>
    <w:p>
      <w:pPr>
        <w:spacing w:after="60" w:before="60"/>
        <w:jc w:val="both"/>
      </w:pPr>
      <w:r>
        <w:rPr>
          <w:sz w:val="20"/>
          <w:szCs w:val="20"/>
        </w:rPr>
        <w:t xml:space="preserve">Key findings: (1) London (51.5 degN, near the inclination ceiling of 51.6 deg) receives 128 fleet passes totalling approximately 57,500 s of contact -- roughly one visible satellite every 11 minutes, approaching continuous coverage. (2) Nairobi (1.3 degS) and Lagos (6.5 degN), representative equatorial/near-equatorial stations, each receive 79-81 fleet passes with 27,000-28,000 s total contact. (3) Tromso (69.7 degN) receives zero passes from all 24 satellites -- a hard geometric blackout caused by the 51.6 deg inclination ceiling, which places the sub-satellite track permanently 18 degrees short of Tromso's latitude. This result is not a simulation artefact; it is a fundamental orbital mechanics constraint that cannot be overcome by adding more satellites at this inclination.</w:t>
      </w:r>
    </w:p>
    <w:p>
      <w:pPr>
        <w:spacing w:after="0" w:before="60"/>
      </w:pPr>
      <w:r>
        <w:t xml:space="preserve"/>
      </w:r>
    </w:p>
    <w:p>
      <w:pPr>
        <w:pStyle w:val="Heading1"/>
        <w:shd w:fill="1F3864" w:color="auto" w:val="clear"/>
        <w:spacing w:after="120" w:before="240"/>
      </w:pPr>
      <w:r>
        <w:rPr>
          <w:b/>
          <w:bCs/>
          <w:color w:val="FFFFFF"/>
          <w:sz w:val="28"/>
          <w:szCs w:val="28"/>
        </w:rPr>
        <w:t xml:space="preserve">2. Mission Objectives</w:t>
      </w:r>
    </w:p>
    <w:p>
      <w:pPr>
        <w:spacing w:after="60" w:before="60"/>
        <w:jc w:val="both"/>
      </w:pPr>
      <w:r>
        <w:rPr>
          <w:sz w:val="20"/>
          <w:szCs w:val="20"/>
        </w:rPr>
        <w:t xml:space="preserve">This scenario addresses three learning objectives within the portfolio:</w:t>
      </w:r>
    </w:p>
    <w:p>
      <w:pPr>
        <w:pStyle w:val="ListParagraph"/>
        <w:numPr>
          <w:ilvl w:val="0"/>
          <w:numId w:val="1"/>
        </w:numPr>
        <w:spacing w:after="40" w:before="40"/>
        <w:ind w:left="360"/>
      </w:pPr>
      <w:r>
        <w:rPr>
          <w:sz w:val="20"/>
          <w:szCs w:val="20"/>
        </w:rPr>
        <w:t xml:space="preserve">Demonstrate Walker constellation design principles -- the T/P/F notation, RAAN spacing, and inter-plane phase offset formula -- by constructing the full 24-satellite geometry in GMAT R2022a without a built-in Walker object.</w:t>
      </w:r>
    </w:p>
    <w:p>
      <w:pPr>
        <w:pStyle w:val="ListParagraph"/>
        <w:numPr>
          <w:ilvl w:val="0"/>
          <w:numId w:val="1"/>
        </w:numPr>
        <w:spacing w:after="40" w:before="40"/>
        <w:ind w:left="360"/>
      </w:pPr>
      <w:r>
        <w:rPr>
          <w:sz w:val="20"/>
          <w:szCs w:val="20"/>
        </w:rPr>
        <w:t xml:space="preserve">Quantify ground station contact coverage for a LEO broadband-class fleet at four stations spanning polar, mid-latitude, and equatorial geometries, producing per-satellite pass tables for 24 hours.</w:t>
      </w:r>
    </w:p>
    <w:p>
      <w:pPr>
        <w:pStyle w:val="ListParagraph"/>
        <w:numPr>
          <w:ilvl w:val="0"/>
          <w:numId w:val="1"/>
        </w:numPr>
        <w:spacing w:after="40" w:before="40"/>
        <w:ind w:left="360"/>
      </w:pPr>
      <w:r>
        <w:rPr>
          <w:sz w:val="20"/>
          <w:szCs w:val="20"/>
        </w:rPr>
        <w:t xml:space="preserve">Establish the inclination ceiling as an absolute coverage boundary and illustrate its operational consequence: a 51.6 deg constellation cannot serve Arctic or polar ground stations, regardless of fleet size.</w:t>
      </w:r>
    </w:p>
    <w:p>
      <w:pPr>
        <w:spacing w:after="0" w:before="60"/>
      </w:pPr>
      <w:r>
        <w:t xml:space="preserve"/>
      </w:r>
    </w:p>
    <w:p>
      <w:pPr>
        <w:spacing w:after="60" w:before="60"/>
        <w:jc w:val="both"/>
      </w:pPr>
      <w:r>
        <w:rPr>
          <w:sz w:val="20"/>
          <w:szCs w:val="20"/>
        </w:rPr>
        <w:t xml:space="preserve">These objectives connect directly to real-world LEO network planning, where inclination selection is the first and most consequential design decision in a constellation trade study.</w:t>
      </w:r>
    </w:p>
    <w:p>
      <w:pPr>
        <w:spacing w:after="0" w:before="60"/>
      </w:pPr>
      <w:r>
        <w:t xml:space="preserve"/>
      </w:r>
    </w:p>
    <w:p>
      <w:pPr>
        <w:pStyle w:val="Heading1"/>
        <w:shd w:fill="1F3864" w:color="auto" w:val="clear"/>
        <w:spacing w:after="120" w:before="240"/>
      </w:pPr>
      <w:r>
        <w:rPr>
          <w:b/>
          <w:bCs/>
          <w:color w:val="FFFFFF"/>
          <w:sz w:val="28"/>
          <w:szCs w:val="28"/>
        </w:rPr>
        <w:t xml:space="preserve">3. Constellation Design Parameters</w:t>
      </w:r>
    </w:p>
    <w:p>
      <w:pPr>
        <w:pStyle w:val="Heading2"/>
        <w:pBdr>
          <w:bottom w:val="single" w:color="2E74B5" w:sz="6"/>
        </w:pBdr>
        <w:spacing w:after="80" w:before="200"/>
      </w:pPr>
      <w:r>
        <w:rPr>
          <w:b/>
          <w:bCs/>
          <w:color w:val="1F3864"/>
          <w:sz w:val="24"/>
          <w:szCs w:val="24"/>
        </w:rPr>
        <w:t xml:space="preserve">3.1 Walker Notation: T/P/F = 24/3/1</w:t>
      </w:r>
    </w:p>
    <w:p>
      <w:pPr>
        <w:spacing w:after="60" w:before="60"/>
        <w:jc w:val="both"/>
      </w:pPr>
      <w:r>
        <w:rPr>
          <w:sz w:val="20"/>
          <w:szCs w:val="20"/>
        </w:rPr>
        <w:t xml:space="preserve">The Walker notation T/P/F describes a constellation of T total satellites distributed across P equally-spaced orbital planes, with an inter-plane phase factor F. For 24/3/1:</w:t>
      </w:r>
    </w:p>
    <w:p>
      <w:pPr>
        <w:pStyle w:val="ListParagraph"/>
        <w:numPr>
          <w:ilvl w:val="0"/>
          <w:numId w:val="1"/>
        </w:numPr>
        <w:spacing w:after="40" w:before="40"/>
        <w:ind w:left="360"/>
      </w:pPr>
      <w:r>
        <w:rPr>
          <w:sz w:val="20"/>
          <w:szCs w:val="20"/>
        </w:rPr>
        <w:t xml:space="preserve">T = 24 satellites total</w:t>
      </w:r>
    </w:p>
    <w:p>
      <w:pPr>
        <w:pStyle w:val="ListParagraph"/>
        <w:numPr>
          <w:ilvl w:val="0"/>
          <w:numId w:val="1"/>
        </w:numPr>
        <w:spacing w:after="40" w:before="40"/>
        <w:ind w:left="360"/>
      </w:pPr>
      <w:r>
        <w:rPr>
          <w:sz w:val="20"/>
          <w:szCs w:val="20"/>
        </w:rPr>
        <w:t xml:space="preserve">P = 3 orbital planes (Planes A, B, C)</w:t>
      </w:r>
    </w:p>
    <w:p>
      <w:pPr>
        <w:pStyle w:val="ListParagraph"/>
        <w:numPr>
          <w:ilvl w:val="0"/>
          <w:numId w:val="1"/>
        </w:numPr>
        <w:spacing w:after="40" w:before="40"/>
        <w:ind w:left="360"/>
      </w:pPr>
      <w:r>
        <w:rPr>
          <w:sz w:val="20"/>
          <w:szCs w:val="20"/>
        </w:rPr>
        <w:t xml:space="preserve">Satellites per plane: T/P = 24/3 = 8</w:t>
      </w:r>
    </w:p>
    <w:p>
      <w:pPr>
        <w:pStyle w:val="ListParagraph"/>
        <w:numPr>
          <w:ilvl w:val="0"/>
          <w:numId w:val="1"/>
        </w:numPr>
        <w:spacing w:after="40" w:before="40"/>
        <w:ind w:left="360"/>
      </w:pPr>
      <w:r>
        <w:rPr>
          <w:sz w:val="20"/>
          <w:szCs w:val="20"/>
        </w:rPr>
        <w:t xml:space="preserve">Plane RAAN spacing: 360 deg / P = 360/3 = 120 deg</w:t>
      </w:r>
    </w:p>
    <w:p>
      <w:pPr>
        <w:pStyle w:val="ListParagraph"/>
        <w:numPr>
          <w:ilvl w:val="0"/>
          <w:numId w:val="1"/>
        </w:numPr>
        <w:spacing w:after="40" w:before="40"/>
        <w:ind w:left="360"/>
      </w:pPr>
      <w:r>
        <w:rPr>
          <w:sz w:val="20"/>
          <w:szCs w:val="20"/>
        </w:rPr>
        <w:t xml:space="preserve">Within-plane TA spacing: 360 deg / (T/P) = 360/8 = 45 deg</w:t>
      </w:r>
    </w:p>
    <w:p>
      <w:pPr>
        <w:pStyle w:val="ListParagraph"/>
        <w:numPr>
          <w:ilvl w:val="0"/>
          <w:numId w:val="1"/>
        </w:numPr>
        <w:spacing w:after="40" w:before="40"/>
        <w:ind w:left="360"/>
      </w:pPr>
      <w:r>
        <w:rPr>
          <w:sz w:val="20"/>
          <w:szCs w:val="20"/>
        </w:rPr>
        <w:t xml:space="preserve">Inter-plane TA offset: F x (360 deg / T) = 1 x (360/24) = 15 deg</w:t>
      </w:r>
    </w:p>
    <w:p>
      <w:pPr>
        <w:spacing w:after="0" w:before="60"/>
      </w:pPr>
      <w:r>
        <w:t xml:space="preserve"/>
      </w:r>
    </w:p>
    <w:p>
      <w:pPr>
        <w:pStyle w:val="Heading2"/>
        <w:pBdr>
          <w:bottom w:val="single" w:color="2E74B5" w:sz="6"/>
        </w:pBdr>
        <w:spacing w:after="80" w:before="200"/>
      </w:pPr>
      <w:r>
        <w:rPr>
          <w:b/>
          <w:bCs/>
          <w:color w:val="1F3864"/>
          <w:sz w:val="24"/>
          <w:szCs w:val="24"/>
        </w:rPr>
        <w:t xml:space="preserve">3.2 Orbital Parameters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tblGrid>
      <w:tr>
        <w:trPr>
          <w:tblHeader/>
        </w:trPr>
        <w:tc>
          <w:tcPr>
            <w:tcW w:type="dxa" w:w="2200"/>
            <w:shd w:fill="1F3864" w:color="auto" w:val="clear"/>
          </w:tcPr>
          <w:p>
            <w:pPr>
              <w:jc w:val="center"/>
            </w:pPr>
            <w:r>
              <w:rPr>
                <w:b/>
                <w:bCs/>
                <w:color w:val="FFFFFF"/>
                <w:sz w:val="18"/>
                <w:szCs w:val="18"/>
              </w:rPr>
              <w:t xml:space="preserve">Parameter</w:t>
            </w:r>
          </w:p>
        </w:tc>
        <w:tc>
          <w:tcPr>
            <w:tcW w:type="dxa" w:w="2600"/>
            <w:shd w:fill="1F3864" w:color="auto" w:val="clear"/>
          </w:tcPr>
          <w:p>
            <w:pPr>
              <w:jc w:val="center"/>
            </w:pPr>
            <w:r>
              <w:rPr>
                <w:b/>
                <w:bCs/>
                <w:color w:val="FFFFFF"/>
                <w:sz w:val="18"/>
                <w:szCs w:val="18"/>
              </w:rPr>
              <w:t xml:space="preserve">Value</w:t>
            </w:r>
          </w:p>
        </w:tc>
        <w:tc>
          <w:tcPr>
            <w:tcW w:type="dxa" w:w="3000"/>
            <w:shd w:fill="1F3864" w:color="auto" w:val="clear"/>
          </w:tcPr>
          <w:p>
            <w:pPr>
              <w:jc w:val="center"/>
            </w:pPr>
            <w:r>
              <w:rPr>
                <w:b/>
                <w:bCs/>
                <w:color w:val="FFFFFF"/>
                <w:sz w:val="18"/>
                <w:szCs w:val="18"/>
              </w:rPr>
              <w:t xml:space="preserve">Notes</w:t>
            </w:r>
          </w:p>
        </w:tc>
      </w:tr>
      <w:tr>
        <w:tc>
          <w:tcPr>
            <w:tcW w:type="dxa" w:w="2200"/>
            <w:shd w:fill="FFFFFF" w:color="auto" w:val="clear"/>
          </w:tcPr>
          <w:p>
            <w:pPr>
              <w:jc w:val="left"/>
            </w:pPr>
            <w:r>
              <w:rPr>
                <w:sz w:val="18"/>
                <w:szCs w:val="18"/>
              </w:rPr>
              <w:t xml:space="preserve">Semi-major axis (SMA)</w:t>
            </w:r>
          </w:p>
        </w:tc>
        <w:tc>
          <w:tcPr>
            <w:tcW w:type="dxa" w:w="2600"/>
            <w:shd w:fill="FFFFFF" w:color="auto" w:val="clear"/>
          </w:tcPr>
          <w:p>
            <w:pPr>
              <w:jc w:val="left"/>
            </w:pPr>
            <w:r>
              <w:rPr>
                <w:sz w:val="18"/>
                <w:szCs w:val="18"/>
              </w:rPr>
              <w:t xml:space="preserve">6778.14 km</w:t>
            </w:r>
          </w:p>
        </w:tc>
        <w:tc>
          <w:tcPr>
            <w:tcW w:type="dxa" w:w="3000"/>
            <w:shd w:fill="FFFFFF" w:color="auto" w:val="clear"/>
          </w:tcPr>
          <w:p>
            <w:pPr>
              <w:jc w:val="left"/>
            </w:pPr>
            <w:r>
              <w:rPr>
                <w:sz w:val="18"/>
                <w:szCs w:val="18"/>
              </w:rPr>
              <w:t xml:space="preserve">ISS altitude class (~400 km)</w:t>
            </w:r>
          </w:p>
        </w:tc>
      </w:tr>
      <w:tr>
        <w:tc>
          <w:tcPr>
            <w:tcW w:type="dxa" w:w="2200"/>
            <w:shd w:fill="EBF3FB" w:color="auto" w:val="clear"/>
          </w:tcPr>
          <w:p>
            <w:pPr>
              <w:jc w:val="left"/>
            </w:pPr>
            <w:r>
              <w:rPr>
                <w:sz w:val="18"/>
                <w:szCs w:val="18"/>
              </w:rPr>
              <w:t xml:space="preserve">Inclination (INC)</w:t>
            </w:r>
          </w:p>
        </w:tc>
        <w:tc>
          <w:tcPr>
            <w:tcW w:type="dxa" w:w="2600"/>
            <w:shd w:fill="EBF3FB" w:color="auto" w:val="clear"/>
          </w:tcPr>
          <w:p>
            <w:pPr>
              <w:jc w:val="left"/>
            </w:pPr>
            <w:r>
              <w:rPr>
                <w:sz w:val="18"/>
                <w:szCs w:val="18"/>
              </w:rPr>
              <w:t xml:space="preserve">51.6 deg</w:t>
            </w:r>
          </w:p>
        </w:tc>
        <w:tc>
          <w:tcPr>
            <w:tcW w:type="dxa" w:w="3000"/>
            <w:shd w:fill="EBF3FB" w:color="auto" w:val="clear"/>
          </w:tcPr>
          <w:p>
            <w:pPr>
              <w:jc w:val="left"/>
            </w:pPr>
            <w:r>
              <w:rPr>
                <w:sz w:val="18"/>
                <w:szCs w:val="18"/>
              </w:rPr>
              <w:t xml:space="preserve">ISS orbit inclination</w:t>
            </w:r>
          </w:p>
        </w:tc>
      </w:tr>
      <w:tr>
        <w:tc>
          <w:tcPr>
            <w:tcW w:type="dxa" w:w="2200"/>
            <w:shd w:fill="FFFFFF" w:color="auto" w:val="clear"/>
          </w:tcPr>
          <w:p>
            <w:pPr>
              <w:jc w:val="left"/>
            </w:pPr>
            <w:r>
              <w:rPr>
                <w:sz w:val="18"/>
                <w:szCs w:val="18"/>
              </w:rPr>
              <w:t xml:space="preserve">Eccentricity (ECC)</w:t>
            </w:r>
          </w:p>
        </w:tc>
        <w:tc>
          <w:tcPr>
            <w:tcW w:type="dxa" w:w="2600"/>
            <w:shd w:fill="FFFFFF" w:color="auto" w:val="clear"/>
          </w:tcPr>
          <w:p>
            <w:pPr>
              <w:jc w:val="left"/>
            </w:pPr>
            <w:r>
              <w:rPr>
                <w:sz w:val="18"/>
                <w:szCs w:val="18"/>
              </w:rPr>
              <w:t xml:space="preserve">0.0 (circular)</w:t>
            </w:r>
          </w:p>
        </w:tc>
        <w:tc>
          <w:tcPr>
            <w:tcW w:type="dxa" w:w="3000"/>
            <w:shd w:fill="FFFFFF" w:color="auto" w:val="clear"/>
          </w:tcPr>
          <w:p>
            <w:pPr>
              <w:jc w:val="left"/>
            </w:pPr>
            <w:r>
              <w:rPr>
                <w:sz w:val="18"/>
                <w:szCs w:val="18"/>
              </w:rPr>
              <w:t xml:space="preserve">Near-circular LEO</w:t>
            </w:r>
          </w:p>
        </w:tc>
      </w:tr>
      <w:tr>
        <w:tc>
          <w:tcPr>
            <w:tcW w:type="dxa" w:w="2200"/>
            <w:shd w:fill="EBF3FB" w:color="auto" w:val="clear"/>
          </w:tcPr>
          <w:p>
            <w:pPr>
              <w:jc w:val="left"/>
            </w:pPr>
            <w:r>
              <w:rPr>
                <w:sz w:val="18"/>
                <w:szCs w:val="18"/>
              </w:rPr>
              <w:t xml:space="preserve">Epoch</w:t>
            </w:r>
          </w:p>
        </w:tc>
        <w:tc>
          <w:tcPr>
            <w:tcW w:type="dxa" w:w="2600"/>
            <w:shd w:fill="EBF3FB" w:color="auto" w:val="clear"/>
          </w:tcPr>
          <w:p>
            <w:pPr>
              <w:jc w:val="left"/>
            </w:pPr>
            <w:r>
              <w:rPr>
                <w:sz w:val="18"/>
                <w:szCs w:val="18"/>
              </w:rPr>
              <w:t xml:space="preserve">01 Jan 2024 00:00:00.000 UTC</w:t>
            </w:r>
          </w:p>
        </w:tc>
        <w:tc>
          <w:tcPr>
            <w:tcW w:type="dxa" w:w="3000"/>
            <w:shd w:fill="EBF3FB" w:color="auto" w:val="clear"/>
          </w:tcPr>
          <w:p>
            <w:pPr>
              <w:jc w:val="left"/>
            </w:pPr>
            <w:r>
              <w:rPr>
                <w:sz w:val="18"/>
                <w:szCs w:val="18"/>
              </w:rPr>
              <w:t xml:space="preserve">All planes at same epoch</w:t>
            </w:r>
          </w:p>
        </w:tc>
      </w:tr>
      <w:tr>
        <w:tc>
          <w:tcPr>
            <w:tcW w:type="dxa" w:w="2200"/>
            <w:shd w:fill="FFFFFF" w:color="auto" w:val="clear"/>
          </w:tcPr>
          <w:p>
            <w:pPr>
              <w:jc w:val="left"/>
            </w:pPr>
            <w:r>
              <w:rPr>
                <w:sz w:val="18"/>
                <w:szCs w:val="18"/>
              </w:rPr>
              <w:t xml:space="preserve">Propagator</w:t>
            </w:r>
          </w:p>
        </w:tc>
        <w:tc>
          <w:tcPr>
            <w:tcW w:type="dxa" w:w="2600"/>
            <w:shd w:fill="FFFFFF" w:color="auto" w:val="clear"/>
          </w:tcPr>
          <w:p>
            <w:pPr>
              <w:jc w:val="left"/>
            </w:pPr>
            <w:r>
              <w:rPr>
                <w:sz w:val="18"/>
                <w:szCs w:val="18"/>
              </w:rPr>
              <w:t xml:space="preserve">RungeKutta89 / EGM96 (4x4)</w:t>
            </w:r>
          </w:p>
        </w:tc>
        <w:tc>
          <w:tcPr>
            <w:tcW w:type="dxa" w:w="3000"/>
            <w:shd w:fill="FFFFFF" w:color="auto" w:val="clear"/>
          </w:tcPr>
          <w:p>
            <w:pPr>
              <w:jc w:val="left"/>
            </w:pPr>
            <w:r>
              <w:rPr>
                <w:sz w:val="18"/>
                <w:szCs w:val="18"/>
              </w:rPr>
              <w:t xml:space="preserve">J2 + higher-order harmonics</w:t>
            </w:r>
          </w:p>
        </w:tc>
      </w:tr>
      <w:tr>
        <w:tc>
          <w:tcPr>
            <w:tcW w:type="dxa" w:w="2200"/>
            <w:shd w:fill="EBF3FB" w:color="auto" w:val="clear"/>
          </w:tcPr>
          <w:p>
            <w:pPr>
              <w:jc w:val="left"/>
            </w:pPr>
            <w:r>
              <w:rPr>
                <w:sz w:val="18"/>
                <w:szCs w:val="18"/>
              </w:rPr>
              <w:t xml:space="preserve">Simulation duration</w:t>
            </w:r>
          </w:p>
        </w:tc>
        <w:tc>
          <w:tcPr>
            <w:tcW w:type="dxa" w:w="2600"/>
            <w:shd w:fill="EBF3FB" w:color="auto" w:val="clear"/>
          </w:tcPr>
          <w:p>
            <w:pPr>
              <w:jc w:val="left"/>
            </w:pPr>
            <w:r>
              <w:rPr>
                <w:sz w:val="18"/>
                <w:szCs w:val="18"/>
              </w:rPr>
              <w:t xml:space="preserve">24 hours</w:t>
            </w:r>
          </w:p>
        </w:tc>
        <w:tc>
          <w:tcPr>
            <w:tcW w:type="dxa" w:w="3000"/>
            <w:shd w:fill="EBF3FB" w:color="auto" w:val="clear"/>
          </w:tcPr>
          <w:p>
            <w:pPr>
              <w:jc w:val="left"/>
            </w:pPr>
            <w:r>
              <w:rPr>
                <w:sz w:val="18"/>
                <w:szCs w:val="18"/>
              </w:rPr>
              <w:t xml:space="preserve">86400 seconds</w:t>
            </w:r>
          </w:p>
        </w:tc>
      </w:tr>
    </w:tbl>
    <w:p>
      <w:pPr>
        <w:spacing w:after="0" w:before="60"/>
      </w:pPr>
      <w:r>
        <w:t xml:space="preserve"/>
      </w:r>
    </w:p>
    <w:p>
      <w:pPr>
        <w:pStyle w:val="Heading2"/>
        <w:pBdr>
          <w:bottom w:val="single" w:color="2E74B5" w:sz="6"/>
        </w:pBdr>
        <w:spacing w:after="80" w:before="200"/>
      </w:pPr>
      <w:r>
        <w:rPr>
          <w:b/>
          <w:bCs/>
          <w:color w:val="1F3864"/>
          <w:sz w:val="24"/>
          <w:szCs w:val="24"/>
        </w:rPr>
        <w:t xml:space="preserve">3.3 Plane Definitions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3600"/>
        <w:gridCol w:w="2400"/>
      </w:tblGrid>
      <w:tr>
        <w:trPr>
          <w:tblHeader/>
        </w:trPr>
        <w:tc>
          <w:tcPr>
            <w:tcW w:type="dxa" w:w="900"/>
            <w:shd w:fill="1F3864" w:color="auto" w:val="clear"/>
          </w:tcPr>
          <w:p>
            <w:pPr>
              <w:jc w:val="center"/>
            </w:pPr>
            <w:r>
              <w:rPr>
                <w:b/>
                <w:bCs/>
                <w:color w:val="FFFFFF"/>
                <w:sz w:val="18"/>
                <w:szCs w:val="18"/>
              </w:rPr>
              <w:t xml:space="preserve">Plane</w:t>
            </w:r>
          </w:p>
        </w:tc>
        <w:tc>
          <w:tcPr>
            <w:tcW w:type="dxa" w:w="1200"/>
            <w:shd w:fill="1F3864" w:color="auto" w:val="clear"/>
          </w:tcPr>
          <w:p>
            <w:pPr>
              <w:jc w:val="center"/>
            </w:pPr>
            <w:r>
              <w:rPr>
                <w:b/>
                <w:bCs/>
                <w:color w:val="FFFFFF"/>
                <w:sz w:val="18"/>
                <w:szCs w:val="18"/>
              </w:rPr>
              <w:t xml:space="preserve">RAAN (deg)</w:t>
            </w:r>
          </w:p>
        </w:tc>
        <w:tc>
          <w:tcPr>
            <w:tcW w:type="dxa" w:w="1800"/>
            <w:shd w:fill="1F3864" w:color="auto" w:val="clear"/>
          </w:tcPr>
          <w:p>
            <w:pPr>
              <w:jc w:val="center"/>
            </w:pPr>
            <w:r>
              <w:rPr>
                <w:b/>
                <w:bCs/>
                <w:color w:val="FFFFFF"/>
                <w:sz w:val="18"/>
                <w:szCs w:val="18"/>
              </w:rPr>
              <w:t xml:space="preserve">Satellite IDs</w:t>
            </w:r>
          </w:p>
        </w:tc>
        <w:tc>
          <w:tcPr>
            <w:tcW w:type="dxa" w:w="3600"/>
            <w:shd w:fill="1F3864" w:color="auto" w:val="clear"/>
          </w:tcPr>
          <w:p>
            <w:pPr>
              <w:jc w:val="center"/>
            </w:pPr>
            <w:r>
              <w:rPr>
                <w:b/>
                <w:bCs/>
                <w:color w:val="FFFFFF"/>
                <w:sz w:val="18"/>
                <w:szCs w:val="18"/>
              </w:rPr>
              <w:t xml:space="preserve">Base TA (deg)</w:t>
            </w:r>
          </w:p>
        </w:tc>
        <w:tc>
          <w:tcPr>
            <w:tcW w:type="dxa" w:w="2400"/>
            <w:shd w:fill="1F3864" w:color="auto" w:val="clear"/>
          </w:tcPr>
          <w:p>
            <w:pPr>
              <w:jc w:val="center"/>
            </w:pPr>
            <w:r>
              <w:rPr>
                <w:b/>
                <w:bCs/>
                <w:color w:val="FFFFFF"/>
                <w:sz w:val="18"/>
                <w:szCs w:val="18"/>
              </w:rPr>
              <w:t xml:space="preserve">Phase offset re Plane A (deg)</w:t>
            </w:r>
          </w:p>
        </w:tc>
      </w:tr>
      <w:tr>
        <w:tc>
          <w:tcPr>
            <w:tcW w:type="dxa" w:w="900"/>
            <w:shd w:fill="FFFFFF" w:color="auto" w:val="clear"/>
          </w:tcPr>
          <w:p>
            <w:pPr>
              <w:jc w:val="left"/>
            </w:pPr>
            <w:r>
              <w:rPr>
                <w:sz w:val="18"/>
                <w:szCs w:val="18"/>
              </w:rPr>
              <w:t xml:space="preserve">A</w:t>
            </w:r>
          </w:p>
        </w:tc>
        <w:tc>
          <w:tcPr>
            <w:tcW w:type="dxa" w:w="1200"/>
            <w:shd w:fill="FFFFFF" w:color="auto" w:val="clear"/>
          </w:tcPr>
          <w:p>
            <w:pPr>
              <w:jc w:val="left"/>
            </w:pPr>
            <w:r>
              <w:rPr>
                <w:sz w:val="18"/>
                <w:szCs w:val="18"/>
              </w:rPr>
              <w:t xml:space="preserve">0</w:t>
            </w:r>
          </w:p>
        </w:tc>
        <w:tc>
          <w:tcPr>
            <w:tcW w:type="dxa" w:w="1800"/>
            <w:shd w:fill="FFFFFF" w:color="auto" w:val="clear"/>
          </w:tcPr>
          <w:p>
            <w:pPr>
              <w:jc w:val="left"/>
            </w:pPr>
            <w:r>
              <w:rPr>
                <w:sz w:val="18"/>
                <w:szCs w:val="18"/>
              </w:rPr>
              <w:t xml:space="preserve">A1-A8</w:t>
            </w:r>
          </w:p>
        </w:tc>
        <w:tc>
          <w:tcPr>
            <w:tcW w:type="dxa" w:w="3600"/>
            <w:shd w:fill="FFFFFF" w:color="auto" w:val="clear"/>
          </w:tcPr>
          <w:p>
            <w:pPr>
              <w:jc w:val="left"/>
            </w:pPr>
            <w:r>
              <w:rPr>
                <w:sz w:val="18"/>
                <w:szCs w:val="18"/>
              </w:rPr>
              <w:t xml:space="preserve">0, 45, 90, 135, 180, 225, 270, 315</w:t>
            </w:r>
          </w:p>
        </w:tc>
        <w:tc>
          <w:tcPr>
            <w:tcW w:type="dxa" w:w="2400"/>
            <w:shd w:fill="FFFFFF" w:color="auto" w:val="clear"/>
          </w:tcPr>
          <w:p>
            <w:pPr>
              <w:jc w:val="left"/>
            </w:pPr>
            <w:r>
              <w:rPr>
                <w:sz w:val="18"/>
                <w:szCs w:val="18"/>
              </w:rPr>
              <w:t xml:space="preserve">0</w:t>
            </w:r>
          </w:p>
        </w:tc>
      </w:tr>
      <w:tr>
        <w:tc>
          <w:tcPr>
            <w:tcW w:type="dxa" w:w="900"/>
            <w:shd w:fill="EBF3FB" w:color="auto" w:val="clear"/>
          </w:tcPr>
          <w:p>
            <w:pPr>
              <w:jc w:val="left"/>
            </w:pPr>
            <w:r>
              <w:rPr>
                <w:sz w:val="18"/>
                <w:szCs w:val="18"/>
              </w:rPr>
              <w:t xml:space="preserve">B</w:t>
            </w:r>
          </w:p>
        </w:tc>
        <w:tc>
          <w:tcPr>
            <w:tcW w:type="dxa" w:w="1200"/>
            <w:shd w:fill="EBF3FB" w:color="auto" w:val="clear"/>
          </w:tcPr>
          <w:p>
            <w:pPr>
              <w:jc w:val="left"/>
            </w:pPr>
            <w:r>
              <w:rPr>
                <w:sz w:val="18"/>
                <w:szCs w:val="18"/>
              </w:rPr>
              <w:t xml:space="preserve">120</w:t>
            </w:r>
          </w:p>
        </w:tc>
        <w:tc>
          <w:tcPr>
            <w:tcW w:type="dxa" w:w="1800"/>
            <w:shd w:fill="EBF3FB" w:color="auto" w:val="clear"/>
          </w:tcPr>
          <w:p>
            <w:pPr>
              <w:jc w:val="left"/>
            </w:pPr>
            <w:r>
              <w:rPr>
                <w:sz w:val="18"/>
                <w:szCs w:val="18"/>
              </w:rPr>
              <w:t xml:space="preserve">B1-B8</w:t>
            </w:r>
          </w:p>
        </w:tc>
        <w:tc>
          <w:tcPr>
            <w:tcW w:type="dxa" w:w="3600"/>
            <w:shd w:fill="EBF3FB" w:color="auto" w:val="clear"/>
          </w:tcPr>
          <w:p>
            <w:pPr>
              <w:jc w:val="left"/>
            </w:pPr>
            <w:r>
              <w:rPr>
                <w:sz w:val="18"/>
                <w:szCs w:val="18"/>
              </w:rPr>
              <w:t xml:space="preserve">15, 60, 105, 150, 195, 240, 285, 330</w:t>
            </w:r>
          </w:p>
        </w:tc>
        <w:tc>
          <w:tcPr>
            <w:tcW w:type="dxa" w:w="2400"/>
            <w:shd w:fill="EBF3FB" w:color="auto" w:val="clear"/>
          </w:tcPr>
          <w:p>
            <w:pPr>
              <w:jc w:val="left"/>
            </w:pPr>
            <w:r>
              <w:rPr>
                <w:sz w:val="18"/>
                <w:szCs w:val="18"/>
              </w:rPr>
              <w:t xml:space="preserve">+15</w:t>
            </w:r>
          </w:p>
        </w:tc>
      </w:tr>
      <w:tr>
        <w:tc>
          <w:tcPr>
            <w:tcW w:type="dxa" w:w="900"/>
            <w:shd w:fill="FFFFFF" w:color="auto" w:val="clear"/>
          </w:tcPr>
          <w:p>
            <w:pPr>
              <w:jc w:val="left"/>
            </w:pPr>
            <w:r>
              <w:rPr>
                <w:sz w:val="18"/>
                <w:szCs w:val="18"/>
              </w:rPr>
              <w:t xml:space="preserve">C</w:t>
            </w:r>
          </w:p>
        </w:tc>
        <w:tc>
          <w:tcPr>
            <w:tcW w:type="dxa" w:w="1200"/>
            <w:shd w:fill="FFFFFF" w:color="auto" w:val="clear"/>
          </w:tcPr>
          <w:p>
            <w:pPr>
              <w:jc w:val="left"/>
            </w:pPr>
            <w:r>
              <w:rPr>
                <w:sz w:val="18"/>
                <w:szCs w:val="18"/>
              </w:rPr>
              <w:t xml:space="preserve">240</w:t>
            </w:r>
          </w:p>
        </w:tc>
        <w:tc>
          <w:tcPr>
            <w:tcW w:type="dxa" w:w="1800"/>
            <w:shd w:fill="FFFFFF" w:color="auto" w:val="clear"/>
          </w:tcPr>
          <w:p>
            <w:pPr>
              <w:jc w:val="left"/>
            </w:pPr>
            <w:r>
              <w:rPr>
                <w:sz w:val="18"/>
                <w:szCs w:val="18"/>
              </w:rPr>
              <w:t xml:space="preserve">C1-C8</w:t>
            </w:r>
          </w:p>
        </w:tc>
        <w:tc>
          <w:tcPr>
            <w:tcW w:type="dxa" w:w="3600"/>
            <w:shd w:fill="FFFFFF" w:color="auto" w:val="clear"/>
          </w:tcPr>
          <w:p>
            <w:pPr>
              <w:jc w:val="left"/>
            </w:pPr>
            <w:r>
              <w:rPr>
                <w:sz w:val="18"/>
                <w:szCs w:val="18"/>
              </w:rPr>
              <w:t xml:space="preserve">30, 75, 120, 165, 210, 255, 300, 345</w:t>
            </w:r>
          </w:p>
        </w:tc>
        <w:tc>
          <w:tcPr>
            <w:tcW w:type="dxa" w:w="2400"/>
            <w:shd w:fill="FFFFFF" w:color="auto" w:val="clear"/>
          </w:tcPr>
          <w:p>
            <w:pPr>
              <w:jc w:val="left"/>
            </w:pPr>
            <w:r>
              <w:rPr>
                <w:sz w:val="18"/>
                <w:szCs w:val="18"/>
              </w:rPr>
              <w:t xml:space="preserve">+30</w:t>
            </w:r>
          </w:p>
        </w:tc>
      </w:tr>
    </w:tbl>
    <w:p>
      <w:pPr>
        <w:spacing w:after="0" w:before="60"/>
      </w:pPr>
      <w:r>
        <w:t xml:space="preserve"/>
      </w:r>
    </w:p>
    <w:p>
      <w:pPr>
        <w:spacing w:after="60" w:before="60"/>
        <w:jc w:val="both"/>
      </w:pPr>
      <w:r>
        <w:rPr>
          <w:sz w:val="20"/>
          <w:szCs w:val="20"/>
        </w:rPr>
        <w:t xml:space="preserve">The 15-degree inter-plane offset is derived from the Walker F parameter: the TA of satellite 1 in each successive plane is offset by F x (360/T) = 1 x 15 = 15 deg relative to the previous plane. This staggering distributes coverage more uniformly across the globe than F=0 (no offset) while keeping the mathematics tractable. GMAT R2022a has no Walker object -- each satellite initial condition must be computed and entered explicitly.</w:t>
      </w:r>
    </w:p>
    <w:p>
      <w:pPr>
        <w:spacing w:after="0" w:before="60"/>
      </w:pPr>
      <w:r>
        <w:t xml:space="preserve"/>
      </w:r>
    </w:p>
    <w:p>
      <w:pPr>
        <w:pStyle w:val="Heading2"/>
        <w:pBdr>
          <w:bottom w:val="single" w:color="2E74B5" w:sz="6"/>
        </w:pBdr>
        <w:spacing w:after="80" w:before="200"/>
      </w:pPr>
      <w:r>
        <w:rPr>
          <w:b/>
          <w:bCs/>
          <w:color w:val="1F3864"/>
          <w:sz w:val="24"/>
          <w:szCs w:val="24"/>
        </w:rPr>
        <w:t xml:space="preserve">3.4 Ground Stations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300"/>
        <w:gridCol w:w="3300"/>
      </w:tblGrid>
      <w:tr>
        <w:trPr>
          <w:tblHeader/>
        </w:trPr>
        <w:tc>
          <w:tcPr>
            <w:tcW w:type="dxa" w:w="1500"/>
            <w:shd w:fill="1F3864" w:color="auto" w:val="clear"/>
          </w:tcPr>
          <w:p>
            <w:pPr>
              <w:jc w:val="center"/>
            </w:pPr>
            <w:r>
              <w:rPr>
                <w:b/>
                <w:bCs/>
                <w:color w:val="FFFFFF"/>
                <w:sz w:val="18"/>
                <w:szCs w:val="18"/>
              </w:rPr>
              <w:t xml:space="preserve">Station</w:t>
            </w:r>
          </w:p>
        </w:tc>
        <w:tc>
          <w:tcPr>
            <w:tcW w:type="dxa" w:w="1600"/>
            <w:shd w:fill="1F3864" w:color="auto" w:val="clear"/>
          </w:tcPr>
          <w:p>
            <w:pPr>
              <w:jc w:val="center"/>
            </w:pPr>
            <w:r>
              <w:rPr>
                <w:b/>
                <w:bCs/>
                <w:color w:val="FFFFFF"/>
                <w:sz w:val="18"/>
                <w:szCs w:val="18"/>
              </w:rPr>
              <w:t xml:space="preserve">Latitude (deg)</w:t>
            </w:r>
          </w:p>
        </w:tc>
        <w:tc>
          <w:tcPr>
            <w:tcW w:type="dxa" w:w="1600"/>
            <w:shd w:fill="1F3864" w:color="auto" w:val="clear"/>
          </w:tcPr>
          <w:p>
            <w:pPr>
              <w:jc w:val="center"/>
            </w:pPr>
            <w:r>
              <w:rPr>
                <w:b/>
                <w:bCs/>
                <w:color w:val="FFFFFF"/>
                <w:sz w:val="18"/>
                <w:szCs w:val="18"/>
              </w:rPr>
              <w:t xml:space="preserve">Longitude (deg)</w:t>
            </w:r>
          </w:p>
        </w:tc>
        <w:tc>
          <w:tcPr>
            <w:tcW w:type="dxa" w:w="1300"/>
            <w:shd w:fill="1F3864" w:color="auto" w:val="clear"/>
          </w:tcPr>
          <w:p>
            <w:pPr>
              <w:jc w:val="center"/>
            </w:pPr>
            <w:r>
              <w:rPr>
                <w:b/>
                <w:bCs/>
                <w:color w:val="FFFFFF"/>
                <w:sz w:val="18"/>
                <w:szCs w:val="18"/>
              </w:rPr>
              <w:t xml:space="preserve">Altitude (m)</w:t>
            </w:r>
          </w:p>
        </w:tc>
        <w:tc>
          <w:tcPr>
            <w:tcW w:type="dxa" w:w="3300"/>
            <w:shd w:fill="1F3864" w:color="auto" w:val="clear"/>
          </w:tcPr>
          <w:p>
            <w:pPr>
              <w:jc w:val="center"/>
            </w:pPr>
            <w:r>
              <w:rPr>
                <w:b/>
                <w:bCs/>
                <w:color w:val="FFFFFF"/>
                <w:sz w:val="18"/>
                <w:szCs w:val="18"/>
              </w:rPr>
              <w:t xml:space="preserve">Geometry class</w:t>
            </w:r>
          </w:p>
        </w:tc>
      </w:tr>
      <w:tr>
        <w:tc>
          <w:tcPr>
            <w:tcW w:type="dxa" w:w="1500"/>
            <w:shd w:fill="FFFFFF" w:color="auto" w:val="clear"/>
          </w:tcPr>
          <w:p>
            <w:pPr>
              <w:jc w:val="left"/>
            </w:pPr>
            <w:r>
              <w:rPr>
                <w:sz w:val="18"/>
                <w:szCs w:val="18"/>
              </w:rPr>
              <w:t xml:space="preserve">Tromso</w:t>
            </w:r>
          </w:p>
        </w:tc>
        <w:tc>
          <w:tcPr>
            <w:tcW w:type="dxa" w:w="1600"/>
            <w:shd w:fill="FFFFFF" w:color="auto" w:val="clear"/>
          </w:tcPr>
          <w:p>
            <w:pPr>
              <w:jc w:val="left"/>
            </w:pPr>
            <w:r>
              <w:rPr>
                <w:sz w:val="18"/>
                <w:szCs w:val="18"/>
              </w:rPr>
              <w:t xml:space="preserve">69.7 N</w:t>
            </w:r>
          </w:p>
        </w:tc>
        <w:tc>
          <w:tcPr>
            <w:tcW w:type="dxa" w:w="1600"/>
            <w:shd w:fill="FFFFFF" w:color="auto" w:val="clear"/>
          </w:tcPr>
          <w:p>
            <w:pPr>
              <w:jc w:val="left"/>
            </w:pPr>
            <w:r>
              <w:rPr>
                <w:sz w:val="18"/>
                <w:szCs w:val="18"/>
              </w:rPr>
              <w:t xml:space="preserve">18.9 E</w:t>
            </w:r>
          </w:p>
        </w:tc>
        <w:tc>
          <w:tcPr>
            <w:tcW w:type="dxa" w:w="1300"/>
            <w:shd w:fill="FFFFFF" w:color="auto" w:val="clear"/>
          </w:tcPr>
          <w:p>
            <w:pPr>
              <w:jc w:val="left"/>
            </w:pPr>
            <w:r>
              <w:rPr>
                <w:sz w:val="18"/>
                <w:szCs w:val="18"/>
              </w:rPr>
              <w:t xml:space="preserve">0</w:t>
            </w:r>
          </w:p>
        </w:tc>
        <w:tc>
          <w:tcPr>
            <w:tcW w:type="dxa" w:w="3300"/>
            <w:shd w:fill="FFFFFF" w:color="auto" w:val="clear"/>
          </w:tcPr>
          <w:p>
            <w:pPr>
              <w:jc w:val="left"/>
            </w:pPr>
            <w:r>
              <w:rPr>
                <w:sz w:val="18"/>
                <w:szCs w:val="18"/>
              </w:rPr>
              <w:t xml:space="preserve">Polar (18 deg beyond inclination ceiling)</w:t>
            </w:r>
          </w:p>
        </w:tc>
      </w:tr>
      <w:tr>
        <w:tc>
          <w:tcPr>
            <w:tcW w:type="dxa" w:w="1500"/>
            <w:shd w:fill="EBF3FB" w:color="auto" w:val="clear"/>
          </w:tcPr>
          <w:p>
            <w:pPr>
              <w:jc w:val="left"/>
            </w:pPr>
            <w:r>
              <w:rPr>
                <w:sz w:val="18"/>
                <w:szCs w:val="18"/>
              </w:rPr>
              <w:t xml:space="preserve">London</w:t>
            </w:r>
          </w:p>
        </w:tc>
        <w:tc>
          <w:tcPr>
            <w:tcW w:type="dxa" w:w="1600"/>
            <w:shd w:fill="EBF3FB" w:color="auto" w:val="clear"/>
          </w:tcPr>
          <w:p>
            <w:pPr>
              <w:jc w:val="left"/>
            </w:pPr>
            <w:r>
              <w:rPr>
                <w:sz w:val="18"/>
                <w:szCs w:val="18"/>
              </w:rPr>
              <w:t xml:space="preserve">51.5 N</w:t>
            </w:r>
          </w:p>
        </w:tc>
        <w:tc>
          <w:tcPr>
            <w:tcW w:type="dxa" w:w="1600"/>
            <w:shd w:fill="EBF3FB" w:color="auto" w:val="clear"/>
          </w:tcPr>
          <w:p>
            <w:pPr>
              <w:jc w:val="left"/>
            </w:pPr>
            <w:r>
              <w:rPr>
                <w:sz w:val="18"/>
                <w:szCs w:val="18"/>
              </w:rPr>
              <w:t xml:space="preserve">0.1 W</w:t>
            </w:r>
          </w:p>
        </w:tc>
        <w:tc>
          <w:tcPr>
            <w:tcW w:type="dxa" w:w="1300"/>
            <w:shd w:fill="EBF3FB" w:color="auto" w:val="clear"/>
          </w:tcPr>
          <w:p>
            <w:pPr>
              <w:jc w:val="left"/>
            </w:pPr>
            <w:r>
              <w:rPr>
                <w:sz w:val="18"/>
                <w:szCs w:val="18"/>
              </w:rPr>
              <w:t xml:space="preserve">0</w:t>
            </w:r>
          </w:p>
        </w:tc>
        <w:tc>
          <w:tcPr>
            <w:tcW w:type="dxa" w:w="3300"/>
            <w:shd w:fill="EBF3FB" w:color="auto" w:val="clear"/>
          </w:tcPr>
          <w:p>
            <w:pPr>
              <w:jc w:val="left"/>
            </w:pPr>
            <w:r>
              <w:rPr>
                <w:sz w:val="18"/>
                <w:szCs w:val="18"/>
              </w:rPr>
              <w:t xml:space="preserve">Mid-latitude (at inclination ceiling)</w:t>
            </w:r>
          </w:p>
        </w:tc>
      </w:tr>
      <w:tr>
        <w:tc>
          <w:tcPr>
            <w:tcW w:type="dxa" w:w="1500"/>
            <w:shd w:fill="FFFFFF" w:color="auto" w:val="clear"/>
          </w:tcPr>
          <w:p>
            <w:pPr>
              <w:jc w:val="left"/>
            </w:pPr>
            <w:r>
              <w:rPr>
                <w:sz w:val="18"/>
                <w:szCs w:val="18"/>
              </w:rPr>
              <w:t xml:space="preserve">Nairobi</w:t>
            </w:r>
          </w:p>
        </w:tc>
        <w:tc>
          <w:tcPr>
            <w:tcW w:type="dxa" w:w="1600"/>
            <w:shd w:fill="FFFFFF" w:color="auto" w:val="clear"/>
          </w:tcPr>
          <w:p>
            <w:pPr>
              <w:jc w:val="left"/>
            </w:pPr>
            <w:r>
              <w:rPr>
                <w:sz w:val="18"/>
                <w:szCs w:val="18"/>
              </w:rPr>
              <w:t xml:space="preserve">1.3 S</w:t>
            </w:r>
          </w:p>
        </w:tc>
        <w:tc>
          <w:tcPr>
            <w:tcW w:type="dxa" w:w="1600"/>
            <w:shd w:fill="FFFFFF" w:color="auto" w:val="clear"/>
          </w:tcPr>
          <w:p>
            <w:pPr>
              <w:jc w:val="left"/>
            </w:pPr>
            <w:r>
              <w:rPr>
                <w:sz w:val="18"/>
                <w:szCs w:val="18"/>
              </w:rPr>
              <w:t xml:space="preserve">36.8 E</w:t>
            </w:r>
          </w:p>
        </w:tc>
        <w:tc>
          <w:tcPr>
            <w:tcW w:type="dxa" w:w="1300"/>
            <w:shd w:fill="FFFFFF" w:color="auto" w:val="clear"/>
          </w:tcPr>
          <w:p>
            <w:pPr>
              <w:jc w:val="left"/>
            </w:pPr>
            <w:r>
              <w:rPr>
                <w:sz w:val="18"/>
                <w:szCs w:val="18"/>
              </w:rPr>
              <w:t xml:space="preserve">0</w:t>
            </w:r>
          </w:p>
        </w:tc>
        <w:tc>
          <w:tcPr>
            <w:tcW w:type="dxa" w:w="3300"/>
            <w:shd w:fill="FFFFFF" w:color="auto" w:val="clear"/>
          </w:tcPr>
          <w:p>
            <w:pPr>
              <w:jc w:val="left"/>
            </w:pPr>
            <w:r>
              <w:rPr>
                <w:sz w:val="18"/>
                <w:szCs w:val="18"/>
              </w:rPr>
              <w:t xml:space="preserve">Near-equatorial</w:t>
            </w:r>
          </w:p>
        </w:tc>
      </w:tr>
      <w:tr>
        <w:tc>
          <w:tcPr>
            <w:tcW w:type="dxa" w:w="1500"/>
            <w:shd w:fill="EBF3FB" w:color="auto" w:val="clear"/>
          </w:tcPr>
          <w:p>
            <w:pPr>
              <w:jc w:val="left"/>
            </w:pPr>
            <w:r>
              <w:rPr>
                <w:sz w:val="18"/>
                <w:szCs w:val="18"/>
              </w:rPr>
              <w:t xml:space="preserve">Lagos</w:t>
            </w:r>
          </w:p>
        </w:tc>
        <w:tc>
          <w:tcPr>
            <w:tcW w:type="dxa" w:w="1600"/>
            <w:shd w:fill="EBF3FB" w:color="auto" w:val="clear"/>
          </w:tcPr>
          <w:p>
            <w:pPr>
              <w:jc w:val="left"/>
            </w:pPr>
            <w:r>
              <w:rPr>
                <w:sz w:val="18"/>
                <w:szCs w:val="18"/>
              </w:rPr>
              <w:t xml:space="preserve">6.5 N</w:t>
            </w:r>
          </w:p>
        </w:tc>
        <w:tc>
          <w:tcPr>
            <w:tcW w:type="dxa" w:w="1600"/>
            <w:shd w:fill="EBF3FB" w:color="auto" w:val="clear"/>
          </w:tcPr>
          <w:p>
            <w:pPr>
              <w:jc w:val="left"/>
            </w:pPr>
            <w:r>
              <w:rPr>
                <w:sz w:val="18"/>
                <w:szCs w:val="18"/>
              </w:rPr>
              <w:t xml:space="preserve">3.4 E</w:t>
            </w:r>
          </w:p>
        </w:tc>
        <w:tc>
          <w:tcPr>
            <w:tcW w:type="dxa" w:w="1300"/>
            <w:shd w:fill="EBF3FB" w:color="auto" w:val="clear"/>
          </w:tcPr>
          <w:p>
            <w:pPr>
              <w:jc w:val="left"/>
            </w:pPr>
            <w:r>
              <w:rPr>
                <w:sz w:val="18"/>
                <w:szCs w:val="18"/>
              </w:rPr>
              <w:t xml:space="preserve">0</w:t>
            </w:r>
          </w:p>
        </w:tc>
        <w:tc>
          <w:tcPr>
            <w:tcW w:type="dxa" w:w="3300"/>
            <w:shd w:fill="EBF3FB" w:color="auto" w:val="clear"/>
          </w:tcPr>
          <w:p>
            <w:pPr>
              <w:jc w:val="left"/>
            </w:pPr>
            <w:r>
              <w:rPr>
                <w:sz w:val="18"/>
                <w:szCs w:val="18"/>
              </w:rPr>
              <w:t xml:space="preserve">Near-equatorial</w:t>
            </w:r>
          </w:p>
        </w:tc>
      </w:tr>
    </w:tbl>
    <w:p>
      <w:pPr>
        <w:spacing w:after="0" w:before="60"/>
      </w:pPr>
      <w:r>
        <w:t xml:space="preserve"/>
      </w:r>
    </w:p>
    <w:p>
      <w:pPr>
        <w:pStyle w:val="Heading1"/>
        <w:shd w:fill="1F3864" w:color="auto" w:val="clear"/>
        <w:spacing w:after="120" w:before="240"/>
      </w:pPr>
      <w:r>
        <w:rPr>
          <w:b/>
          <w:bCs/>
          <w:color w:val="FFFFFF"/>
          <w:sz w:val="28"/>
          <w:szCs w:val="28"/>
        </w:rPr>
        <w:t xml:space="preserve">4. GMAT Script Architecture</w:t>
      </w:r>
    </w:p>
    <w:p>
      <w:pPr>
        <w:pStyle w:val="Heading2"/>
        <w:pBdr>
          <w:bottom w:val="single" w:color="2E74B5" w:sz="6"/>
        </w:pBdr>
        <w:spacing w:after="80" w:before="200"/>
      </w:pPr>
      <w:r>
        <w:rPr>
          <w:b/>
          <w:bCs/>
          <w:color w:val="1F3864"/>
          <w:sz w:val="24"/>
          <w:szCs w:val="24"/>
        </w:rPr>
        <w:t xml:space="preserve">4.1 Script Structure</w:t>
      </w:r>
    </w:p>
    <w:p>
      <w:pPr>
        <w:spacing w:after="60" w:before="60"/>
        <w:jc w:val="both"/>
      </w:pPr>
      <w:r>
        <w:rPr>
          <w:sz w:val="20"/>
          <w:szCs w:val="20"/>
        </w:rPr>
        <w:t xml:space="preserve">The script comprises four structural blocks: (1) 24 Spacecraft definitions; (2) 4 GroundStation objects; (3) one Propagator and one ForceModel shared by all satellites; and (4) 24 ContactLocator objects, one per satellite, each referencing all four ground stations. The mission sequence propagates all 24 satellites simultaneously for 86400 s then runs the ContactLocators sequentially.</w:t>
      </w:r>
    </w:p>
    <w:p>
      <w:pPr>
        <w:pStyle w:val="ListParagraph"/>
        <w:numPr>
          <w:ilvl w:val="0"/>
          <w:numId w:val="1"/>
        </w:numPr>
        <w:spacing w:after="40" w:before="40"/>
        <w:ind w:left="360"/>
      </w:pPr>
      <w:r>
        <w:rPr>
          <w:sz w:val="20"/>
          <w:szCs w:val="20"/>
        </w:rPr>
        <w:t xml:space="preserve">Spacecraft objects: A1-A8, B1-B8, C1-C8 -- 24 total</w:t>
      </w:r>
    </w:p>
    <w:p>
      <w:pPr>
        <w:pStyle w:val="ListParagraph"/>
        <w:numPr>
          <w:ilvl w:val="0"/>
          <w:numId w:val="1"/>
        </w:numPr>
        <w:spacing w:after="40" w:before="40"/>
        <w:ind w:left="360"/>
      </w:pPr>
      <w:r>
        <w:rPr>
          <w:sz w:val="20"/>
          <w:szCs w:val="20"/>
        </w:rPr>
        <w:t xml:space="preserve">ContactLocator objects: CL_A1 through CL_C8 -- one per satellite, 24 total</w:t>
      </w:r>
    </w:p>
    <w:p>
      <w:pPr>
        <w:pStyle w:val="ListParagraph"/>
        <w:numPr>
          <w:ilvl w:val="0"/>
          <w:numId w:val="1"/>
        </w:numPr>
        <w:spacing w:after="40" w:before="40"/>
        <w:ind w:left="360"/>
      </w:pPr>
      <w:r>
        <w:rPr>
          <w:sz w:val="20"/>
          <w:szCs w:val="20"/>
        </w:rPr>
        <w:t xml:space="preserve">ForceModel: EGM96 gravity model, degree/order 4x4; no drag, no SRP (short simulation)</w:t>
      </w:r>
    </w:p>
    <w:p>
      <w:pPr>
        <w:pStyle w:val="ListParagraph"/>
        <w:numPr>
          <w:ilvl w:val="0"/>
          <w:numId w:val="1"/>
        </w:numPr>
        <w:spacing w:after="40" w:before="40"/>
        <w:ind w:left="360"/>
      </w:pPr>
      <w:r>
        <w:rPr>
          <w:sz w:val="20"/>
          <w:szCs w:val="20"/>
        </w:rPr>
        <w:t xml:space="preserve">Output: 24 contact report files in output\ directory (Contact_A1.txt through Contact_C8.txt)</w:t>
      </w:r>
    </w:p>
    <w:p>
      <w:pPr>
        <w:spacing w:after="0" w:before="60"/>
      </w:pPr>
      <w:r>
        <w:t xml:space="preserve"/>
      </w:r>
    </w:p>
    <w:p>
      <w:pPr>
        <w:pStyle w:val="Heading2"/>
        <w:pBdr>
          <w:bottom w:val="single" w:color="2E74B5" w:sz="6"/>
        </w:pBdr>
        <w:spacing w:after="80" w:before="200"/>
      </w:pPr>
      <w:r>
        <w:rPr>
          <w:b/>
          <w:bCs/>
          <w:color w:val="1F3864"/>
          <w:sz w:val="24"/>
          <w:szCs w:val="24"/>
        </w:rPr>
        <w:t xml:space="preserve">4.2 Walker Geometry Implementation</w:t>
      </w:r>
    </w:p>
    <w:p>
      <w:pPr>
        <w:spacing w:after="60" w:before="60"/>
        <w:jc w:val="both"/>
      </w:pPr>
      <w:r>
        <w:rPr>
          <w:sz w:val="20"/>
          <w:szCs w:val="20"/>
        </w:rPr>
        <w:t xml:space="preserve">For a Walker T/P/F constellation, the initial true anomaly of satellite k in plane p is:</w:t>
      </w:r>
    </w:p>
    <w:p>
      <w:pPr>
        <w:spacing w:after="80" w:before="80"/>
      </w:pPr>
      <w:r>
        <w:rPr>
          <w:rFonts w:ascii="Courier New" w:cs="Courier New" w:eastAsia="Courier New" w:hAnsi="Courier New"/>
          <w:b/>
          <w:bCs/>
          <w:sz w:val="20"/>
          <w:szCs w:val="20"/>
        </w:rPr>
        <w:t xml:space="preserve">  TA(k, p) = ((k-1) x 360/N_per_plane) + (p x F x 360/T)</w:t>
      </w:r>
    </w:p>
    <w:p>
      <w:pPr>
        <w:spacing w:after="60" w:before="60"/>
        <w:jc w:val="both"/>
      </w:pPr>
      <w:r>
        <w:rPr>
          <w:sz w:val="20"/>
          <w:szCs w:val="20"/>
        </w:rPr>
        <w:t xml:space="preserve">Where N_per_plane = T/P = 8, F = 1, T = 24. For example:</w:t>
      </w:r>
    </w:p>
    <w:p>
      <w:pPr>
        <w:pStyle w:val="ListParagraph"/>
        <w:numPr>
          <w:ilvl w:val="0"/>
          <w:numId w:val="1"/>
        </w:numPr>
        <w:spacing w:after="40" w:before="40"/>
        <w:ind w:left="360"/>
      </w:pPr>
      <w:r>
        <w:rPr>
          <w:sz w:val="20"/>
          <w:szCs w:val="20"/>
        </w:rPr>
        <w:t xml:space="preserve">A1: TA = 0 deg (k=1, p=0)  |  A2: TA = 45 deg  |  ... |  A8: TA = 315 deg</w:t>
      </w:r>
    </w:p>
    <w:p>
      <w:pPr>
        <w:pStyle w:val="ListParagraph"/>
        <w:numPr>
          <w:ilvl w:val="0"/>
          <w:numId w:val="1"/>
        </w:numPr>
        <w:spacing w:after="40" w:before="40"/>
        <w:ind w:left="360"/>
      </w:pPr>
      <w:r>
        <w:rPr>
          <w:sz w:val="20"/>
          <w:szCs w:val="20"/>
        </w:rPr>
        <w:t xml:space="preserve">B1: TA = 15 deg (k=1, p=1)  |  B2: TA = 60 deg  |  ... |  B8: TA = 330 deg</w:t>
      </w:r>
    </w:p>
    <w:p>
      <w:pPr>
        <w:pStyle w:val="ListParagraph"/>
        <w:numPr>
          <w:ilvl w:val="0"/>
          <w:numId w:val="1"/>
        </w:numPr>
        <w:spacing w:after="40" w:before="40"/>
        <w:ind w:left="360"/>
      </w:pPr>
      <w:r>
        <w:rPr>
          <w:sz w:val="20"/>
          <w:szCs w:val="20"/>
        </w:rPr>
        <w:t xml:space="preserve">C1: TA = 30 deg (k=1, p=2)  |  C2: TA = 75 deg  |  ... |  C8: TA = 345 deg</w:t>
      </w:r>
    </w:p>
    <w:p>
      <w:pPr>
        <w:spacing w:after="0" w:before="60"/>
      </w:pPr>
      <w:r>
        <w:t xml:space="preserve"/>
      </w:r>
    </w:p>
    <w:p>
      <w:pPr>
        <w:pStyle w:val="Heading2"/>
        <w:pBdr>
          <w:bottom w:val="single" w:color="2E74B5" w:sz="6"/>
        </w:pBdr>
        <w:spacing w:after="80" w:before="200"/>
      </w:pPr>
      <w:r>
        <w:rPr>
          <w:b/>
          <w:bCs/>
          <w:color w:val="1F3864"/>
          <w:sz w:val="24"/>
          <w:szCs w:val="24"/>
        </w:rPr>
        <w:t xml:space="preserve">4.3 GMAT R2022a Scripting Notes</w:t>
      </w:r>
    </w:p>
    <w:p>
      <w:pPr>
        <w:pStyle w:val="ListParagraph"/>
        <w:numPr>
          <w:ilvl w:val="0"/>
          <w:numId w:val="1"/>
        </w:numPr>
        <w:spacing w:after="40" w:before="40"/>
        <w:ind w:left="360"/>
      </w:pPr>
      <w:r>
        <w:rPr>
          <w:sz w:val="20"/>
          <w:szCs w:val="20"/>
        </w:rPr>
        <w:t xml:space="preserve">Every resource property line requires the GMAT prefix (e.g., GMAT A1.SMA = 6778.14).</w:t>
      </w:r>
    </w:p>
    <w:p>
      <w:pPr>
        <w:pStyle w:val="ListParagraph"/>
        <w:numPr>
          <w:ilvl w:val="0"/>
          <w:numId w:val="1"/>
        </w:numPr>
        <w:spacing w:after="40" w:before="40"/>
        <w:ind w:left="360"/>
      </w:pPr>
      <w:r>
        <w:rPr>
          <w:sz w:val="20"/>
          <w:szCs w:val="20"/>
        </w:rPr>
        <w:t xml:space="preserve">No Walker object exists in GMAT R2022a -- all 24 satellite ICs must be computed and listed explicitly.</w:t>
      </w:r>
    </w:p>
    <w:p>
      <w:pPr>
        <w:pStyle w:val="ListParagraph"/>
        <w:numPr>
          <w:ilvl w:val="0"/>
          <w:numId w:val="1"/>
        </w:numPr>
        <w:spacing w:after="40" w:before="40"/>
        <w:ind w:left="360"/>
      </w:pPr>
      <w:r>
        <w:rPr>
          <w:sz w:val="20"/>
          <w:szCs w:val="20"/>
        </w:rPr>
        <w:t xml:space="preserve">ContactLocator requires one object per target spacecraft; fleet-level bulk ContactLocator is not available.</w:t>
      </w:r>
    </w:p>
    <w:p>
      <w:pPr>
        <w:pStyle w:val="ListParagraph"/>
        <w:numPr>
          <w:ilvl w:val="0"/>
          <w:numId w:val="1"/>
        </w:numPr>
        <w:spacing w:after="40" w:before="40"/>
        <w:ind w:left="360"/>
      </w:pPr>
      <w:r>
        <w:rPr>
          <w:sz w:val="20"/>
          <w:szCs w:val="20"/>
        </w:rPr>
        <w:t xml:space="preserve">SPK meta-data warnings appeared for all 24 ContactLocator objects during the run -- these are non-fatal and do not affect contact event detection.</w:t>
      </w:r>
    </w:p>
    <w:p>
      <w:pPr>
        <w:pStyle w:val="ListParagraph"/>
        <w:numPr>
          <w:ilvl w:val="0"/>
          <w:numId w:val="1"/>
        </w:numPr>
        <w:spacing w:after="40" w:before="40"/>
        <w:ind w:left="360"/>
      </w:pPr>
      <w:r>
        <w:rPr>
          <w:sz w:val="20"/>
          <w:szCs w:val="20"/>
        </w:rPr>
        <w:t xml:space="preserve">Earth-occulting body warning ("Body Earth is the central body for GroundStation X and so will not be considered an occulting body") is expected and correct -- GMAT uses Earth itself for line-of-sight blockage.</w:t>
      </w:r>
    </w:p>
    <w:p>
      <w:pPr>
        <w:pStyle w:val="ListParagraph"/>
        <w:numPr>
          <w:ilvl w:val="0"/>
          <w:numId w:val="1"/>
        </w:numPr>
        <w:spacing w:after="40" w:before="40"/>
        <w:ind w:left="360"/>
      </w:pPr>
      <w:r>
        <w:rPr>
          <w:sz w:val="20"/>
          <w:szCs w:val="20"/>
        </w:rPr>
        <w:t xml:space="preserve">Script file must be strict 7-bit ASCII -- no Unicode characters in comments or string fields.</w:t>
      </w:r>
    </w:p>
    <w:p>
      <w:pPr>
        <w:spacing w:after="0" w:before="60"/>
      </w:pPr>
      <w:r>
        <w:t xml:space="preserve"/>
      </w:r>
    </w:p>
    <w:p>
      <w:pPr>
        <w:pStyle w:val="Heading1"/>
        <w:shd w:fill="1F3864" w:color="auto" w:val="clear"/>
        <w:spacing w:after="120" w:before="240"/>
      </w:pPr>
      <w:r>
        <w:rPr>
          <w:b/>
          <w:bCs/>
          <w:color w:val="FFFFFF"/>
          <w:sz w:val="28"/>
          <w:szCs w:val="28"/>
        </w:rPr>
        <w:t xml:space="preserve">5. Contact Analysis Results</w:t>
      </w:r>
    </w:p>
    <w:p>
      <w:pPr>
        <w:pStyle w:val="Heading2"/>
        <w:pBdr>
          <w:bottom w:val="single" w:color="2E74B5" w:sz="6"/>
        </w:pBdr>
        <w:spacing w:after="80" w:before="200"/>
      </w:pPr>
      <w:r>
        <w:rPr>
          <w:b/>
          <w:bCs/>
          <w:color w:val="1F3864"/>
          <w:sz w:val="24"/>
          <w:szCs w:val="24"/>
        </w:rPr>
        <w:t xml:space="preserve">5.1 Fleet-Level Summary</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2200"/>
        <w:gridCol w:w="2000"/>
        <w:gridCol w:w="2400"/>
      </w:tblGrid>
      <w:tr>
        <w:trPr>
          <w:tblHeader/>
        </w:trPr>
        <w:tc>
          <w:tcPr>
            <w:tcW w:type="dxa" w:w="1600"/>
            <w:shd w:fill="1F3864" w:color="auto" w:val="clear"/>
          </w:tcPr>
          <w:p>
            <w:pPr>
              <w:jc w:val="center"/>
            </w:pPr>
            <w:r>
              <w:rPr>
                <w:b/>
                <w:bCs/>
                <w:color w:val="FFFFFF"/>
                <w:sz w:val="18"/>
                <w:szCs w:val="18"/>
              </w:rPr>
              <w:t xml:space="preserve">Ground Station</w:t>
            </w:r>
          </w:p>
        </w:tc>
        <w:tc>
          <w:tcPr>
            <w:tcW w:type="dxa" w:w="1200"/>
            <w:shd w:fill="1F3864" w:color="auto" w:val="clear"/>
          </w:tcPr>
          <w:p>
            <w:pPr>
              <w:jc w:val="center"/>
            </w:pPr>
            <w:r>
              <w:rPr>
                <w:b/>
                <w:bCs/>
                <w:color w:val="FFFFFF"/>
                <w:sz w:val="18"/>
                <w:szCs w:val="18"/>
              </w:rPr>
              <w:t xml:space="preserve">Latitude</w:t>
            </w:r>
          </w:p>
        </w:tc>
        <w:tc>
          <w:tcPr>
            <w:tcW w:type="dxa" w:w="2000"/>
            <w:shd w:fill="1F3864" w:color="auto" w:val="clear"/>
          </w:tcPr>
          <w:p>
            <w:pPr>
              <w:jc w:val="center"/>
            </w:pPr>
            <w:r>
              <w:rPr>
                <w:b/>
                <w:bCs/>
                <w:color w:val="FFFFFF"/>
                <w:sz w:val="18"/>
                <w:szCs w:val="18"/>
              </w:rPr>
              <w:t xml:space="preserve">Total Fleet Passes (24 h)</w:t>
            </w:r>
          </w:p>
        </w:tc>
        <w:tc>
          <w:tcPr>
            <w:tcW w:type="dxa" w:w="2200"/>
            <w:shd w:fill="1F3864" w:color="auto" w:val="clear"/>
          </w:tcPr>
          <w:p>
            <w:pPr>
              <w:jc w:val="center"/>
            </w:pPr>
            <w:r>
              <w:rPr>
                <w:b/>
                <w:bCs/>
                <w:color w:val="FFFFFF"/>
                <w:sz w:val="18"/>
                <w:szCs w:val="18"/>
              </w:rPr>
              <w:t xml:space="preserve">Est. Total Contact Time (s)</w:t>
            </w:r>
          </w:p>
        </w:tc>
        <w:tc>
          <w:tcPr>
            <w:tcW w:type="dxa" w:w="2000"/>
            <w:shd w:fill="1F3864" w:color="auto" w:val="clear"/>
          </w:tcPr>
          <w:p>
            <w:pPr>
              <w:jc w:val="center"/>
            </w:pPr>
            <w:r>
              <w:rPr>
                <w:b/>
                <w:bCs/>
                <w:color w:val="FFFFFF"/>
                <w:sz w:val="18"/>
                <w:szCs w:val="18"/>
              </w:rPr>
              <w:t xml:space="preserve">Avg Passes per Satellite</w:t>
            </w:r>
          </w:p>
        </w:tc>
        <w:tc>
          <w:tcPr>
            <w:tcW w:type="dxa" w:w="2400"/>
            <w:shd w:fill="1F3864" w:color="auto" w:val="clear"/>
          </w:tcPr>
          <w:p>
            <w:pPr>
              <w:jc w:val="center"/>
            </w:pPr>
            <w:r>
              <w:rPr>
                <w:b/>
                <w:bCs/>
                <w:color w:val="FFFFFF"/>
                <w:sz w:val="18"/>
                <w:szCs w:val="18"/>
              </w:rPr>
              <w:t xml:space="preserve">Coverage Assessment</w:t>
            </w:r>
          </w:p>
        </w:tc>
      </w:tr>
      <w:tr>
        <w:tc>
          <w:tcPr>
            <w:tcW w:type="dxa" w:w="1600"/>
            <w:shd w:fill="FFFFFF" w:color="auto" w:val="clear"/>
          </w:tcPr>
          <w:p>
            <w:pPr>
              <w:jc w:val="left"/>
            </w:pPr>
            <w:r>
              <w:rPr>
                <w:sz w:val="18"/>
                <w:szCs w:val="18"/>
              </w:rPr>
              <w:t xml:space="preserve">Tromso</w:t>
            </w:r>
          </w:p>
        </w:tc>
        <w:tc>
          <w:tcPr>
            <w:tcW w:type="dxa" w:w="1200"/>
            <w:shd w:fill="FFFFFF" w:color="auto" w:val="clear"/>
          </w:tcPr>
          <w:p>
            <w:pPr>
              <w:jc w:val="left"/>
            </w:pPr>
            <w:r>
              <w:rPr>
                <w:sz w:val="18"/>
                <w:szCs w:val="18"/>
              </w:rPr>
              <w:t xml:space="preserve">69.7 degN</w:t>
            </w:r>
          </w:p>
        </w:tc>
        <w:tc>
          <w:tcPr>
            <w:tcW w:type="dxa" w:w="2000"/>
            <w:shd w:fill="FFFFFF" w:color="auto" w:val="clear"/>
          </w:tcPr>
          <w:p>
            <w:pPr>
              <w:jc w:val="left"/>
            </w:pPr>
            <w:r>
              <w:rPr>
                <w:sz w:val="18"/>
                <w:szCs w:val="18"/>
              </w:rPr>
              <w:t xml:space="preserve">0</w:t>
            </w:r>
          </w:p>
        </w:tc>
        <w:tc>
          <w:tcPr>
            <w:tcW w:type="dxa" w:w="2200"/>
            <w:shd w:fill="FFFFFF" w:color="auto" w:val="clear"/>
          </w:tcPr>
          <w:p>
            <w:pPr>
              <w:jc w:val="left"/>
            </w:pPr>
            <w:r>
              <w:rPr>
                <w:sz w:val="18"/>
                <w:szCs w:val="18"/>
              </w:rPr>
              <w:t xml:space="preserve">0</w:t>
            </w:r>
          </w:p>
        </w:tc>
        <w:tc>
          <w:tcPr>
            <w:tcW w:type="dxa" w:w="2000"/>
            <w:shd w:fill="FFFFFF" w:color="auto" w:val="clear"/>
          </w:tcPr>
          <w:p>
            <w:pPr>
              <w:jc w:val="left"/>
            </w:pPr>
            <w:r>
              <w:rPr>
                <w:sz w:val="18"/>
                <w:szCs w:val="18"/>
              </w:rPr>
              <w:t xml:space="preserve">0.0</w:t>
            </w:r>
          </w:p>
        </w:tc>
        <w:tc>
          <w:tcPr>
            <w:tcW w:type="dxa" w:w="2400"/>
            <w:shd w:fill="FFFFFF" w:color="auto" w:val="clear"/>
          </w:tcPr>
          <w:p>
            <w:pPr>
              <w:jc w:val="left"/>
            </w:pPr>
            <w:r>
              <w:rPr>
                <w:sz w:val="18"/>
                <w:szCs w:val="18"/>
              </w:rPr>
              <w:t xml:space="preserve">Complete blackout</w:t>
            </w:r>
          </w:p>
        </w:tc>
      </w:tr>
      <w:tr>
        <w:tc>
          <w:tcPr>
            <w:tcW w:type="dxa" w:w="1600"/>
            <w:shd w:fill="EBF3FB" w:color="auto" w:val="clear"/>
          </w:tcPr>
          <w:p>
            <w:pPr>
              <w:jc w:val="left"/>
            </w:pPr>
            <w:r>
              <w:rPr>
                <w:sz w:val="18"/>
                <w:szCs w:val="18"/>
              </w:rPr>
              <w:t xml:space="preserve">London</w:t>
            </w:r>
          </w:p>
        </w:tc>
        <w:tc>
          <w:tcPr>
            <w:tcW w:type="dxa" w:w="1200"/>
            <w:shd w:fill="EBF3FB" w:color="auto" w:val="clear"/>
          </w:tcPr>
          <w:p>
            <w:pPr>
              <w:jc w:val="left"/>
            </w:pPr>
            <w:r>
              <w:rPr>
                <w:sz w:val="18"/>
                <w:szCs w:val="18"/>
              </w:rPr>
              <w:t xml:space="preserve">51.5 degN</w:t>
            </w:r>
          </w:p>
        </w:tc>
        <w:tc>
          <w:tcPr>
            <w:tcW w:type="dxa" w:w="2000"/>
            <w:shd w:fill="EBF3FB" w:color="auto" w:val="clear"/>
          </w:tcPr>
          <w:p>
            <w:pPr>
              <w:jc w:val="left"/>
            </w:pPr>
            <w:r>
              <w:rPr>
                <w:sz w:val="18"/>
                <w:szCs w:val="18"/>
              </w:rPr>
              <w:t xml:space="preserve">128</w:t>
            </w:r>
          </w:p>
        </w:tc>
        <w:tc>
          <w:tcPr>
            <w:tcW w:type="dxa" w:w="2200"/>
            <w:shd w:fill="EBF3FB" w:color="auto" w:val="clear"/>
          </w:tcPr>
          <w:p>
            <w:pPr>
              <w:jc w:val="left"/>
            </w:pPr>
            <w:r>
              <w:rPr>
                <w:sz w:val="18"/>
                <w:szCs w:val="18"/>
              </w:rPr>
              <w:t xml:space="preserve">~57,500</w:t>
            </w:r>
          </w:p>
        </w:tc>
        <w:tc>
          <w:tcPr>
            <w:tcW w:type="dxa" w:w="2000"/>
            <w:shd w:fill="EBF3FB" w:color="auto" w:val="clear"/>
          </w:tcPr>
          <w:p>
            <w:pPr>
              <w:jc w:val="left"/>
            </w:pPr>
            <w:r>
              <w:rPr>
                <w:sz w:val="18"/>
                <w:szCs w:val="18"/>
              </w:rPr>
              <w:t xml:space="preserve">5.3</w:t>
            </w:r>
          </w:p>
        </w:tc>
        <w:tc>
          <w:tcPr>
            <w:tcW w:type="dxa" w:w="2400"/>
            <w:shd w:fill="EBF3FB" w:color="auto" w:val="clear"/>
          </w:tcPr>
          <w:p>
            <w:pPr>
              <w:jc w:val="left"/>
            </w:pPr>
            <w:r>
              <w:rPr>
                <w:sz w:val="18"/>
                <w:szCs w:val="18"/>
              </w:rPr>
              <w:t xml:space="preserve">Near-continuous</w:t>
            </w:r>
          </w:p>
        </w:tc>
      </w:tr>
      <w:tr>
        <w:tc>
          <w:tcPr>
            <w:tcW w:type="dxa" w:w="1600"/>
            <w:shd w:fill="FFFFFF" w:color="auto" w:val="clear"/>
          </w:tcPr>
          <w:p>
            <w:pPr>
              <w:jc w:val="left"/>
            </w:pPr>
            <w:r>
              <w:rPr>
                <w:sz w:val="18"/>
                <w:szCs w:val="18"/>
              </w:rPr>
              <w:t xml:space="preserve">Nairobi</w:t>
            </w:r>
          </w:p>
        </w:tc>
        <w:tc>
          <w:tcPr>
            <w:tcW w:type="dxa" w:w="1200"/>
            <w:shd w:fill="FFFFFF" w:color="auto" w:val="clear"/>
          </w:tcPr>
          <w:p>
            <w:pPr>
              <w:jc w:val="left"/>
            </w:pPr>
            <w:r>
              <w:rPr>
                <w:sz w:val="18"/>
                <w:szCs w:val="18"/>
              </w:rPr>
              <w:t xml:space="preserve">1.3 degS</w:t>
            </w:r>
          </w:p>
        </w:tc>
        <w:tc>
          <w:tcPr>
            <w:tcW w:type="dxa" w:w="2000"/>
            <w:shd w:fill="FFFFFF" w:color="auto" w:val="clear"/>
          </w:tcPr>
          <w:p>
            <w:pPr>
              <w:jc w:val="left"/>
            </w:pPr>
            <w:r>
              <w:rPr>
                <w:sz w:val="18"/>
                <w:szCs w:val="18"/>
              </w:rPr>
              <w:t xml:space="preserve">79</w:t>
            </w:r>
          </w:p>
        </w:tc>
        <w:tc>
          <w:tcPr>
            <w:tcW w:type="dxa" w:w="2200"/>
            <w:shd w:fill="FFFFFF" w:color="auto" w:val="clear"/>
          </w:tcPr>
          <w:p>
            <w:pPr>
              <w:jc w:val="left"/>
            </w:pPr>
            <w:r>
              <w:rPr>
                <w:sz w:val="18"/>
                <w:szCs w:val="18"/>
              </w:rPr>
              <w:t xml:space="preserve">~27,200</w:t>
            </w:r>
          </w:p>
        </w:tc>
        <w:tc>
          <w:tcPr>
            <w:tcW w:type="dxa" w:w="2000"/>
            <w:shd w:fill="FFFFFF" w:color="auto" w:val="clear"/>
          </w:tcPr>
          <w:p>
            <w:pPr>
              <w:jc w:val="left"/>
            </w:pPr>
            <w:r>
              <w:rPr>
                <w:sz w:val="18"/>
                <w:szCs w:val="18"/>
              </w:rPr>
              <w:t xml:space="preserve">3.3</w:t>
            </w:r>
          </w:p>
        </w:tc>
        <w:tc>
          <w:tcPr>
            <w:tcW w:type="dxa" w:w="2400"/>
            <w:shd w:fill="FFFFFF" w:color="auto" w:val="clear"/>
          </w:tcPr>
          <w:p>
            <w:pPr>
              <w:jc w:val="left"/>
            </w:pPr>
            <w:r>
              <w:rPr>
                <w:sz w:val="18"/>
                <w:szCs w:val="18"/>
              </w:rPr>
              <w:t xml:space="preserve">Regular intervals</w:t>
            </w:r>
          </w:p>
        </w:tc>
      </w:tr>
      <w:tr>
        <w:tc>
          <w:tcPr>
            <w:tcW w:type="dxa" w:w="1600"/>
            <w:shd w:fill="EBF3FB" w:color="auto" w:val="clear"/>
          </w:tcPr>
          <w:p>
            <w:pPr>
              <w:jc w:val="left"/>
            </w:pPr>
            <w:r>
              <w:rPr>
                <w:sz w:val="18"/>
                <w:szCs w:val="18"/>
              </w:rPr>
              <w:t xml:space="preserve">Lagos</w:t>
            </w:r>
          </w:p>
        </w:tc>
        <w:tc>
          <w:tcPr>
            <w:tcW w:type="dxa" w:w="1200"/>
            <w:shd w:fill="EBF3FB" w:color="auto" w:val="clear"/>
          </w:tcPr>
          <w:p>
            <w:pPr>
              <w:jc w:val="left"/>
            </w:pPr>
            <w:r>
              <w:rPr>
                <w:sz w:val="18"/>
                <w:szCs w:val="18"/>
              </w:rPr>
              <w:t xml:space="preserve">6.5 degN</w:t>
            </w:r>
          </w:p>
        </w:tc>
        <w:tc>
          <w:tcPr>
            <w:tcW w:type="dxa" w:w="2000"/>
            <w:shd w:fill="EBF3FB" w:color="auto" w:val="clear"/>
          </w:tcPr>
          <w:p>
            <w:pPr>
              <w:jc w:val="left"/>
            </w:pPr>
            <w:r>
              <w:rPr>
                <w:sz w:val="18"/>
                <w:szCs w:val="18"/>
              </w:rPr>
              <w:t xml:space="preserve">81</w:t>
            </w:r>
          </w:p>
        </w:tc>
        <w:tc>
          <w:tcPr>
            <w:tcW w:type="dxa" w:w="2200"/>
            <w:shd w:fill="EBF3FB" w:color="auto" w:val="clear"/>
          </w:tcPr>
          <w:p>
            <w:pPr>
              <w:jc w:val="left"/>
            </w:pPr>
            <w:r>
              <w:rPr>
                <w:sz w:val="18"/>
                <w:szCs w:val="18"/>
              </w:rPr>
              <w:t xml:space="preserve">~27,900</w:t>
            </w:r>
          </w:p>
        </w:tc>
        <w:tc>
          <w:tcPr>
            <w:tcW w:type="dxa" w:w="2000"/>
            <w:shd w:fill="EBF3FB" w:color="auto" w:val="clear"/>
          </w:tcPr>
          <w:p>
            <w:pPr>
              <w:jc w:val="left"/>
            </w:pPr>
            <w:r>
              <w:rPr>
                <w:sz w:val="18"/>
                <w:szCs w:val="18"/>
              </w:rPr>
              <w:t xml:space="preserve">3.4</w:t>
            </w:r>
          </w:p>
        </w:tc>
        <w:tc>
          <w:tcPr>
            <w:tcW w:type="dxa" w:w="2400"/>
            <w:shd w:fill="EBF3FB" w:color="auto" w:val="clear"/>
          </w:tcPr>
          <w:p>
            <w:pPr>
              <w:jc w:val="left"/>
            </w:pPr>
            <w:r>
              <w:rPr>
                <w:sz w:val="18"/>
                <w:szCs w:val="18"/>
              </w:rPr>
              <w:t xml:space="preserve">Regular intervals</w:t>
            </w:r>
          </w:p>
        </w:tc>
      </w:tr>
    </w:tbl>
    <w:p>
      <w:pPr>
        <w:spacing w:after="0" w:before="60"/>
      </w:pPr>
      <w:r>
        <w:t xml:space="preserve"/>
      </w:r>
    </w:p>
    <w:p>
      <w:pPr>
        <w:pStyle w:val="Heading2"/>
        <w:pBdr>
          <w:bottom w:val="single" w:color="2E74B5" w:sz="6"/>
        </w:pBdr>
        <w:spacing w:after="80" w:before="200"/>
      </w:pPr>
      <w:r>
        <w:rPr>
          <w:b/>
          <w:bCs/>
          <w:color w:val="1F3864"/>
          <w:sz w:val="24"/>
          <w:szCs w:val="24"/>
        </w:rPr>
        <w:t xml:space="preserve">5.2 Per-Satellite Pass Summary -- London</w:t>
      </w:r>
    </w:p>
    <w:p>
      <w:pPr>
        <w:spacing w:after="60" w:before="60"/>
        <w:jc w:val="both"/>
      </w:pPr>
      <w:r>
        <w:rPr>
          <w:sz w:val="20"/>
          <w:szCs w:val="20"/>
        </w:rPr>
        <w:t xml:space="preserve">London at 51.5 degN sits at almost exactly the inclination ceiling (51.6 deg), maximising dwell time per pass.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600"/>
        <w:gridCol w:w="1800"/>
        <w:gridCol w:w="1800"/>
        <w:gridCol w:w="1800"/>
      </w:tblGrid>
      <w:tr>
        <w:trPr>
          <w:tblHeader/>
        </w:trPr>
        <w:tc>
          <w:tcPr>
            <w:tcW w:type="dxa" w:w="900"/>
            <w:shd w:fill="1F3864" w:color="auto" w:val="clear"/>
          </w:tcPr>
          <w:p>
            <w:pPr>
              <w:jc w:val="center"/>
            </w:pPr>
            <w:r>
              <w:rPr>
                <w:b/>
                <w:bCs/>
                <w:color w:val="FFFFFF"/>
                <w:sz w:val="18"/>
                <w:szCs w:val="18"/>
              </w:rPr>
              <w:t xml:space="preserve">Satellite</w:t>
            </w:r>
          </w:p>
        </w:tc>
        <w:tc>
          <w:tcPr>
            <w:tcW w:type="dxa" w:w="1000"/>
            <w:shd w:fill="1F3864" w:color="auto" w:val="clear"/>
          </w:tcPr>
          <w:p>
            <w:pPr>
              <w:jc w:val="center"/>
            </w:pPr>
            <w:r>
              <w:rPr>
                <w:b/>
                <w:bCs/>
                <w:color w:val="FFFFFF"/>
                <w:sz w:val="18"/>
                <w:szCs w:val="18"/>
              </w:rPr>
              <w:t xml:space="preserve">Passes (24 h)</w:t>
            </w:r>
          </w:p>
        </w:tc>
        <w:tc>
          <w:tcPr>
            <w:tcW w:type="dxa" w:w="1600"/>
            <w:shd w:fill="1F3864" w:color="auto" w:val="clear"/>
          </w:tcPr>
          <w:p>
            <w:pPr>
              <w:jc w:val="center"/>
            </w:pPr>
            <w:r>
              <w:rPr>
                <w:b/>
                <w:bCs/>
                <w:color w:val="FFFFFF"/>
                <w:sz w:val="18"/>
                <w:szCs w:val="18"/>
              </w:rPr>
              <w:t xml:space="preserve">Total Contact (s)</w:t>
            </w:r>
          </w:p>
        </w:tc>
        <w:tc>
          <w:tcPr>
            <w:tcW w:type="dxa" w:w="1800"/>
            <w:shd w:fill="1F3864" w:color="auto" w:val="clear"/>
          </w:tcPr>
          <w:p>
            <w:pPr>
              <w:jc w:val="center"/>
            </w:pPr>
            <w:r>
              <w:rPr>
                <w:b/>
                <w:bCs/>
                <w:color w:val="FFFFFF"/>
                <w:sz w:val="18"/>
                <w:szCs w:val="18"/>
              </w:rPr>
              <w:t xml:space="preserve">Min Pass Duration (s)</w:t>
            </w:r>
          </w:p>
        </w:tc>
        <w:tc>
          <w:tcPr>
            <w:tcW w:type="dxa" w:w="1800"/>
            <w:shd w:fill="1F3864" w:color="auto" w:val="clear"/>
          </w:tcPr>
          <w:p>
            <w:pPr>
              <w:jc w:val="center"/>
            </w:pPr>
            <w:r>
              <w:rPr>
                <w:b/>
                <w:bCs/>
                <w:color w:val="FFFFFF"/>
                <w:sz w:val="18"/>
                <w:szCs w:val="18"/>
              </w:rPr>
              <w:t xml:space="preserve">Max Pass Duration (s)</w:t>
            </w:r>
          </w:p>
        </w:tc>
        <w:tc>
          <w:tcPr>
            <w:tcW w:type="dxa" w:w="1800"/>
            <w:shd w:fill="1F3864" w:color="auto" w:val="clear"/>
          </w:tcPr>
          <w:p>
            <w:pPr>
              <w:jc w:val="center"/>
            </w:pPr>
            <w:r>
              <w:rPr>
                <w:b/>
                <w:bCs/>
                <w:color w:val="FFFFFF"/>
                <w:sz w:val="18"/>
                <w:szCs w:val="18"/>
              </w:rPr>
              <w:t xml:space="preserve">UTC Block</w:t>
            </w:r>
          </w:p>
        </w:tc>
      </w:tr>
      <w:tr>
        <w:tc>
          <w:tcPr>
            <w:tcW w:type="dxa" w:w="900"/>
            <w:shd w:fill="FFFFFF" w:color="auto" w:val="clear"/>
          </w:tcPr>
          <w:p>
            <w:pPr>
              <w:jc w:val="left"/>
            </w:pPr>
            <w:r>
              <w:rPr>
                <w:sz w:val="18"/>
                <w:szCs w:val="18"/>
              </w:rPr>
              <w:t xml:space="preserve">A1</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2368</w:t>
            </w:r>
          </w:p>
        </w:tc>
        <w:tc>
          <w:tcPr>
            <w:tcW w:type="dxa" w:w="1800"/>
            <w:shd w:fill="FFFFFF" w:color="auto" w:val="clear"/>
          </w:tcPr>
          <w:p>
            <w:pPr>
              <w:jc w:val="left"/>
            </w:pPr>
            <w:r>
              <w:rPr>
                <w:sz w:val="18"/>
                <w:szCs w:val="18"/>
              </w:rPr>
              <w:t xml:space="preserve">442</w:t>
            </w:r>
          </w:p>
        </w:tc>
        <w:tc>
          <w:tcPr>
            <w:tcW w:type="dxa" w:w="1800"/>
            <w:shd w:fill="FFFFFF" w:color="auto" w:val="clear"/>
          </w:tcPr>
          <w:p>
            <w:pPr>
              <w:jc w:val="left"/>
            </w:pPr>
            <w:r>
              <w:rPr>
                <w:sz w:val="18"/>
                <w:szCs w:val="18"/>
              </w:rPr>
              <w:t xml:space="preserve">494</w:t>
            </w:r>
          </w:p>
        </w:tc>
        <w:tc>
          <w:tcPr>
            <w:tcW w:type="dxa" w:w="1800"/>
            <w:shd w:fill="FFFFFF" w:color="auto" w:val="clear"/>
          </w:tcPr>
          <w:p>
            <w:pPr>
              <w:jc w:val="left"/>
            </w:pPr>
            <w:r>
              <w:rPr>
                <w:sz w:val="18"/>
                <w:szCs w:val="18"/>
              </w:rPr>
              <w:t xml:space="preserve">00-02h, 20-24h</w:t>
            </w:r>
          </w:p>
        </w:tc>
      </w:tr>
      <w:tr>
        <w:tc>
          <w:tcPr>
            <w:tcW w:type="dxa" w:w="900"/>
            <w:shd w:fill="EBF3FB" w:color="auto" w:val="clear"/>
          </w:tcPr>
          <w:p>
            <w:pPr>
              <w:jc w:val="left"/>
            </w:pPr>
            <w:r>
              <w:rPr>
                <w:sz w:val="18"/>
                <w:szCs w:val="18"/>
              </w:rPr>
              <w:t xml:space="preserve">A2</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2225</w:t>
            </w:r>
          </w:p>
        </w:tc>
        <w:tc>
          <w:tcPr>
            <w:tcW w:type="dxa" w:w="1800"/>
            <w:shd w:fill="EBF3FB" w:color="auto" w:val="clear"/>
          </w:tcPr>
          <w:p>
            <w:pPr>
              <w:jc w:val="left"/>
            </w:pPr>
            <w:r>
              <w:rPr>
                <w:sz w:val="18"/>
                <w:szCs w:val="18"/>
              </w:rPr>
              <w:t xml:space="preserve">347</w:t>
            </w:r>
          </w:p>
        </w:tc>
        <w:tc>
          <w:tcPr>
            <w:tcW w:type="dxa" w:w="1800"/>
            <w:shd w:fill="EBF3FB" w:color="auto" w:val="clear"/>
          </w:tcPr>
          <w:p>
            <w:pPr>
              <w:jc w:val="left"/>
            </w:pPr>
            <w:r>
              <w:rPr>
                <w:sz w:val="18"/>
                <w:szCs w:val="18"/>
              </w:rPr>
              <w:t xml:space="preserve">494</w:t>
            </w:r>
          </w:p>
        </w:tc>
        <w:tc>
          <w:tcPr>
            <w:tcW w:type="dxa" w:w="1800"/>
            <w:shd w:fill="EBF3FB" w:color="auto" w:val="clear"/>
          </w:tcPr>
          <w:p>
            <w:pPr>
              <w:jc w:val="left"/>
            </w:pPr>
            <w:r>
              <w:rPr>
                <w:sz w:val="18"/>
                <w:szCs w:val="18"/>
              </w:rPr>
              <w:t xml:space="preserve">01-03h, 21-24h</w:t>
            </w:r>
          </w:p>
        </w:tc>
      </w:tr>
      <w:tr>
        <w:tc>
          <w:tcPr>
            <w:tcW w:type="dxa" w:w="900"/>
            <w:shd w:fill="FFFFFF" w:color="auto" w:val="clear"/>
          </w:tcPr>
          <w:p>
            <w:pPr>
              <w:jc w:val="left"/>
            </w:pPr>
            <w:r>
              <w:rPr>
                <w:sz w:val="18"/>
                <w:szCs w:val="18"/>
              </w:rPr>
              <w:t xml:space="preserve">A3</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~2300</w:t>
            </w:r>
          </w:p>
        </w:tc>
        <w:tc>
          <w:tcPr>
            <w:tcW w:type="dxa" w:w="1800"/>
            <w:shd w:fill="FFFFFF" w:color="auto" w:val="clear"/>
          </w:tcPr>
          <w:p>
            <w:pPr>
              <w:jc w:val="left"/>
            </w:pPr>
            <w:r>
              <w:rPr>
                <w:sz w:val="18"/>
                <w:szCs w:val="18"/>
              </w:rPr>
              <w:t xml:space="preserve">~350</w:t>
            </w:r>
          </w:p>
        </w:tc>
        <w:tc>
          <w:tcPr>
            <w:tcW w:type="dxa" w:w="1800"/>
            <w:shd w:fill="FFFFFF" w:color="auto" w:val="clear"/>
          </w:tcPr>
          <w:p>
            <w:pPr>
              <w:jc w:val="left"/>
            </w:pPr>
            <w:r>
              <w:rPr>
                <w:sz w:val="18"/>
                <w:szCs w:val="18"/>
              </w:rPr>
              <w:t xml:space="preserve">~495</w:t>
            </w:r>
          </w:p>
        </w:tc>
        <w:tc>
          <w:tcPr>
            <w:tcW w:type="dxa" w:w="1800"/>
            <w:shd w:fill="FFFFFF" w:color="auto" w:val="clear"/>
          </w:tcPr>
          <w:p>
            <w:pPr>
              <w:jc w:val="left"/>
            </w:pPr>
            <w:r>
              <w:rPr>
                <w:sz w:val="18"/>
                <w:szCs w:val="18"/>
              </w:rPr>
              <w:t xml:space="preserve">02-04h, 22-24h</w:t>
            </w:r>
          </w:p>
        </w:tc>
      </w:tr>
      <w:tr>
        <w:tc>
          <w:tcPr>
            <w:tcW w:type="dxa" w:w="900"/>
            <w:shd w:fill="EBF3FB" w:color="auto" w:val="clear"/>
          </w:tcPr>
          <w:p>
            <w:pPr>
              <w:jc w:val="left"/>
            </w:pPr>
            <w:r>
              <w:rPr>
                <w:sz w:val="18"/>
                <w:szCs w:val="18"/>
              </w:rPr>
              <w:t xml:space="preserve">A4</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~2200</w:t>
            </w:r>
          </w:p>
        </w:tc>
        <w:tc>
          <w:tcPr>
            <w:tcW w:type="dxa" w:w="1800"/>
            <w:shd w:fill="EBF3FB" w:color="auto" w:val="clear"/>
          </w:tcPr>
          <w:p>
            <w:pPr>
              <w:jc w:val="left"/>
            </w:pPr>
            <w:r>
              <w:rPr>
                <w:sz w:val="18"/>
                <w:szCs w:val="18"/>
              </w:rPr>
              <w:t xml:space="preserve">~340</w:t>
            </w:r>
          </w:p>
        </w:tc>
        <w:tc>
          <w:tcPr>
            <w:tcW w:type="dxa" w:w="1800"/>
            <w:shd w:fill="EBF3FB" w:color="auto" w:val="clear"/>
          </w:tcPr>
          <w:p>
            <w:pPr>
              <w:jc w:val="left"/>
            </w:pPr>
            <w:r>
              <w:rPr>
                <w:sz w:val="18"/>
                <w:szCs w:val="18"/>
              </w:rPr>
              <w:t xml:space="preserve">~490</w:t>
            </w:r>
          </w:p>
        </w:tc>
        <w:tc>
          <w:tcPr>
            <w:tcW w:type="dxa" w:w="1800"/>
            <w:shd w:fill="EBF3FB" w:color="auto" w:val="clear"/>
          </w:tcPr>
          <w:p>
            <w:pPr>
              <w:jc w:val="left"/>
            </w:pPr>
            <w:r>
              <w:rPr>
                <w:sz w:val="18"/>
                <w:szCs w:val="18"/>
              </w:rPr>
              <w:t xml:space="preserve">03-05h, 23-24h</w:t>
            </w:r>
          </w:p>
        </w:tc>
      </w:tr>
      <w:tr>
        <w:tc>
          <w:tcPr>
            <w:tcW w:type="dxa" w:w="900"/>
            <w:shd w:fill="FFFFFF" w:color="auto" w:val="clear"/>
          </w:tcPr>
          <w:p>
            <w:pPr>
              <w:jc w:val="left"/>
            </w:pPr>
            <w:r>
              <w:rPr>
                <w:sz w:val="18"/>
                <w:szCs w:val="18"/>
              </w:rPr>
              <w:t xml:space="preserve">A5</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2144</w:t>
            </w:r>
          </w:p>
        </w:tc>
        <w:tc>
          <w:tcPr>
            <w:tcW w:type="dxa" w:w="1800"/>
            <w:shd w:fill="FFFFFF" w:color="auto" w:val="clear"/>
          </w:tcPr>
          <w:p>
            <w:pPr>
              <w:jc w:val="left"/>
            </w:pPr>
            <w:r>
              <w:rPr>
                <w:sz w:val="18"/>
                <w:szCs w:val="18"/>
              </w:rPr>
              <w:t xml:space="preserve">341</w:t>
            </w:r>
          </w:p>
        </w:tc>
        <w:tc>
          <w:tcPr>
            <w:tcW w:type="dxa" w:w="1800"/>
            <w:shd w:fill="FFFFFF" w:color="auto" w:val="clear"/>
          </w:tcPr>
          <w:p>
            <w:pPr>
              <w:jc w:val="left"/>
            </w:pPr>
            <w:r>
              <w:rPr>
                <w:sz w:val="18"/>
                <w:szCs w:val="18"/>
              </w:rPr>
              <w:t xml:space="preserve">494</w:t>
            </w:r>
          </w:p>
        </w:tc>
        <w:tc>
          <w:tcPr>
            <w:tcW w:type="dxa" w:w="1800"/>
            <w:shd w:fill="FFFFFF" w:color="auto" w:val="clear"/>
          </w:tcPr>
          <w:p>
            <w:pPr>
              <w:jc w:val="left"/>
            </w:pPr>
            <w:r>
              <w:rPr>
                <w:sz w:val="18"/>
                <w:szCs w:val="18"/>
              </w:rPr>
              <w:t xml:space="preserve">01-03h, 19-23h</w:t>
            </w:r>
          </w:p>
        </w:tc>
      </w:tr>
      <w:tr>
        <w:tc>
          <w:tcPr>
            <w:tcW w:type="dxa" w:w="900"/>
            <w:shd w:fill="EBF3FB" w:color="auto" w:val="clear"/>
          </w:tcPr>
          <w:p>
            <w:pPr>
              <w:jc w:val="left"/>
            </w:pPr>
            <w:r>
              <w:rPr>
                <w:sz w:val="18"/>
                <w:szCs w:val="18"/>
              </w:rPr>
              <w:t xml:space="preserve">A6</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~2100</w:t>
            </w:r>
          </w:p>
        </w:tc>
        <w:tc>
          <w:tcPr>
            <w:tcW w:type="dxa" w:w="1800"/>
            <w:shd w:fill="EBF3FB" w:color="auto" w:val="clear"/>
          </w:tcPr>
          <w:p>
            <w:pPr>
              <w:jc w:val="left"/>
            </w:pPr>
            <w:r>
              <w:rPr>
                <w:sz w:val="18"/>
                <w:szCs w:val="18"/>
              </w:rPr>
              <w:t xml:space="preserve">~155</w:t>
            </w:r>
          </w:p>
        </w:tc>
        <w:tc>
          <w:tcPr>
            <w:tcW w:type="dxa" w:w="1800"/>
            <w:shd w:fill="EBF3FB" w:color="auto" w:val="clear"/>
          </w:tcPr>
          <w:p>
            <w:pPr>
              <w:jc w:val="left"/>
            </w:pPr>
            <w:r>
              <w:rPr>
                <w:sz w:val="18"/>
                <w:szCs w:val="18"/>
              </w:rPr>
              <w:t xml:space="preserve">~497</w:t>
            </w:r>
          </w:p>
        </w:tc>
        <w:tc>
          <w:tcPr>
            <w:tcW w:type="dxa" w:w="1800"/>
            <w:shd w:fill="EBF3FB" w:color="auto" w:val="clear"/>
          </w:tcPr>
          <w:p>
            <w:pPr>
              <w:jc w:val="left"/>
            </w:pPr>
            <w:r>
              <w:rPr>
                <w:sz w:val="18"/>
                <w:szCs w:val="18"/>
              </w:rPr>
              <w:t xml:space="preserve">02-04h, 20-24h</w:t>
            </w:r>
          </w:p>
        </w:tc>
      </w:tr>
      <w:tr>
        <w:tc>
          <w:tcPr>
            <w:tcW w:type="dxa" w:w="900"/>
            <w:shd w:fill="FFFFFF" w:color="auto" w:val="clear"/>
          </w:tcPr>
          <w:p>
            <w:pPr>
              <w:jc w:val="left"/>
            </w:pPr>
            <w:r>
              <w:rPr>
                <w:sz w:val="18"/>
                <w:szCs w:val="18"/>
              </w:rPr>
              <w:t xml:space="preserve">A7</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~2300</w:t>
            </w:r>
          </w:p>
        </w:tc>
        <w:tc>
          <w:tcPr>
            <w:tcW w:type="dxa" w:w="1800"/>
            <w:shd w:fill="FFFFFF" w:color="auto" w:val="clear"/>
          </w:tcPr>
          <w:p>
            <w:pPr>
              <w:jc w:val="left"/>
            </w:pPr>
            <w:r>
              <w:rPr>
                <w:sz w:val="18"/>
                <w:szCs w:val="18"/>
              </w:rPr>
              <w:t xml:space="preserve">~180</w:t>
            </w:r>
          </w:p>
        </w:tc>
        <w:tc>
          <w:tcPr>
            <w:tcW w:type="dxa" w:w="1800"/>
            <w:shd w:fill="FFFFFF" w:color="auto" w:val="clear"/>
          </w:tcPr>
          <w:p>
            <w:pPr>
              <w:jc w:val="left"/>
            </w:pPr>
            <w:r>
              <w:rPr>
                <w:sz w:val="18"/>
                <w:szCs w:val="18"/>
              </w:rPr>
              <w:t xml:space="preserve">~496</w:t>
            </w:r>
          </w:p>
        </w:tc>
        <w:tc>
          <w:tcPr>
            <w:tcW w:type="dxa" w:w="1800"/>
            <w:shd w:fill="FFFFFF" w:color="auto" w:val="clear"/>
          </w:tcPr>
          <w:p>
            <w:pPr>
              <w:jc w:val="left"/>
            </w:pPr>
            <w:r>
              <w:rPr>
                <w:sz w:val="18"/>
                <w:szCs w:val="18"/>
              </w:rPr>
              <w:t xml:space="preserve">03-05h, 21-24h</w:t>
            </w:r>
          </w:p>
        </w:tc>
      </w:tr>
      <w:tr>
        <w:tc>
          <w:tcPr>
            <w:tcW w:type="dxa" w:w="900"/>
            <w:shd w:fill="EBF3FB" w:color="auto" w:val="clear"/>
          </w:tcPr>
          <w:p>
            <w:pPr>
              <w:jc w:val="left"/>
            </w:pPr>
            <w:r>
              <w:rPr>
                <w:sz w:val="18"/>
                <w:szCs w:val="18"/>
              </w:rPr>
              <w:t xml:space="preserve">A8</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~2350</w:t>
            </w:r>
          </w:p>
        </w:tc>
        <w:tc>
          <w:tcPr>
            <w:tcW w:type="dxa" w:w="1800"/>
            <w:shd w:fill="EBF3FB" w:color="auto" w:val="clear"/>
          </w:tcPr>
          <w:p>
            <w:pPr>
              <w:jc w:val="left"/>
            </w:pPr>
            <w:r>
              <w:rPr>
                <w:sz w:val="18"/>
                <w:szCs w:val="18"/>
              </w:rPr>
              <w:t xml:space="preserve">~440</w:t>
            </w:r>
          </w:p>
        </w:tc>
        <w:tc>
          <w:tcPr>
            <w:tcW w:type="dxa" w:w="1800"/>
            <w:shd w:fill="EBF3FB" w:color="auto" w:val="clear"/>
          </w:tcPr>
          <w:p>
            <w:pPr>
              <w:jc w:val="left"/>
            </w:pPr>
            <w:r>
              <w:rPr>
                <w:sz w:val="18"/>
                <w:szCs w:val="18"/>
              </w:rPr>
              <w:t xml:space="preserve">~495</w:t>
            </w:r>
          </w:p>
        </w:tc>
        <w:tc>
          <w:tcPr>
            <w:tcW w:type="dxa" w:w="1800"/>
            <w:shd w:fill="EBF3FB" w:color="auto" w:val="clear"/>
          </w:tcPr>
          <w:p>
            <w:pPr>
              <w:jc w:val="left"/>
            </w:pPr>
            <w:r>
              <w:rPr>
                <w:sz w:val="18"/>
                <w:szCs w:val="18"/>
              </w:rPr>
              <w:t xml:space="preserve">04-06h, 22-24h</w:t>
            </w:r>
          </w:p>
        </w:tc>
      </w:tr>
      <w:tr>
        <w:tc>
          <w:tcPr>
            <w:tcW w:type="dxa" w:w="900"/>
            <w:shd w:fill="FFFFFF" w:color="auto" w:val="clear"/>
          </w:tcPr>
          <w:p>
            <w:pPr>
              <w:jc w:val="left"/>
            </w:pPr>
            <w:r>
              <w:rPr>
                <w:sz w:val="18"/>
                <w:szCs w:val="18"/>
              </w:rPr>
              <w:t xml:space="preserve">B1</w:t>
            </w:r>
          </w:p>
        </w:tc>
        <w:tc>
          <w:tcPr>
            <w:tcW w:type="dxa" w:w="1000"/>
            <w:shd w:fill="FFFFFF" w:color="auto" w:val="clear"/>
          </w:tcPr>
          <w:p>
            <w:pPr>
              <w:jc w:val="left"/>
            </w:pPr>
            <w:r>
              <w:rPr>
                <w:sz w:val="18"/>
                <w:szCs w:val="18"/>
              </w:rPr>
              <w:t xml:space="preserve">6</w:t>
            </w:r>
          </w:p>
        </w:tc>
        <w:tc>
          <w:tcPr>
            <w:tcW w:type="dxa" w:w="1600"/>
            <w:shd w:fill="FFFFFF" w:color="auto" w:val="clear"/>
          </w:tcPr>
          <w:p>
            <w:pPr>
              <w:jc w:val="left"/>
            </w:pPr>
            <w:r>
              <w:rPr>
                <w:sz w:val="18"/>
                <w:szCs w:val="18"/>
              </w:rPr>
              <w:t xml:space="preserve">2260</w:t>
            </w:r>
          </w:p>
        </w:tc>
        <w:tc>
          <w:tcPr>
            <w:tcW w:type="dxa" w:w="1800"/>
            <w:shd w:fill="FFFFFF" w:color="auto" w:val="clear"/>
          </w:tcPr>
          <w:p>
            <w:pPr>
              <w:jc w:val="left"/>
            </w:pPr>
            <w:r>
              <w:rPr>
                <w:sz w:val="18"/>
                <w:szCs w:val="18"/>
              </w:rPr>
              <w:t xml:space="preserve">155</w:t>
            </w:r>
          </w:p>
        </w:tc>
        <w:tc>
          <w:tcPr>
            <w:tcW w:type="dxa" w:w="1800"/>
            <w:shd w:fill="FFFFFF" w:color="auto" w:val="clear"/>
          </w:tcPr>
          <w:p>
            <w:pPr>
              <w:jc w:val="left"/>
            </w:pPr>
            <w:r>
              <w:rPr>
                <w:sz w:val="18"/>
                <w:szCs w:val="18"/>
              </w:rPr>
              <w:t xml:space="preserve">497</w:t>
            </w:r>
          </w:p>
        </w:tc>
        <w:tc>
          <w:tcPr>
            <w:tcW w:type="dxa" w:w="1800"/>
            <w:shd w:fill="FFFFFF" w:color="auto" w:val="clear"/>
          </w:tcPr>
          <w:p>
            <w:pPr>
              <w:jc w:val="left"/>
            </w:pPr>
            <w:r>
              <w:rPr>
                <w:sz w:val="18"/>
                <w:szCs w:val="18"/>
              </w:rPr>
              <w:t xml:space="preserve">03-11h</w:t>
            </w:r>
          </w:p>
        </w:tc>
      </w:tr>
      <w:tr>
        <w:tc>
          <w:tcPr>
            <w:tcW w:type="dxa" w:w="900"/>
            <w:shd w:fill="EBF3FB" w:color="auto" w:val="clear"/>
          </w:tcPr>
          <w:p>
            <w:pPr>
              <w:jc w:val="left"/>
            </w:pPr>
            <w:r>
              <w:rPr>
                <w:sz w:val="18"/>
                <w:szCs w:val="18"/>
              </w:rPr>
              <w:t xml:space="preserve">B2</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~2100</w:t>
            </w:r>
          </w:p>
        </w:tc>
        <w:tc>
          <w:tcPr>
            <w:tcW w:type="dxa" w:w="1800"/>
            <w:shd w:fill="EBF3FB" w:color="auto" w:val="clear"/>
          </w:tcPr>
          <w:p>
            <w:pPr>
              <w:jc w:val="left"/>
            </w:pPr>
            <w:r>
              <w:rPr>
                <w:sz w:val="18"/>
                <w:szCs w:val="18"/>
              </w:rPr>
              <w:t xml:space="preserve">~160</w:t>
            </w:r>
          </w:p>
        </w:tc>
        <w:tc>
          <w:tcPr>
            <w:tcW w:type="dxa" w:w="1800"/>
            <w:shd w:fill="EBF3FB" w:color="auto" w:val="clear"/>
          </w:tcPr>
          <w:p>
            <w:pPr>
              <w:jc w:val="left"/>
            </w:pPr>
            <w:r>
              <w:rPr>
                <w:sz w:val="18"/>
                <w:szCs w:val="18"/>
              </w:rPr>
              <w:t xml:space="preserve">~498</w:t>
            </w:r>
          </w:p>
        </w:tc>
        <w:tc>
          <w:tcPr>
            <w:tcW w:type="dxa" w:w="1800"/>
            <w:shd w:fill="EBF3FB" w:color="auto" w:val="clear"/>
          </w:tcPr>
          <w:p>
            <w:pPr>
              <w:jc w:val="left"/>
            </w:pPr>
            <w:r>
              <w:rPr>
                <w:sz w:val="18"/>
                <w:szCs w:val="18"/>
              </w:rPr>
              <w:t xml:space="preserve">04-12h</w:t>
            </w:r>
          </w:p>
        </w:tc>
      </w:tr>
      <w:tr>
        <w:tc>
          <w:tcPr>
            <w:tcW w:type="dxa" w:w="900"/>
            <w:shd w:fill="FFFFFF" w:color="auto" w:val="clear"/>
          </w:tcPr>
          <w:p>
            <w:pPr>
              <w:jc w:val="left"/>
            </w:pPr>
            <w:r>
              <w:rPr>
                <w:sz w:val="18"/>
                <w:szCs w:val="18"/>
              </w:rPr>
              <w:t xml:space="preserve">B3</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~2150</w:t>
            </w:r>
          </w:p>
        </w:tc>
        <w:tc>
          <w:tcPr>
            <w:tcW w:type="dxa" w:w="1800"/>
            <w:shd w:fill="FFFFFF" w:color="auto" w:val="clear"/>
          </w:tcPr>
          <w:p>
            <w:pPr>
              <w:jc w:val="left"/>
            </w:pPr>
            <w:r>
              <w:rPr>
                <w:sz w:val="18"/>
                <w:szCs w:val="18"/>
              </w:rPr>
              <w:t xml:space="preserve">~165</w:t>
            </w:r>
          </w:p>
        </w:tc>
        <w:tc>
          <w:tcPr>
            <w:tcW w:type="dxa" w:w="1800"/>
            <w:shd w:fill="FFFFFF" w:color="auto" w:val="clear"/>
          </w:tcPr>
          <w:p>
            <w:pPr>
              <w:jc w:val="left"/>
            </w:pPr>
            <w:r>
              <w:rPr>
                <w:sz w:val="18"/>
                <w:szCs w:val="18"/>
              </w:rPr>
              <w:t xml:space="preserve">~497</w:t>
            </w:r>
          </w:p>
        </w:tc>
        <w:tc>
          <w:tcPr>
            <w:tcW w:type="dxa" w:w="1800"/>
            <w:shd w:fill="FFFFFF" w:color="auto" w:val="clear"/>
          </w:tcPr>
          <w:p>
            <w:pPr>
              <w:jc w:val="left"/>
            </w:pPr>
            <w:r>
              <w:rPr>
                <w:sz w:val="18"/>
                <w:szCs w:val="18"/>
              </w:rPr>
              <w:t xml:space="preserve">05-13h</w:t>
            </w:r>
          </w:p>
        </w:tc>
      </w:tr>
      <w:tr>
        <w:tc>
          <w:tcPr>
            <w:tcW w:type="dxa" w:w="900"/>
            <w:shd w:fill="EBF3FB" w:color="auto" w:val="clear"/>
          </w:tcPr>
          <w:p>
            <w:pPr>
              <w:jc w:val="left"/>
            </w:pPr>
            <w:r>
              <w:rPr>
                <w:sz w:val="18"/>
                <w:szCs w:val="18"/>
              </w:rPr>
              <w:t xml:space="preserve">B4</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~2200</w:t>
            </w:r>
          </w:p>
        </w:tc>
        <w:tc>
          <w:tcPr>
            <w:tcW w:type="dxa" w:w="1800"/>
            <w:shd w:fill="EBF3FB" w:color="auto" w:val="clear"/>
          </w:tcPr>
          <w:p>
            <w:pPr>
              <w:jc w:val="left"/>
            </w:pPr>
            <w:r>
              <w:rPr>
                <w:sz w:val="18"/>
                <w:szCs w:val="18"/>
              </w:rPr>
              <w:t xml:space="preserve">~170</w:t>
            </w:r>
          </w:p>
        </w:tc>
        <w:tc>
          <w:tcPr>
            <w:tcW w:type="dxa" w:w="1800"/>
            <w:shd w:fill="EBF3FB" w:color="auto" w:val="clear"/>
          </w:tcPr>
          <w:p>
            <w:pPr>
              <w:jc w:val="left"/>
            </w:pPr>
            <w:r>
              <w:rPr>
                <w:sz w:val="18"/>
                <w:szCs w:val="18"/>
              </w:rPr>
              <w:t xml:space="preserve">~496</w:t>
            </w:r>
          </w:p>
        </w:tc>
        <w:tc>
          <w:tcPr>
            <w:tcW w:type="dxa" w:w="1800"/>
            <w:shd w:fill="EBF3FB" w:color="auto" w:val="clear"/>
          </w:tcPr>
          <w:p>
            <w:pPr>
              <w:jc w:val="left"/>
            </w:pPr>
            <w:r>
              <w:rPr>
                <w:sz w:val="18"/>
                <w:szCs w:val="18"/>
              </w:rPr>
              <w:t xml:space="preserve">06-14h</w:t>
            </w:r>
          </w:p>
        </w:tc>
      </w:tr>
      <w:tr>
        <w:tc>
          <w:tcPr>
            <w:tcW w:type="dxa" w:w="900"/>
            <w:shd w:fill="FFFFFF" w:color="auto" w:val="clear"/>
          </w:tcPr>
          <w:p>
            <w:pPr>
              <w:jc w:val="left"/>
            </w:pPr>
            <w:r>
              <w:rPr>
                <w:sz w:val="18"/>
                <w:szCs w:val="18"/>
              </w:rPr>
              <w:t xml:space="preserve">B5</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~2150</w:t>
            </w:r>
          </w:p>
        </w:tc>
        <w:tc>
          <w:tcPr>
            <w:tcW w:type="dxa" w:w="1800"/>
            <w:shd w:fill="FFFFFF" w:color="auto" w:val="clear"/>
          </w:tcPr>
          <w:p>
            <w:pPr>
              <w:jc w:val="left"/>
            </w:pPr>
            <w:r>
              <w:rPr>
                <w:sz w:val="18"/>
                <w:szCs w:val="18"/>
              </w:rPr>
              <w:t xml:space="preserve">~175</w:t>
            </w:r>
          </w:p>
        </w:tc>
        <w:tc>
          <w:tcPr>
            <w:tcW w:type="dxa" w:w="1800"/>
            <w:shd w:fill="FFFFFF" w:color="auto" w:val="clear"/>
          </w:tcPr>
          <w:p>
            <w:pPr>
              <w:jc w:val="left"/>
            </w:pPr>
            <w:r>
              <w:rPr>
                <w:sz w:val="18"/>
                <w:szCs w:val="18"/>
              </w:rPr>
              <w:t xml:space="preserve">~495</w:t>
            </w:r>
          </w:p>
        </w:tc>
        <w:tc>
          <w:tcPr>
            <w:tcW w:type="dxa" w:w="1800"/>
            <w:shd w:fill="FFFFFF" w:color="auto" w:val="clear"/>
          </w:tcPr>
          <w:p>
            <w:pPr>
              <w:jc w:val="left"/>
            </w:pPr>
            <w:r>
              <w:rPr>
                <w:sz w:val="18"/>
                <w:szCs w:val="18"/>
              </w:rPr>
              <w:t xml:space="preserve">07-15h</w:t>
            </w:r>
          </w:p>
        </w:tc>
      </w:tr>
      <w:tr>
        <w:tc>
          <w:tcPr>
            <w:tcW w:type="dxa" w:w="900"/>
            <w:shd w:fill="EBF3FB" w:color="auto" w:val="clear"/>
          </w:tcPr>
          <w:p>
            <w:pPr>
              <w:jc w:val="left"/>
            </w:pPr>
            <w:r>
              <w:rPr>
                <w:sz w:val="18"/>
                <w:szCs w:val="18"/>
              </w:rPr>
              <w:t xml:space="preserve">B6</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~2100</w:t>
            </w:r>
          </w:p>
        </w:tc>
        <w:tc>
          <w:tcPr>
            <w:tcW w:type="dxa" w:w="1800"/>
            <w:shd w:fill="EBF3FB" w:color="auto" w:val="clear"/>
          </w:tcPr>
          <w:p>
            <w:pPr>
              <w:jc w:val="left"/>
            </w:pPr>
            <w:r>
              <w:rPr>
                <w:sz w:val="18"/>
                <w:szCs w:val="18"/>
              </w:rPr>
              <w:t xml:space="preserve">~180</w:t>
            </w:r>
          </w:p>
        </w:tc>
        <w:tc>
          <w:tcPr>
            <w:tcW w:type="dxa" w:w="1800"/>
            <w:shd w:fill="EBF3FB" w:color="auto" w:val="clear"/>
          </w:tcPr>
          <w:p>
            <w:pPr>
              <w:jc w:val="left"/>
            </w:pPr>
            <w:r>
              <w:rPr>
                <w:sz w:val="18"/>
                <w:szCs w:val="18"/>
              </w:rPr>
              <w:t xml:space="preserve">~494</w:t>
            </w:r>
          </w:p>
        </w:tc>
        <w:tc>
          <w:tcPr>
            <w:tcW w:type="dxa" w:w="1800"/>
            <w:shd w:fill="EBF3FB" w:color="auto" w:val="clear"/>
          </w:tcPr>
          <w:p>
            <w:pPr>
              <w:jc w:val="left"/>
            </w:pPr>
            <w:r>
              <w:rPr>
                <w:sz w:val="18"/>
                <w:szCs w:val="18"/>
              </w:rPr>
              <w:t xml:space="preserve">08-16h</w:t>
            </w:r>
          </w:p>
        </w:tc>
      </w:tr>
      <w:tr>
        <w:tc>
          <w:tcPr>
            <w:tcW w:type="dxa" w:w="900"/>
            <w:shd w:fill="FFFFFF" w:color="auto" w:val="clear"/>
          </w:tcPr>
          <w:p>
            <w:pPr>
              <w:jc w:val="left"/>
            </w:pPr>
            <w:r>
              <w:rPr>
                <w:sz w:val="18"/>
                <w:szCs w:val="18"/>
              </w:rPr>
              <w:t xml:space="preserve">B7</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~2050</w:t>
            </w:r>
          </w:p>
        </w:tc>
        <w:tc>
          <w:tcPr>
            <w:tcW w:type="dxa" w:w="1800"/>
            <w:shd w:fill="FFFFFF" w:color="auto" w:val="clear"/>
          </w:tcPr>
          <w:p>
            <w:pPr>
              <w:jc w:val="left"/>
            </w:pPr>
            <w:r>
              <w:rPr>
                <w:sz w:val="18"/>
                <w:szCs w:val="18"/>
              </w:rPr>
              <w:t xml:space="preserve">~185</w:t>
            </w:r>
          </w:p>
        </w:tc>
        <w:tc>
          <w:tcPr>
            <w:tcW w:type="dxa" w:w="1800"/>
            <w:shd w:fill="FFFFFF" w:color="auto" w:val="clear"/>
          </w:tcPr>
          <w:p>
            <w:pPr>
              <w:jc w:val="left"/>
            </w:pPr>
            <w:r>
              <w:rPr>
                <w:sz w:val="18"/>
                <w:szCs w:val="18"/>
              </w:rPr>
              <w:t xml:space="preserve">~493</w:t>
            </w:r>
          </w:p>
        </w:tc>
        <w:tc>
          <w:tcPr>
            <w:tcW w:type="dxa" w:w="1800"/>
            <w:shd w:fill="FFFFFF" w:color="auto" w:val="clear"/>
          </w:tcPr>
          <w:p>
            <w:pPr>
              <w:jc w:val="left"/>
            </w:pPr>
            <w:r>
              <w:rPr>
                <w:sz w:val="18"/>
                <w:szCs w:val="18"/>
              </w:rPr>
              <w:t xml:space="preserve">09-17h</w:t>
            </w:r>
          </w:p>
        </w:tc>
      </w:tr>
      <w:tr>
        <w:tc>
          <w:tcPr>
            <w:tcW w:type="dxa" w:w="900"/>
            <w:shd w:fill="EBF3FB" w:color="auto" w:val="clear"/>
          </w:tcPr>
          <w:p>
            <w:pPr>
              <w:jc w:val="left"/>
            </w:pPr>
            <w:r>
              <w:rPr>
                <w:sz w:val="18"/>
                <w:szCs w:val="18"/>
              </w:rPr>
              <w:t xml:space="preserve">B8</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~2000</w:t>
            </w:r>
          </w:p>
        </w:tc>
        <w:tc>
          <w:tcPr>
            <w:tcW w:type="dxa" w:w="1800"/>
            <w:shd w:fill="EBF3FB" w:color="auto" w:val="clear"/>
          </w:tcPr>
          <w:p>
            <w:pPr>
              <w:jc w:val="left"/>
            </w:pPr>
            <w:r>
              <w:rPr>
                <w:sz w:val="18"/>
                <w:szCs w:val="18"/>
              </w:rPr>
              <w:t xml:space="preserve">~190</w:t>
            </w:r>
          </w:p>
        </w:tc>
        <w:tc>
          <w:tcPr>
            <w:tcW w:type="dxa" w:w="1800"/>
            <w:shd w:fill="EBF3FB" w:color="auto" w:val="clear"/>
          </w:tcPr>
          <w:p>
            <w:pPr>
              <w:jc w:val="left"/>
            </w:pPr>
            <w:r>
              <w:rPr>
                <w:sz w:val="18"/>
                <w:szCs w:val="18"/>
              </w:rPr>
              <w:t xml:space="preserve">~492</w:t>
            </w:r>
          </w:p>
        </w:tc>
        <w:tc>
          <w:tcPr>
            <w:tcW w:type="dxa" w:w="1800"/>
            <w:shd w:fill="EBF3FB" w:color="auto" w:val="clear"/>
          </w:tcPr>
          <w:p>
            <w:pPr>
              <w:jc w:val="left"/>
            </w:pPr>
            <w:r>
              <w:rPr>
                <w:sz w:val="18"/>
                <w:szCs w:val="18"/>
              </w:rPr>
              <w:t xml:space="preserve">10-18h</w:t>
            </w:r>
          </w:p>
        </w:tc>
      </w:tr>
      <w:tr>
        <w:tc>
          <w:tcPr>
            <w:tcW w:type="dxa" w:w="900"/>
            <w:shd w:fill="FFFFFF" w:color="auto" w:val="clear"/>
          </w:tcPr>
          <w:p>
            <w:pPr>
              <w:jc w:val="left"/>
            </w:pPr>
            <w:r>
              <w:rPr>
                <w:sz w:val="18"/>
                <w:szCs w:val="18"/>
              </w:rPr>
              <w:t xml:space="preserve">C1</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2207</w:t>
            </w:r>
          </w:p>
        </w:tc>
        <w:tc>
          <w:tcPr>
            <w:tcW w:type="dxa" w:w="1800"/>
            <w:shd w:fill="FFFFFF" w:color="auto" w:val="clear"/>
          </w:tcPr>
          <w:p>
            <w:pPr>
              <w:jc w:val="left"/>
            </w:pPr>
            <w:r>
              <w:rPr>
                <w:sz w:val="18"/>
                <w:szCs w:val="18"/>
              </w:rPr>
              <w:t xml:space="preserve">277</w:t>
            </w:r>
          </w:p>
        </w:tc>
        <w:tc>
          <w:tcPr>
            <w:tcW w:type="dxa" w:w="1800"/>
            <w:shd w:fill="FFFFFF" w:color="auto" w:val="clear"/>
          </w:tcPr>
          <w:p>
            <w:pPr>
              <w:jc w:val="left"/>
            </w:pPr>
            <w:r>
              <w:rPr>
                <w:sz w:val="18"/>
                <w:szCs w:val="18"/>
              </w:rPr>
              <w:t xml:space="preserve">499</w:t>
            </w:r>
          </w:p>
        </w:tc>
        <w:tc>
          <w:tcPr>
            <w:tcW w:type="dxa" w:w="1800"/>
            <w:shd w:fill="FFFFFF" w:color="auto" w:val="clear"/>
          </w:tcPr>
          <w:p>
            <w:pPr>
              <w:jc w:val="left"/>
            </w:pPr>
            <w:r>
              <w:rPr>
                <w:sz w:val="18"/>
                <w:szCs w:val="18"/>
              </w:rPr>
              <w:t xml:space="preserve">12-19h</w:t>
            </w:r>
          </w:p>
        </w:tc>
      </w:tr>
      <w:tr>
        <w:tc>
          <w:tcPr>
            <w:tcW w:type="dxa" w:w="900"/>
            <w:shd w:fill="EBF3FB" w:color="auto" w:val="clear"/>
          </w:tcPr>
          <w:p>
            <w:pPr>
              <w:jc w:val="left"/>
            </w:pPr>
            <w:r>
              <w:rPr>
                <w:sz w:val="18"/>
                <w:szCs w:val="18"/>
              </w:rPr>
              <w:t xml:space="preserve">C2</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~2300</w:t>
            </w:r>
          </w:p>
        </w:tc>
        <w:tc>
          <w:tcPr>
            <w:tcW w:type="dxa" w:w="1800"/>
            <w:shd w:fill="EBF3FB" w:color="auto" w:val="clear"/>
          </w:tcPr>
          <w:p>
            <w:pPr>
              <w:jc w:val="left"/>
            </w:pPr>
            <w:r>
              <w:rPr>
                <w:sz w:val="18"/>
                <w:szCs w:val="18"/>
              </w:rPr>
              <w:t xml:space="preserve">~280</w:t>
            </w:r>
          </w:p>
        </w:tc>
        <w:tc>
          <w:tcPr>
            <w:tcW w:type="dxa" w:w="1800"/>
            <w:shd w:fill="EBF3FB" w:color="auto" w:val="clear"/>
          </w:tcPr>
          <w:p>
            <w:pPr>
              <w:jc w:val="left"/>
            </w:pPr>
            <w:r>
              <w:rPr>
                <w:sz w:val="18"/>
                <w:szCs w:val="18"/>
              </w:rPr>
              <w:t xml:space="preserve">~498</w:t>
            </w:r>
          </w:p>
        </w:tc>
        <w:tc>
          <w:tcPr>
            <w:tcW w:type="dxa" w:w="1800"/>
            <w:shd w:fill="EBF3FB" w:color="auto" w:val="clear"/>
          </w:tcPr>
          <w:p>
            <w:pPr>
              <w:jc w:val="left"/>
            </w:pPr>
            <w:r>
              <w:rPr>
                <w:sz w:val="18"/>
                <w:szCs w:val="18"/>
              </w:rPr>
              <w:t xml:space="preserve">13-20h</w:t>
            </w:r>
          </w:p>
        </w:tc>
      </w:tr>
      <w:tr>
        <w:tc>
          <w:tcPr>
            <w:tcW w:type="dxa" w:w="900"/>
            <w:shd w:fill="FFFFFF" w:color="auto" w:val="clear"/>
          </w:tcPr>
          <w:p>
            <w:pPr>
              <w:jc w:val="left"/>
            </w:pPr>
            <w:r>
              <w:rPr>
                <w:sz w:val="18"/>
                <w:szCs w:val="18"/>
              </w:rPr>
              <w:t xml:space="preserve">C3</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~2350</w:t>
            </w:r>
          </w:p>
        </w:tc>
        <w:tc>
          <w:tcPr>
            <w:tcW w:type="dxa" w:w="1800"/>
            <w:shd w:fill="FFFFFF" w:color="auto" w:val="clear"/>
          </w:tcPr>
          <w:p>
            <w:pPr>
              <w:jc w:val="left"/>
            </w:pPr>
            <w:r>
              <w:rPr>
                <w:sz w:val="18"/>
                <w:szCs w:val="18"/>
              </w:rPr>
              <w:t xml:space="preserve">~285</w:t>
            </w:r>
          </w:p>
        </w:tc>
        <w:tc>
          <w:tcPr>
            <w:tcW w:type="dxa" w:w="1800"/>
            <w:shd w:fill="FFFFFF" w:color="auto" w:val="clear"/>
          </w:tcPr>
          <w:p>
            <w:pPr>
              <w:jc w:val="left"/>
            </w:pPr>
            <w:r>
              <w:rPr>
                <w:sz w:val="18"/>
                <w:szCs w:val="18"/>
              </w:rPr>
              <w:t xml:space="preserve">~497</w:t>
            </w:r>
          </w:p>
        </w:tc>
        <w:tc>
          <w:tcPr>
            <w:tcW w:type="dxa" w:w="1800"/>
            <w:shd w:fill="FFFFFF" w:color="auto" w:val="clear"/>
          </w:tcPr>
          <w:p>
            <w:pPr>
              <w:jc w:val="left"/>
            </w:pPr>
            <w:r>
              <w:rPr>
                <w:sz w:val="18"/>
                <w:szCs w:val="18"/>
              </w:rPr>
              <w:t xml:space="preserve">14-21h</w:t>
            </w:r>
          </w:p>
        </w:tc>
      </w:tr>
      <w:tr>
        <w:tc>
          <w:tcPr>
            <w:tcW w:type="dxa" w:w="900"/>
            <w:shd w:fill="EBF3FB" w:color="auto" w:val="clear"/>
          </w:tcPr>
          <w:p>
            <w:pPr>
              <w:jc w:val="left"/>
            </w:pPr>
            <w:r>
              <w:rPr>
                <w:sz w:val="18"/>
                <w:szCs w:val="18"/>
              </w:rPr>
              <w:t xml:space="preserve">C4</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~2400</w:t>
            </w:r>
          </w:p>
        </w:tc>
        <w:tc>
          <w:tcPr>
            <w:tcW w:type="dxa" w:w="1800"/>
            <w:shd w:fill="EBF3FB" w:color="auto" w:val="clear"/>
          </w:tcPr>
          <w:p>
            <w:pPr>
              <w:jc w:val="left"/>
            </w:pPr>
            <w:r>
              <w:rPr>
                <w:sz w:val="18"/>
                <w:szCs w:val="18"/>
              </w:rPr>
              <w:t xml:space="preserve">~290</w:t>
            </w:r>
          </w:p>
        </w:tc>
        <w:tc>
          <w:tcPr>
            <w:tcW w:type="dxa" w:w="1800"/>
            <w:shd w:fill="EBF3FB" w:color="auto" w:val="clear"/>
          </w:tcPr>
          <w:p>
            <w:pPr>
              <w:jc w:val="left"/>
            </w:pPr>
            <w:r>
              <w:rPr>
                <w:sz w:val="18"/>
                <w:szCs w:val="18"/>
              </w:rPr>
              <w:t xml:space="preserve">~496</w:t>
            </w:r>
          </w:p>
        </w:tc>
        <w:tc>
          <w:tcPr>
            <w:tcW w:type="dxa" w:w="1800"/>
            <w:shd w:fill="EBF3FB" w:color="auto" w:val="clear"/>
          </w:tcPr>
          <w:p>
            <w:pPr>
              <w:jc w:val="left"/>
            </w:pPr>
            <w:r>
              <w:rPr>
                <w:sz w:val="18"/>
                <w:szCs w:val="18"/>
              </w:rPr>
              <w:t xml:space="preserve">15-22h</w:t>
            </w:r>
          </w:p>
        </w:tc>
      </w:tr>
      <w:tr>
        <w:tc>
          <w:tcPr>
            <w:tcW w:type="dxa" w:w="900"/>
            <w:shd w:fill="FFFFFF" w:color="auto" w:val="clear"/>
          </w:tcPr>
          <w:p>
            <w:pPr>
              <w:jc w:val="left"/>
            </w:pPr>
            <w:r>
              <w:rPr>
                <w:sz w:val="18"/>
                <w:szCs w:val="18"/>
              </w:rPr>
              <w:t xml:space="preserve">C5</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~2350</w:t>
            </w:r>
          </w:p>
        </w:tc>
        <w:tc>
          <w:tcPr>
            <w:tcW w:type="dxa" w:w="1800"/>
            <w:shd w:fill="FFFFFF" w:color="auto" w:val="clear"/>
          </w:tcPr>
          <w:p>
            <w:pPr>
              <w:jc w:val="left"/>
            </w:pPr>
            <w:r>
              <w:rPr>
                <w:sz w:val="18"/>
                <w:szCs w:val="18"/>
              </w:rPr>
              <w:t xml:space="preserve">~295</w:t>
            </w:r>
          </w:p>
        </w:tc>
        <w:tc>
          <w:tcPr>
            <w:tcW w:type="dxa" w:w="1800"/>
            <w:shd w:fill="FFFFFF" w:color="auto" w:val="clear"/>
          </w:tcPr>
          <w:p>
            <w:pPr>
              <w:jc w:val="left"/>
            </w:pPr>
            <w:r>
              <w:rPr>
                <w:sz w:val="18"/>
                <w:szCs w:val="18"/>
              </w:rPr>
              <w:t xml:space="preserve">~495</w:t>
            </w:r>
          </w:p>
        </w:tc>
        <w:tc>
          <w:tcPr>
            <w:tcW w:type="dxa" w:w="1800"/>
            <w:shd w:fill="FFFFFF" w:color="auto" w:val="clear"/>
          </w:tcPr>
          <w:p>
            <w:pPr>
              <w:jc w:val="left"/>
            </w:pPr>
            <w:r>
              <w:rPr>
                <w:sz w:val="18"/>
                <w:szCs w:val="18"/>
              </w:rPr>
              <w:t xml:space="preserve">16-23h</w:t>
            </w:r>
          </w:p>
        </w:tc>
      </w:tr>
      <w:tr>
        <w:tc>
          <w:tcPr>
            <w:tcW w:type="dxa" w:w="900"/>
            <w:shd w:fill="EBF3FB" w:color="auto" w:val="clear"/>
          </w:tcPr>
          <w:p>
            <w:pPr>
              <w:jc w:val="left"/>
            </w:pPr>
            <w:r>
              <w:rPr>
                <w:sz w:val="18"/>
                <w:szCs w:val="18"/>
              </w:rPr>
              <w:t xml:space="preserve">C6</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~2300</w:t>
            </w:r>
          </w:p>
        </w:tc>
        <w:tc>
          <w:tcPr>
            <w:tcW w:type="dxa" w:w="1800"/>
            <w:shd w:fill="EBF3FB" w:color="auto" w:val="clear"/>
          </w:tcPr>
          <w:p>
            <w:pPr>
              <w:jc w:val="left"/>
            </w:pPr>
            <w:r>
              <w:rPr>
                <w:sz w:val="18"/>
                <w:szCs w:val="18"/>
              </w:rPr>
              <w:t xml:space="preserve">~300</w:t>
            </w:r>
          </w:p>
        </w:tc>
        <w:tc>
          <w:tcPr>
            <w:tcW w:type="dxa" w:w="1800"/>
            <w:shd w:fill="EBF3FB" w:color="auto" w:val="clear"/>
          </w:tcPr>
          <w:p>
            <w:pPr>
              <w:jc w:val="left"/>
            </w:pPr>
            <w:r>
              <w:rPr>
                <w:sz w:val="18"/>
                <w:szCs w:val="18"/>
              </w:rPr>
              <w:t xml:space="preserve">~494</w:t>
            </w:r>
          </w:p>
        </w:tc>
        <w:tc>
          <w:tcPr>
            <w:tcW w:type="dxa" w:w="1800"/>
            <w:shd w:fill="EBF3FB" w:color="auto" w:val="clear"/>
          </w:tcPr>
          <w:p>
            <w:pPr>
              <w:jc w:val="left"/>
            </w:pPr>
            <w:r>
              <w:rPr>
                <w:sz w:val="18"/>
                <w:szCs w:val="18"/>
              </w:rPr>
              <w:t xml:space="preserve">17-24h</w:t>
            </w:r>
          </w:p>
        </w:tc>
      </w:tr>
      <w:tr>
        <w:tc>
          <w:tcPr>
            <w:tcW w:type="dxa" w:w="900"/>
            <w:shd w:fill="FFFFFF" w:color="auto" w:val="clear"/>
          </w:tcPr>
          <w:p>
            <w:pPr>
              <w:jc w:val="left"/>
            </w:pPr>
            <w:r>
              <w:rPr>
                <w:sz w:val="18"/>
                <w:szCs w:val="18"/>
              </w:rPr>
              <w:t xml:space="preserve">C7</w:t>
            </w:r>
          </w:p>
        </w:tc>
        <w:tc>
          <w:tcPr>
            <w:tcW w:type="dxa" w:w="1000"/>
            <w:shd w:fill="FFFFFF" w:color="auto" w:val="clear"/>
          </w:tcPr>
          <w:p>
            <w:pPr>
              <w:jc w:val="left"/>
            </w:pPr>
            <w:r>
              <w:rPr>
                <w:sz w:val="18"/>
                <w:szCs w:val="18"/>
              </w:rPr>
              <w:t xml:space="preserve">5</w:t>
            </w:r>
          </w:p>
        </w:tc>
        <w:tc>
          <w:tcPr>
            <w:tcW w:type="dxa" w:w="1600"/>
            <w:shd w:fill="FFFFFF" w:color="auto" w:val="clear"/>
          </w:tcPr>
          <w:p>
            <w:pPr>
              <w:jc w:val="left"/>
            </w:pPr>
            <w:r>
              <w:rPr>
                <w:sz w:val="18"/>
                <w:szCs w:val="18"/>
              </w:rPr>
              <w:t xml:space="preserve">~2250</w:t>
            </w:r>
          </w:p>
        </w:tc>
        <w:tc>
          <w:tcPr>
            <w:tcW w:type="dxa" w:w="1800"/>
            <w:shd w:fill="FFFFFF" w:color="auto" w:val="clear"/>
          </w:tcPr>
          <w:p>
            <w:pPr>
              <w:jc w:val="left"/>
            </w:pPr>
            <w:r>
              <w:rPr>
                <w:sz w:val="18"/>
                <w:szCs w:val="18"/>
              </w:rPr>
              <w:t xml:space="preserve">~305</w:t>
            </w:r>
          </w:p>
        </w:tc>
        <w:tc>
          <w:tcPr>
            <w:tcW w:type="dxa" w:w="1800"/>
            <w:shd w:fill="FFFFFF" w:color="auto" w:val="clear"/>
          </w:tcPr>
          <w:p>
            <w:pPr>
              <w:jc w:val="left"/>
            </w:pPr>
            <w:r>
              <w:rPr>
                <w:sz w:val="18"/>
                <w:szCs w:val="18"/>
              </w:rPr>
              <w:t xml:space="preserve">~493</w:t>
            </w:r>
          </w:p>
        </w:tc>
        <w:tc>
          <w:tcPr>
            <w:tcW w:type="dxa" w:w="1800"/>
            <w:shd w:fill="FFFFFF" w:color="auto" w:val="clear"/>
          </w:tcPr>
          <w:p>
            <w:pPr>
              <w:jc w:val="left"/>
            </w:pPr>
            <w:r>
              <w:rPr>
                <w:sz w:val="18"/>
                <w:szCs w:val="18"/>
              </w:rPr>
              <w:t xml:space="preserve">18-24h, 00-01h</w:t>
            </w:r>
          </w:p>
        </w:tc>
      </w:tr>
      <w:tr>
        <w:tc>
          <w:tcPr>
            <w:tcW w:type="dxa" w:w="900"/>
            <w:shd w:fill="EBF3FB" w:color="auto" w:val="clear"/>
          </w:tcPr>
          <w:p>
            <w:pPr>
              <w:jc w:val="left"/>
            </w:pPr>
            <w:r>
              <w:rPr>
                <w:sz w:val="18"/>
                <w:szCs w:val="18"/>
              </w:rPr>
              <w:t xml:space="preserve">C8</w:t>
            </w:r>
          </w:p>
        </w:tc>
        <w:tc>
          <w:tcPr>
            <w:tcW w:type="dxa" w:w="1000"/>
            <w:shd w:fill="EBF3FB" w:color="auto" w:val="clear"/>
          </w:tcPr>
          <w:p>
            <w:pPr>
              <w:jc w:val="left"/>
            </w:pPr>
            <w:r>
              <w:rPr>
                <w:sz w:val="18"/>
                <w:szCs w:val="18"/>
              </w:rPr>
              <w:t xml:space="preserve">5</w:t>
            </w:r>
          </w:p>
        </w:tc>
        <w:tc>
          <w:tcPr>
            <w:tcW w:type="dxa" w:w="1600"/>
            <w:shd w:fill="EBF3FB" w:color="auto" w:val="clear"/>
          </w:tcPr>
          <w:p>
            <w:pPr>
              <w:jc w:val="left"/>
            </w:pPr>
            <w:r>
              <w:rPr>
                <w:sz w:val="18"/>
                <w:szCs w:val="18"/>
              </w:rPr>
              <w:t xml:space="preserve">~2200</w:t>
            </w:r>
          </w:p>
        </w:tc>
        <w:tc>
          <w:tcPr>
            <w:tcW w:type="dxa" w:w="1800"/>
            <w:shd w:fill="EBF3FB" w:color="auto" w:val="clear"/>
          </w:tcPr>
          <w:p>
            <w:pPr>
              <w:jc w:val="left"/>
            </w:pPr>
            <w:r>
              <w:rPr>
                <w:sz w:val="18"/>
                <w:szCs w:val="18"/>
              </w:rPr>
              <w:t xml:space="preserve">~310</w:t>
            </w:r>
          </w:p>
        </w:tc>
        <w:tc>
          <w:tcPr>
            <w:tcW w:type="dxa" w:w="1800"/>
            <w:shd w:fill="EBF3FB" w:color="auto" w:val="clear"/>
          </w:tcPr>
          <w:p>
            <w:pPr>
              <w:jc w:val="left"/>
            </w:pPr>
            <w:r>
              <w:rPr>
                <w:sz w:val="18"/>
                <w:szCs w:val="18"/>
              </w:rPr>
              <w:t xml:space="preserve">~492</w:t>
            </w:r>
          </w:p>
        </w:tc>
        <w:tc>
          <w:tcPr>
            <w:tcW w:type="dxa" w:w="1800"/>
            <w:shd w:fill="EBF3FB" w:color="auto" w:val="clear"/>
          </w:tcPr>
          <w:p>
            <w:pPr>
              <w:jc w:val="left"/>
            </w:pPr>
            <w:r>
              <w:rPr>
                <w:sz w:val="18"/>
                <w:szCs w:val="18"/>
              </w:rPr>
              <w:t xml:space="preserve">19-24h, 00-02h</w:t>
            </w:r>
          </w:p>
        </w:tc>
      </w:tr>
    </w:tbl>
    <w:p>
      <w:pPr>
        <w:spacing w:after="0" w:before="60"/>
      </w:pPr>
      <w:r>
        <w:t xml:space="preserve"/>
      </w:r>
    </w:p>
    <w:p>
      <w:pPr>
        <w:pStyle w:val="Heading2"/>
        <w:pBdr>
          <w:bottom w:val="single" w:color="2E74B5" w:sz="6"/>
        </w:pBdr>
        <w:spacing w:after="80" w:before="200"/>
      </w:pPr>
      <w:r>
        <w:rPr>
          <w:b/>
          <w:bCs/>
          <w:color w:val="1F3864"/>
          <w:sz w:val="24"/>
          <w:szCs w:val="24"/>
        </w:rPr>
        <w:t xml:space="preserve">5.3 Per-Satellite Pass Summary -- Nairobi &amp; Lagos</w:t>
      </w:r>
    </w:p>
    <w:p>
      <w:pPr>
        <w:spacing w:after="60" w:before="60"/>
        <w:jc w:val="both"/>
      </w:pPr>
      <w:r>
        <w:rPr>
          <w:sz w:val="20"/>
          <w:szCs w:val="20"/>
        </w:rPr>
        <w:t xml:space="preserve">Equatorial and near-equatorial stations see fewer passes per satellite because the satellite sweeps their sky faster (high elevation angle geometry).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800"/>
        <w:gridCol w:w="1400"/>
        <w:gridCol w:w="1700"/>
      </w:tblGrid>
      <w:tr>
        <w:trPr>
          <w:tblHeader/>
        </w:trPr>
        <w:tc>
          <w:tcPr>
            <w:tcW w:type="dxa" w:w="900"/>
            <w:shd w:fill="1F3864" w:color="auto" w:val="clear"/>
          </w:tcPr>
          <w:p>
            <w:pPr>
              <w:jc w:val="center"/>
            </w:pPr>
            <w:r>
              <w:rPr>
                <w:b/>
                <w:bCs/>
                <w:color w:val="FFFFFF"/>
                <w:sz w:val="18"/>
                <w:szCs w:val="18"/>
              </w:rPr>
              <w:t xml:space="preserve">Satellite</w:t>
            </w:r>
          </w:p>
        </w:tc>
        <w:tc>
          <w:tcPr>
            <w:tcW w:type="dxa" w:w="1600"/>
            <w:shd w:fill="1F3864" w:color="auto" w:val="clear"/>
          </w:tcPr>
          <w:p>
            <w:pPr>
              <w:jc w:val="center"/>
            </w:pPr>
            <w:r>
              <w:rPr>
                <w:b/>
                <w:bCs/>
                <w:color w:val="FFFFFF"/>
                <w:sz w:val="18"/>
                <w:szCs w:val="18"/>
              </w:rPr>
              <w:t xml:space="preserve">Nairobi Passes</w:t>
            </w:r>
          </w:p>
        </w:tc>
        <w:tc>
          <w:tcPr>
            <w:tcW w:type="dxa" w:w="1800"/>
            <w:shd w:fill="1F3864" w:color="auto" w:val="clear"/>
          </w:tcPr>
          <w:p>
            <w:pPr>
              <w:jc w:val="center"/>
            </w:pPr>
            <w:r>
              <w:rPr>
                <w:b/>
                <w:bCs/>
                <w:color w:val="FFFFFF"/>
                <w:sz w:val="18"/>
                <w:szCs w:val="18"/>
              </w:rPr>
              <w:t xml:space="preserve">Nairobi Contact (s)</w:t>
            </w:r>
          </w:p>
        </w:tc>
        <w:tc>
          <w:tcPr>
            <w:tcW w:type="dxa" w:w="1400"/>
            <w:shd w:fill="1F3864" w:color="auto" w:val="clear"/>
          </w:tcPr>
          <w:p>
            <w:pPr>
              <w:jc w:val="center"/>
            </w:pPr>
            <w:r>
              <w:rPr>
                <w:b/>
                <w:bCs/>
                <w:color w:val="FFFFFF"/>
                <w:sz w:val="18"/>
                <w:szCs w:val="18"/>
              </w:rPr>
              <w:t xml:space="preserve">Lagos Passes</w:t>
            </w:r>
          </w:p>
        </w:tc>
        <w:tc>
          <w:tcPr>
            <w:tcW w:type="dxa" w:w="1700"/>
            <w:shd w:fill="1F3864" w:color="auto" w:val="clear"/>
          </w:tcPr>
          <w:p>
            <w:pPr>
              <w:jc w:val="center"/>
            </w:pPr>
            <w:r>
              <w:rPr>
                <w:b/>
                <w:bCs/>
                <w:color w:val="FFFFFF"/>
                <w:sz w:val="18"/>
                <w:szCs w:val="18"/>
              </w:rPr>
              <w:t xml:space="preserve">Lagos Contact (s)</w:t>
            </w:r>
          </w:p>
        </w:tc>
      </w:tr>
      <w:tr>
        <w:tc>
          <w:tcPr>
            <w:tcW w:type="dxa" w:w="900"/>
            <w:shd w:fill="FFFFFF" w:color="auto" w:val="clear"/>
          </w:tcPr>
          <w:p>
            <w:pPr>
              <w:jc w:val="left"/>
            </w:pPr>
            <w:r>
              <w:rPr>
                <w:sz w:val="18"/>
                <w:szCs w:val="18"/>
              </w:rPr>
              <w:t xml:space="preserve">A1</w:t>
            </w:r>
          </w:p>
        </w:tc>
        <w:tc>
          <w:tcPr>
            <w:tcW w:type="dxa" w:w="1600"/>
            <w:shd w:fill="FFFFFF" w:color="auto" w:val="clear"/>
          </w:tcPr>
          <w:p>
            <w:pPr>
              <w:jc w:val="left"/>
            </w:pPr>
            <w:r>
              <w:rPr>
                <w:sz w:val="18"/>
                <w:szCs w:val="18"/>
              </w:rPr>
              <w:t xml:space="preserve">4</w:t>
            </w:r>
          </w:p>
        </w:tc>
        <w:tc>
          <w:tcPr>
            <w:tcW w:type="dxa" w:w="1800"/>
            <w:shd w:fill="FFFFFF" w:color="auto" w:val="clear"/>
          </w:tcPr>
          <w:p>
            <w:pPr>
              <w:jc w:val="left"/>
            </w:pPr>
            <w:r>
              <w:rPr>
                <w:sz w:val="18"/>
                <w:szCs w:val="18"/>
              </w:rPr>
              <w:t xml:space="preserve">1486</w:t>
            </w:r>
          </w:p>
        </w:tc>
        <w:tc>
          <w:tcPr>
            <w:tcW w:type="dxa" w:w="1400"/>
            <w:shd w:fill="FFFFFF" w:color="auto" w:val="clear"/>
          </w:tcPr>
          <w:p>
            <w:pPr>
              <w:jc w:val="left"/>
            </w:pPr>
            <w:r>
              <w:rPr>
                <w:sz w:val="18"/>
                <w:szCs w:val="18"/>
              </w:rPr>
              <w:t xml:space="preserve">3</w:t>
            </w:r>
          </w:p>
        </w:tc>
        <w:tc>
          <w:tcPr>
            <w:tcW w:type="dxa" w:w="1700"/>
            <w:shd w:fill="FFFFFF" w:color="auto" w:val="clear"/>
          </w:tcPr>
          <w:p>
            <w:pPr>
              <w:jc w:val="left"/>
            </w:pPr>
            <w:r>
              <w:rPr>
                <w:sz w:val="18"/>
                <w:szCs w:val="18"/>
              </w:rPr>
              <w:t xml:space="preserve">1228</w:t>
            </w:r>
          </w:p>
        </w:tc>
      </w:tr>
      <w:tr>
        <w:tc>
          <w:tcPr>
            <w:tcW w:type="dxa" w:w="900"/>
            <w:shd w:fill="EBF3FB" w:color="auto" w:val="clear"/>
          </w:tcPr>
          <w:p>
            <w:pPr>
              <w:jc w:val="left"/>
            </w:pPr>
            <w:r>
              <w:rPr>
                <w:sz w:val="18"/>
                <w:szCs w:val="18"/>
              </w:rPr>
              <w:t xml:space="preserve">A2</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~1200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~1150</w:t>
            </w:r>
          </w:p>
        </w:tc>
      </w:tr>
      <w:tr>
        <w:tc>
          <w:tcPr>
            <w:tcW w:type="dxa" w:w="900"/>
            <w:shd w:fill="FFFFFF" w:color="auto" w:val="clear"/>
          </w:tcPr>
          <w:p>
            <w:pPr>
              <w:jc w:val="left"/>
            </w:pPr>
            <w:r>
              <w:rPr>
                <w:sz w:val="18"/>
                <w:szCs w:val="18"/>
              </w:rPr>
              <w:t xml:space="preserve">A3</w:t>
            </w:r>
          </w:p>
        </w:tc>
        <w:tc>
          <w:tcPr>
            <w:tcW w:type="dxa" w:w="1600"/>
            <w:shd w:fill="FFFFFF" w:color="auto" w:val="clear"/>
          </w:tcPr>
          <w:p>
            <w:pPr>
              <w:jc w:val="left"/>
            </w:pPr>
            <w:r>
              <w:rPr>
                <w:sz w:val="18"/>
                <w:szCs w:val="18"/>
              </w:rPr>
              <w:t xml:space="preserve">3</w:t>
            </w:r>
          </w:p>
        </w:tc>
        <w:tc>
          <w:tcPr>
            <w:tcW w:type="dxa" w:w="1800"/>
            <w:shd w:fill="FFFFFF" w:color="auto" w:val="clear"/>
          </w:tcPr>
          <w:p>
            <w:pPr>
              <w:jc w:val="left"/>
            </w:pPr>
            <w:r>
              <w:rPr>
                <w:sz w:val="18"/>
                <w:szCs w:val="18"/>
              </w:rPr>
              <w:t xml:space="preserve">~1100</w:t>
            </w:r>
          </w:p>
        </w:tc>
        <w:tc>
          <w:tcPr>
            <w:tcW w:type="dxa" w:w="1400"/>
            <w:shd w:fill="FFFFFF" w:color="auto" w:val="clear"/>
          </w:tcPr>
          <w:p>
            <w:pPr>
              <w:jc w:val="left"/>
            </w:pPr>
            <w:r>
              <w:rPr>
                <w:sz w:val="18"/>
                <w:szCs w:val="18"/>
              </w:rPr>
              <w:t xml:space="preserve">2</w:t>
            </w:r>
          </w:p>
        </w:tc>
        <w:tc>
          <w:tcPr>
            <w:tcW w:type="dxa" w:w="1700"/>
            <w:shd w:fill="FFFFFF" w:color="auto" w:val="clear"/>
          </w:tcPr>
          <w:p>
            <w:pPr>
              <w:jc w:val="left"/>
            </w:pPr>
            <w:r>
              <w:rPr>
                <w:sz w:val="18"/>
                <w:szCs w:val="18"/>
              </w:rPr>
              <w:t xml:space="preserve">~900</w:t>
            </w:r>
          </w:p>
        </w:tc>
      </w:tr>
      <w:tr>
        <w:tc>
          <w:tcPr>
            <w:tcW w:type="dxa" w:w="900"/>
            <w:shd w:fill="EBF3FB" w:color="auto" w:val="clear"/>
          </w:tcPr>
          <w:p>
            <w:pPr>
              <w:jc w:val="left"/>
            </w:pPr>
            <w:r>
              <w:rPr>
                <w:sz w:val="18"/>
                <w:szCs w:val="18"/>
              </w:rPr>
              <w:t xml:space="preserve">A4</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~1050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~1100</w:t>
            </w:r>
          </w:p>
        </w:tc>
      </w:tr>
      <w:tr>
        <w:tc>
          <w:tcPr>
            <w:tcW w:type="dxa" w:w="900"/>
            <w:shd w:fill="FFFFFF" w:color="auto" w:val="clear"/>
          </w:tcPr>
          <w:p>
            <w:pPr>
              <w:jc w:val="left"/>
            </w:pPr>
            <w:r>
              <w:rPr>
                <w:sz w:val="18"/>
                <w:szCs w:val="18"/>
              </w:rPr>
              <w:t xml:space="preserve">A5</w:t>
            </w:r>
          </w:p>
        </w:tc>
        <w:tc>
          <w:tcPr>
            <w:tcW w:type="dxa" w:w="1600"/>
            <w:shd w:fill="FFFFFF" w:color="auto" w:val="clear"/>
          </w:tcPr>
          <w:p>
            <w:pPr>
              <w:jc w:val="left"/>
            </w:pPr>
            <w:r>
              <w:rPr>
                <w:sz w:val="18"/>
                <w:szCs w:val="18"/>
              </w:rPr>
              <w:t xml:space="preserve">2</w:t>
            </w:r>
          </w:p>
        </w:tc>
        <w:tc>
          <w:tcPr>
            <w:tcW w:type="dxa" w:w="1800"/>
            <w:shd w:fill="FFFFFF" w:color="auto" w:val="clear"/>
          </w:tcPr>
          <w:p>
            <w:pPr>
              <w:jc w:val="left"/>
            </w:pPr>
            <w:r>
              <w:rPr>
                <w:sz w:val="18"/>
                <w:szCs w:val="18"/>
              </w:rPr>
              <w:t xml:space="preserve">963</w:t>
            </w:r>
          </w:p>
        </w:tc>
        <w:tc>
          <w:tcPr>
            <w:tcW w:type="dxa" w:w="1400"/>
            <w:shd w:fill="FFFFFF" w:color="auto" w:val="clear"/>
          </w:tcPr>
          <w:p>
            <w:pPr>
              <w:jc w:val="left"/>
            </w:pPr>
            <w:r>
              <w:rPr>
                <w:sz w:val="18"/>
                <w:szCs w:val="18"/>
              </w:rPr>
              <w:t xml:space="preserve">3</w:t>
            </w:r>
          </w:p>
        </w:tc>
        <w:tc>
          <w:tcPr>
            <w:tcW w:type="dxa" w:w="1700"/>
            <w:shd w:fill="FFFFFF" w:color="auto" w:val="clear"/>
          </w:tcPr>
          <w:p>
            <w:pPr>
              <w:jc w:val="left"/>
            </w:pPr>
            <w:r>
              <w:rPr>
                <w:sz w:val="18"/>
                <w:szCs w:val="18"/>
              </w:rPr>
              <w:t xml:space="preserve">1203</w:t>
            </w:r>
          </w:p>
        </w:tc>
      </w:tr>
      <w:tr>
        <w:tc>
          <w:tcPr>
            <w:tcW w:type="dxa" w:w="900"/>
            <w:shd w:fill="EBF3FB" w:color="auto" w:val="clear"/>
          </w:tcPr>
          <w:p>
            <w:pPr>
              <w:jc w:val="left"/>
            </w:pPr>
            <w:r>
              <w:rPr>
                <w:sz w:val="18"/>
                <w:szCs w:val="18"/>
              </w:rPr>
              <w:t xml:space="preserve">A6</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~1000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~1050</w:t>
            </w:r>
          </w:p>
        </w:tc>
      </w:tr>
      <w:tr>
        <w:tc>
          <w:tcPr>
            <w:tcW w:type="dxa" w:w="900"/>
            <w:shd w:fill="FFFFFF" w:color="auto" w:val="clear"/>
          </w:tcPr>
          <w:p>
            <w:pPr>
              <w:jc w:val="left"/>
            </w:pPr>
            <w:r>
              <w:rPr>
                <w:sz w:val="18"/>
                <w:szCs w:val="18"/>
              </w:rPr>
              <w:t xml:space="preserve">A7</w:t>
            </w:r>
          </w:p>
        </w:tc>
        <w:tc>
          <w:tcPr>
            <w:tcW w:type="dxa" w:w="1600"/>
            <w:shd w:fill="FFFFFF" w:color="auto" w:val="clear"/>
          </w:tcPr>
          <w:p>
            <w:pPr>
              <w:jc w:val="left"/>
            </w:pPr>
            <w:r>
              <w:rPr>
                <w:sz w:val="18"/>
                <w:szCs w:val="18"/>
              </w:rPr>
              <w:t xml:space="preserve">3</w:t>
            </w:r>
          </w:p>
        </w:tc>
        <w:tc>
          <w:tcPr>
            <w:tcW w:type="dxa" w:w="1800"/>
            <w:shd w:fill="FFFFFF" w:color="auto" w:val="clear"/>
          </w:tcPr>
          <w:p>
            <w:pPr>
              <w:jc w:val="left"/>
            </w:pPr>
            <w:r>
              <w:rPr>
                <w:sz w:val="18"/>
                <w:szCs w:val="18"/>
              </w:rPr>
              <w:t xml:space="preserve">~1100</w:t>
            </w:r>
          </w:p>
        </w:tc>
        <w:tc>
          <w:tcPr>
            <w:tcW w:type="dxa" w:w="1400"/>
            <w:shd w:fill="FFFFFF" w:color="auto" w:val="clear"/>
          </w:tcPr>
          <w:p>
            <w:pPr>
              <w:jc w:val="left"/>
            </w:pPr>
            <w:r>
              <w:rPr>
                <w:sz w:val="18"/>
                <w:szCs w:val="18"/>
              </w:rPr>
              <w:t xml:space="preserve">3</w:t>
            </w:r>
          </w:p>
        </w:tc>
        <w:tc>
          <w:tcPr>
            <w:tcW w:type="dxa" w:w="1700"/>
            <w:shd w:fill="FFFFFF" w:color="auto" w:val="clear"/>
          </w:tcPr>
          <w:p>
            <w:pPr>
              <w:jc w:val="left"/>
            </w:pPr>
            <w:r>
              <w:rPr>
                <w:sz w:val="18"/>
                <w:szCs w:val="18"/>
              </w:rPr>
              <w:t xml:space="preserve">~1000</w:t>
            </w:r>
          </w:p>
        </w:tc>
      </w:tr>
      <w:tr>
        <w:tc>
          <w:tcPr>
            <w:tcW w:type="dxa" w:w="900"/>
            <w:shd w:fill="EBF3FB" w:color="auto" w:val="clear"/>
          </w:tcPr>
          <w:p>
            <w:pPr>
              <w:jc w:val="left"/>
            </w:pPr>
            <w:r>
              <w:rPr>
                <w:sz w:val="18"/>
                <w:szCs w:val="18"/>
              </w:rPr>
              <w:t xml:space="preserve">A8</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~1150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~1100</w:t>
            </w:r>
          </w:p>
        </w:tc>
      </w:tr>
      <w:tr>
        <w:tc>
          <w:tcPr>
            <w:tcW w:type="dxa" w:w="900"/>
            <w:shd w:fill="FFFFFF" w:color="auto" w:val="clear"/>
          </w:tcPr>
          <w:p>
            <w:pPr>
              <w:jc w:val="left"/>
            </w:pPr>
            <w:r>
              <w:rPr>
                <w:sz w:val="18"/>
                <w:szCs w:val="18"/>
              </w:rPr>
              <w:t xml:space="preserve">B1</w:t>
            </w:r>
          </w:p>
        </w:tc>
        <w:tc>
          <w:tcPr>
            <w:tcW w:type="dxa" w:w="1600"/>
            <w:shd w:fill="FFFFFF" w:color="auto" w:val="clear"/>
          </w:tcPr>
          <w:p>
            <w:pPr>
              <w:jc w:val="left"/>
            </w:pPr>
            <w:r>
              <w:rPr>
                <w:sz w:val="18"/>
                <w:szCs w:val="18"/>
              </w:rPr>
              <w:t xml:space="preserve">5</w:t>
            </w:r>
          </w:p>
        </w:tc>
        <w:tc>
          <w:tcPr>
            <w:tcW w:type="dxa" w:w="1800"/>
            <w:shd w:fill="FFFFFF" w:color="auto" w:val="clear"/>
          </w:tcPr>
          <w:p>
            <w:pPr>
              <w:jc w:val="left"/>
            </w:pPr>
            <w:r>
              <w:rPr>
                <w:sz w:val="18"/>
                <w:szCs w:val="18"/>
              </w:rPr>
              <w:t xml:space="preserve">1505</w:t>
            </w:r>
          </w:p>
        </w:tc>
        <w:tc>
          <w:tcPr>
            <w:tcW w:type="dxa" w:w="1400"/>
            <w:shd w:fill="FFFFFF" w:color="auto" w:val="clear"/>
          </w:tcPr>
          <w:p>
            <w:pPr>
              <w:jc w:val="left"/>
            </w:pPr>
            <w:r>
              <w:rPr>
                <w:sz w:val="18"/>
                <w:szCs w:val="18"/>
              </w:rPr>
              <w:t xml:space="preserve">3</w:t>
            </w:r>
          </w:p>
        </w:tc>
        <w:tc>
          <w:tcPr>
            <w:tcW w:type="dxa" w:w="1700"/>
            <w:shd w:fill="FFFFFF" w:color="auto" w:val="clear"/>
          </w:tcPr>
          <w:p>
            <w:pPr>
              <w:jc w:val="left"/>
            </w:pPr>
            <w:r>
              <w:rPr>
                <w:sz w:val="18"/>
                <w:szCs w:val="18"/>
              </w:rPr>
              <w:t xml:space="preserve">1163</w:t>
            </w:r>
          </w:p>
        </w:tc>
      </w:tr>
      <w:tr>
        <w:tc>
          <w:tcPr>
            <w:tcW w:type="dxa" w:w="900"/>
            <w:shd w:fill="EBF3FB" w:color="auto" w:val="clear"/>
          </w:tcPr>
          <w:p>
            <w:pPr>
              <w:jc w:val="left"/>
            </w:pPr>
            <w:r>
              <w:rPr>
                <w:sz w:val="18"/>
                <w:szCs w:val="18"/>
              </w:rPr>
              <w:t xml:space="preserve">B2</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~1100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~1050</w:t>
            </w:r>
          </w:p>
        </w:tc>
      </w:tr>
      <w:tr>
        <w:tc>
          <w:tcPr>
            <w:tcW w:type="dxa" w:w="900"/>
            <w:shd w:fill="FFFFFF" w:color="auto" w:val="clear"/>
          </w:tcPr>
          <w:p>
            <w:pPr>
              <w:jc w:val="left"/>
            </w:pPr>
            <w:r>
              <w:rPr>
                <w:sz w:val="18"/>
                <w:szCs w:val="18"/>
              </w:rPr>
              <w:t xml:space="preserve">B3</w:t>
            </w:r>
          </w:p>
        </w:tc>
        <w:tc>
          <w:tcPr>
            <w:tcW w:type="dxa" w:w="1600"/>
            <w:shd w:fill="FFFFFF" w:color="auto" w:val="clear"/>
          </w:tcPr>
          <w:p>
            <w:pPr>
              <w:jc w:val="left"/>
            </w:pPr>
            <w:r>
              <w:rPr>
                <w:sz w:val="18"/>
                <w:szCs w:val="18"/>
              </w:rPr>
              <w:t xml:space="preserve">3</w:t>
            </w:r>
          </w:p>
        </w:tc>
        <w:tc>
          <w:tcPr>
            <w:tcW w:type="dxa" w:w="1800"/>
            <w:shd w:fill="FFFFFF" w:color="auto" w:val="clear"/>
          </w:tcPr>
          <w:p>
            <w:pPr>
              <w:jc w:val="left"/>
            </w:pPr>
            <w:r>
              <w:rPr>
                <w:sz w:val="18"/>
                <w:szCs w:val="18"/>
              </w:rPr>
              <w:t xml:space="preserve">~1000</w:t>
            </w:r>
          </w:p>
        </w:tc>
        <w:tc>
          <w:tcPr>
            <w:tcW w:type="dxa" w:w="1400"/>
            <w:shd w:fill="FFFFFF" w:color="auto" w:val="clear"/>
          </w:tcPr>
          <w:p>
            <w:pPr>
              <w:jc w:val="left"/>
            </w:pPr>
            <w:r>
              <w:rPr>
                <w:sz w:val="18"/>
                <w:szCs w:val="18"/>
              </w:rPr>
              <w:t xml:space="preserve">2</w:t>
            </w:r>
          </w:p>
        </w:tc>
        <w:tc>
          <w:tcPr>
            <w:tcW w:type="dxa" w:w="1700"/>
            <w:shd w:fill="FFFFFF" w:color="auto" w:val="clear"/>
          </w:tcPr>
          <w:p>
            <w:pPr>
              <w:jc w:val="left"/>
            </w:pPr>
            <w:r>
              <w:rPr>
                <w:sz w:val="18"/>
                <w:szCs w:val="18"/>
              </w:rPr>
              <w:t xml:space="preserve">~950</w:t>
            </w:r>
          </w:p>
        </w:tc>
      </w:tr>
      <w:tr>
        <w:tc>
          <w:tcPr>
            <w:tcW w:type="dxa" w:w="900"/>
            <w:shd w:fill="EBF3FB" w:color="auto" w:val="clear"/>
          </w:tcPr>
          <w:p>
            <w:pPr>
              <w:jc w:val="left"/>
            </w:pPr>
            <w:r>
              <w:rPr>
                <w:sz w:val="18"/>
                <w:szCs w:val="18"/>
              </w:rPr>
              <w:t xml:space="preserve">B4</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~1050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~1000</w:t>
            </w:r>
          </w:p>
        </w:tc>
      </w:tr>
      <w:tr>
        <w:tc>
          <w:tcPr>
            <w:tcW w:type="dxa" w:w="900"/>
            <w:shd w:fill="FFFFFF" w:color="auto" w:val="clear"/>
          </w:tcPr>
          <w:p>
            <w:pPr>
              <w:jc w:val="left"/>
            </w:pPr>
            <w:r>
              <w:rPr>
                <w:sz w:val="18"/>
                <w:szCs w:val="18"/>
              </w:rPr>
              <w:t xml:space="preserve">B5</w:t>
            </w:r>
          </w:p>
        </w:tc>
        <w:tc>
          <w:tcPr>
            <w:tcW w:type="dxa" w:w="1600"/>
            <w:shd w:fill="FFFFFF" w:color="auto" w:val="clear"/>
          </w:tcPr>
          <w:p>
            <w:pPr>
              <w:jc w:val="left"/>
            </w:pPr>
            <w:r>
              <w:rPr>
                <w:sz w:val="18"/>
                <w:szCs w:val="18"/>
              </w:rPr>
              <w:t xml:space="preserve">3</w:t>
            </w:r>
          </w:p>
        </w:tc>
        <w:tc>
          <w:tcPr>
            <w:tcW w:type="dxa" w:w="1800"/>
            <w:shd w:fill="FFFFFF" w:color="auto" w:val="clear"/>
          </w:tcPr>
          <w:p>
            <w:pPr>
              <w:jc w:val="left"/>
            </w:pPr>
            <w:r>
              <w:rPr>
                <w:sz w:val="18"/>
                <w:szCs w:val="18"/>
              </w:rPr>
              <w:t xml:space="preserve">~1100</w:t>
            </w:r>
          </w:p>
        </w:tc>
        <w:tc>
          <w:tcPr>
            <w:tcW w:type="dxa" w:w="1400"/>
            <w:shd w:fill="FFFFFF" w:color="auto" w:val="clear"/>
          </w:tcPr>
          <w:p>
            <w:pPr>
              <w:jc w:val="left"/>
            </w:pPr>
            <w:r>
              <w:rPr>
                <w:sz w:val="18"/>
                <w:szCs w:val="18"/>
              </w:rPr>
              <w:t xml:space="preserve">3</w:t>
            </w:r>
          </w:p>
        </w:tc>
        <w:tc>
          <w:tcPr>
            <w:tcW w:type="dxa" w:w="1700"/>
            <w:shd w:fill="FFFFFF" w:color="auto" w:val="clear"/>
          </w:tcPr>
          <w:p>
            <w:pPr>
              <w:jc w:val="left"/>
            </w:pPr>
            <w:r>
              <w:rPr>
                <w:sz w:val="18"/>
                <w:szCs w:val="18"/>
              </w:rPr>
              <w:t xml:space="preserve">~1050</w:t>
            </w:r>
          </w:p>
        </w:tc>
      </w:tr>
      <w:tr>
        <w:tc>
          <w:tcPr>
            <w:tcW w:type="dxa" w:w="900"/>
            <w:shd w:fill="EBF3FB" w:color="auto" w:val="clear"/>
          </w:tcPr>
          <w:p>
            <w:pPr>
              <w:jc w:val="left"/>
            </w:pPr>
            <w:r>
              <w:rPr>
                <w:sz w:val="18"/>
                <w:szCs w:val="18"/>
              </w:rPr>
              <w:t xml:space="preserve">B6</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~1050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~1000</w:t>
            </w:r>
          </w:p>
        </w:tc>
      </w:tr>
      <w:tr>
        <w:tc>
          <w:tcPr>
            <w:tcW w:type="dxa" w:w="900"/>
            <w:shd w:fill="FFFFFF" w:color="auto" w:val="clear"/>
          </w:tcPr>
          <w:p>
            <w:pPr>
              <w:jc w:val="left"/>
            </w:pPr>
            <w:r>
              <w:rPr>
                <w:sz w:val="18"/>
                <w:szCs w:val="18"/>
              </w:rPr>
              <w:t xml:space="preserve">B7</w:t>
            </w:r>
          </w:p>
        </w:tc>
        <w:tc>
          <w:tcPr>
            <w:tcW w:type="dxa" w:w="1600"/>
            <w:shd w:fill="FFFFFF" w:color="auto" w:val="clear"/>
          </w:tcPr>
          <w:p>
            <w:pPr>
              <w:jc w:val="left"/>
            </w:pPr>
            <w:r>
              <w:rPr>
                <w:sz w:val="18"/>
                <w:szCs w:val="18"/>
              </w:rPr>
              <w:t xml:space="preserve">3</w:t>
            </w:r>
          </w:p>
        </w:tc>
        <w:tc>
          <w:tcPr>
            <w:tcW w:type="dxa" w:w="1800"/>
            <w:shd w:fill="FFFFFF" w:color="auto" w:val="clear"/>
          </w:tcPr>
          <w:p>
            <w:pPr>
              <w:jc w:val="left"/>
            </w:pPr>
            <w:r>
              <w:rPr>
                <w:sz w:val="18"/>
                <w:szCs w:val="18"/>
              </w:rPr>
              <w:t xml:space="preserve">~1000</w:t>
            </w:r>
          </w:p>
        </w:tc>
        <w:tc>
          <w:tcPr>
            <w:tcW w:type="dxa" w:w="1400"/>
            <w:shd w:fill="FFFFFF" w:color="auto" w:val="clear"/>
          </w:tcPr>
          <w:p>
            <w:pPr>
              <w:jc w:val="left"/>
            </w:pPr>
            <w:r>
              <w:rPr>
                <w:sz w:val="18"/>
                <w:szCs w:val="18"/>
              </w:rPr>
              <w:t xml:space="preserve">3</w:t>
            </w:r>
          </w:p>
        </w:tc>
        <w:tc>
          <w:tcPr>
            <w:tcW w:type="dxa" w:w="1700"/>
            <w:shd w:fill="FFFFFF" w:color="auto" w:val="clear"/>
          </w:tcPr>
          <w:p>
            <w:pPr>
              <w:jc w:val="left"/>
            </w:pPr>
            <w:r>
              <w:rPr>
                <w:sz w:val="18"/>
                <w:szCs w:val="18"/>
              </w:rPr>
              <w:t xml:space="preserve">~950</w:t>
            </w:r>
          </w:p>
        </w:tc>
      </w:tr>
      <w:tr>
        <w:tc>
          <w:tcPr>
            <w:tcW w:type="dxa" w:w="900"/>
            <w:shd w:fill="EBF3FB" w:color="auto" w:val="clear"/>
          </w:tcPr>
          <w:p>
            <w:pPr>
              <w:jc w:val="left"/>
            </w:pPr>
            <w:r>
              <w:rPr>
                <w:sz w:val="18"/>
                <w:szCs w:val="18"/>
              </w:rPr>
              <w:t xml:space="preserve">B8</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~1050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~1000</w:t>
            </w:r>
          </w:p>
        </w:tc>
      </w:tr>
      <w:tr>
        <w:tc>
          <w:tcPr>
            <w:tcW w:type="dxa" w:w="900"/>
            <w:shd w:fill="FFFFFF" w:color="auto" w:val="clear"/>
          </w:tcPr>
          <w:p>
            <w:pPr>
              <w:jc w:val="left"/>
            </w:pPr>
            <w:r>
              <w:rPr>
                <w:sz w:val="18"/>
                <w:szCs w:val="18"/>
              </w:rPr>
              <w:t xml:space="preserve">C1</w:t>
            </w:r>
          </w:p>
        </w:tc>
        <w:tc>
          <w:tcPr>
            <w:tcW w:type="dxa" w:w="1600"/>
            <w:shd w:fill="FFFFFF" w:color="auto" w:val="clear"/>
          </w:tcPr>
          <w:p>
            <w:pPr>
              <w:jc w:val="left"/>
            </w:pPr>
            <w:r>
              <w:rPr>
                <w:sz w:val="18"/>
                <w:szCs w:val="18"/>
              </w:rPr>
              <w:t xml:space="preserve">4</w:t>
            </w:r>
          </w:p>
        </w:tc>
        <w:tc>
          <w:tcPr>
            <w:tcW w:type="dxa" w:w="1800"/>
            <w:shd w:fill="FFFFFF" w:color="auto" w:val="clear"/>
          </w:tcPr>
          <w:p>
            <w:pPr>
              <w:jc w:val="left"/>
            </w:pPr>
            <w:r>
              <w:rPr>
                <w:sz w:val="18"/>
                <w:szCs w:val="18"/>
              </w:rPr>
              <w:t xml:space="preserve">1453</w:t>
            </w:r>
          </w:p>
        </w:tc>
        <w:tc>
          <w:tcPr>
            <w:tcW w:type="dxa" w:w="1400"/>
            <w:shd w:fill="FFFFFF" w:color="auto" w:val="clear"/>
          </w:tcPr>
          <w:p>
            <w:pPr>
              <w:jc w:val="left"/>
            </w:pPr>
            <w:r>
              <w:rPr>
                <w:sz w:val="18"/>
                <w:szCs w:val="18"/>
              </w:rPr>
              <w:t xml:space="preserve">2</w:t>
            </w:r>
          </w:p>
        </w:tc>
        <w:tc>
          <w:tcPr>
            <w:tcW w:type="dxa" w:w="1700"/>
            <w:shd w:fill="FFFFFF" w:color="auto" w:val="clear"/>
          </w:tcPr>
          <w:p>
            <w:pPr>
              <w:jc w:val="left"/>
            </w:pPr>
            <w:r>
              <w:rPr>
                <w:sz w:val="18"/>
                <w:szCs w:val="18"/>
              </w:rPr>
              <w:t xml:space="preserve">965</w:t>
            </w:r>
          </w:p>
        </w:tc>
      </w:tr>
      <w:tr>
        <w:tc>
          <w:tcPr>
            <w:tcW w:type="dxa" w:w="900"/>
            <w:shd w:fill="EBF3FB" w:color="auto" w:val="clear"/>
          </w:tcPr>
          <w:p>
            <w:pPr>
              <w:jc w:val="left"/>
            </w:pPr>
            <w:r>
              <w:rPr>
                <w:sz w:val="18"/>
                <w:szCs w:val="18"/>
              </w:rPr>
              <w:t xml:space="preserve">C2</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~1100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~1000</w:t>
            </w:r>
          </w:p>
        </w:tc>
      </w:tr>
      <w:tr>
        <w:tc>
          <w:tcPr>
            <w:tcW w:type="dxa" w:w="900"/>
            <w:shd w:fill="FFFFFF" w:color="auto" w:val="clear"/>
          </w:tcPr>
          <w:p>
            <w:pPr>
              <w:jc w:val="left"/>
            </w:pPr>
            <w:r>
              <w:rPr>
                <w:sz w:val="18"/>
                <w:szCs w:val="18"/>
              </w:rPr>
              <w:t xml:space="preserve">C3</w:t>
            </w:r>
          </w:p>
        </w:tc>
        <w:tc>
          <w:tcPr>
            <w:tcW w:type="dxa" w:w="1600"/>
            <w:shd w:fill="FFFFFF" w:color="auto" w:val="clear"/>
          </w:tcPr>
          <w:p>
            <w:pPr>
              <w:jc w:val="left"/>
            </w:pPr>
            <w:r>
              <w:rPr>
                <w:sz w:val="18"/>
                <w:szCs w:val="18"/>
              </w:rPr>
              <w:t xml:space="preserve">3</w:t>
            </w:r>
          </w:p>
        </w:tc>
        <w:tc>
          <w:tcPr>
            <w:tcW w:type="dxa" w:w="1800"/>
            <w:shd w:fill="FFFFFF" w:color="auto" w:val="clear"/>
          </w:tcPr>
          <w:p>
            <w:pPr>
              <w:jc w:val="left"/>
            </w:pPr>
            <w:r>
              <w:rPr>
                <w:sz w:val="18"/>
                <w:szCs w:val="18"/>
              </w:rPr>
              <w:t xml:space="preserve">~1050</w:t>
            </w:r>
          </w:p>
        </w:tc>
        <w:tc>
          <w:tcPr>
            <w:tcW w:type="dxa" w:w="1400"/>
            <w:shd w:fill="FFFFFF" w:color="auto" w:val="clear"/>
          </w:tcPr>
          <w:p>
            <w:pPr>
              <w:jc w:val="left"/>
            </w:pPr>
            <w:r>
              <w:rPr>
                <w:sz w:val="18"/>
                <w:szCs w:val="18"/>
              </w:rPr>
              <w:t xml:space="preserve">3</w:t>
            </w:r>
          </w:p>
        </w:tc>
        <w:tc>
          <w:tcPr>
            <w:tcW w:type="dxa" w:w="1700"/>
            <w:shd w:fill="FFFFFF" w:color="auto" w:val="clear"/>
          </w:tcPr>
          <w:p>
            <w:pPr>
              <w:jc w:val="left"/>
            </w:pPr>
            <w:r>
              <w:rPr>
                <w:sz w:val="18"/>
                <w:szCs w:val="18"/>
              </w:rPr>
              <w:t xml:space="preserve">~1050</w:t>
            </w:r>
          </w:p>
        </w:tc>
      </w:tr>
      <w:tr>
        <w:tc>
          <w:tcPr>
            <w:tcW w:type="dxa" w:w="900"/>
            <w:shd w:fill="EBF3FB" w:color="auto" w:val="clear"/>
          </w:tcPr>
          <w:p>
            <w:pPr>
              <w:jc w:val="left"/>
            </w:pPr>
            <w:r>
              <w:rPr>
                <w:sz w:val="18"/>
                <w:szCs w:val="18"/>
              </w:rPr>
              <w:t xml:space="preserve">C4</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~1000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~1000</w:t>
            </w:r>
          </w:p>
        </w:tc>
      </w:tr>
      <w:tr>
        <w:tc>
          <w:tcPr>
            <w:tcW w:type="dxa" w:w="900"/>
            <w:shd w:fill="FFFFFF" w:color="auto" w:val="clear"/>
          </w:tcPr>
          <w:p>
            <w:pPr>
              <w:jc w:val="left"/>
            </w:pPr>
            <w:r>
              <w:rPr>
                <w:sz w:val="18"/>
                <w:szCs w:val="18"/>
              </w:rPr>
              <w:t xml:space="preserve">C5</w:t>
            </w:r>
          </w:p>
        </w:tc>
        <w:tc>
          <w:tcPr>
            <w:tcW w:type="dxa" w:w="1600"/>
            <w:shd w:fill="FFFFFF" w:color="auto" w:val="clear"/>
          </w:tcPr>
          <w:p>
            <w:pPr>
              <w:jc w:val="left"/>
            </w:pPr>
            <w:r>
              <w:rPr>
                <w:sz w:val="18"/>
                <w:szCs w:val="18"/>
              </w:rPr>
              <w:t xml:space="preserve">3</w:t>
            </w:r>
          </w:p>
        </w:tc>
        <w:tc>
          <w:tcPr>
            <w:tcW w:type="dxa" w:w="1800"/>
            <w:shd w:fill="FFFFFF" w:color="auto" w:val="clear"/>
          </w:tcPr>
          <w:p>
            <w:pPr>
              <w:jc w:val="left"/>
            </w:pPr>
            <w:r>
              <w:rPr>
                <w:sz w:val="18"/>
                <w:szCs w:val="18"/>
              </w:rPr>
              <w:t xml:space="preserve">~1050</w:t>
            </w:r>
          </w:p>
        </w:tc>
        <w:tc>
          <w:tcPr>
            <w:tcW w:type="dxa" w:w="1400"/>
            <w:shd w:fill="FFFFFF" w:color="auto" w:val="clear"/>
          </w:tcPr>
          <w:p>
            <w:pPr>
              <w:jc w:val="left"/>
            </w:pPr>
            <w:r>
              <w:rPr>
                <w:sz w:val="18"/>
                <w:szCs w:val="18"/>
              </w:rPr>
              <w:t xml:space="preserve">3</w:t>
            </w:r>
          </w:p>
        </w:tc>
        <w:tc>
          <w:tcPr>
            <w:tcW w:type="dxa" w:w="1700"/>
            <w:shd w:fill="FFFFFF" w:color="auto" w:val="clear"/>
          </w:tcPr>
          <w:p>
            <w:pPr>
              <w:jc w:val="left"/>
            </w:pPr>
            <w:r>
              <w:rPr>
                <w:sz w:val="18"/>
                <w:szCs w:val="18"/>
              </w:rPr>
              <w:t xml:space="preserve">~1050</w:t>
            </w:r>
          </w:p>
        </w:tc>
      </w:tr>
      <w:tr>
        <w:tc>
          <w:tcPr>
            <w:tcW w:type="dxa" w:w="900"/>
            <w:shd w:fill="EBF3FB" w:color="auto" w:val="clear"/>
          </w:tcPr>
          <w:p>
            <w:pPr>
              <w:jc w:val="left"/>
            </w:pPr>
            <w:r>
              <w:rPr>
                <w:sz w:val="18"/>
                <w:szCs w:val="18"/>
              </w:rPr>
              <w:t xml:space="preserve">C6</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~1100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~1000</w:t>
            </w:r>
          </w:p>
        </w:tc>
      </w:tr>
      <w:tr>
        <w:tc>
          <w:tcPr>
            <w:tcW w:type="dxa" w:w="900"/>
            <w:shd w:fill="FFFFFF" w:color="auto" w:val="clear"/>
          </w:tcPr>
          <w:p>
            <w:pPr>
              <w:jc w:val="left"/>
            </w:pPr>
            <w:r>
              <w:rPr>
                <w:sz w:val="18"/>
                <w:szCs w:val="18"/>
              </w:rPr>
              <w:t xml:space="preserve">C7</w:t>
            </w:r>
          </w:p>
        </w:tc>
        <w:tc>
          <w:tcPr>
            <w:tcW w:type="dxa" w:w="1600"/>
            <w:shd w:fill="FFFFFF" w:color="auto" w:val="clear"/>
          </w:tcPr>
          <w:p>
            <w:pPr>
              <w:jc w:val="left"/>
            </w:pPr>
            <w:r>
              <w:rPr>
                <w:sz w:val="18"/>
                <w:szCs w:val="18"/>
              </w:rPr>
              <w:t xml:space="preserve">3</w:t>
            </w:r>
          </w:p>
        </w:tc>
        <w:tc>
          <w:tcPr>
            <w:tcW w:type="dxa" w:w="1800"/>
            <w:shd w:fill="FFFFFF" w:color="auto" w:val="clear"/>
          </w:tcPr>
          <w:p>
            <w:pPr>
              <w:jc w:val="left"/>
            </w:pPr>
            <w:r>
              <w:rPr>
                <w:sz w:val="18"/>
                <w:szCs w:val="18"/>
              </w:rPr>
              <w:t xml:space="preserve">~1050</w:t>
            </w:r>
          </w:p>
        </w:tc>
        <w:tc>
          <w:tcPr>
            <w:tcW w:type="dxa" w:w="1400"/>
            <w:shd w:fill="FFFFFF" w:color="auto" w:val="clear"/>
          </w:tcPr>
          <w:p>
            <w:pPr>
              <w:jc w:val="left"/>
            </w:pPr>
            <w:r>
              <w:rPr>
                <w:sz w:val="18"/>
                <w:szCs w:val="18"/>
              </w:rPr>
              <w:t xml:space="preserve">2</w:t>
            </w:r>
          </w:p>
        </w:tc>
        <w:tc>
          <w:tcPr>
            <w:tcW w:type="dxa" w:w="1700"/>
            <w:shd w:fill="FFFFFF" w:color="auto" w:val="clear"/>
          </w:tcPr>
          <w:p>
            <w:pPr>
              <w:jc w:val="left"/>
            </w:pPr>
            <w:r>
              <w:rPr>
                <w:sz w:val="18"/>
                <w:szCs w:val="18"/>
              </w:rPr>
              <w:t xml:space="preserve">~950</w:t>
            </w:r>
          </w:p>
        </w:tc>
      </w:tr>
      <w:tr>
        <w:tc>
          <w:tcPr>
            <w:tcW w:type="dxa" w:w="900"/>
            <w:shd w:fill="EBF3FB" w:color="auto" w:val="clear"/>
          </w:tcPr>
          <w:p>
            <w:pPr>
              <w:jc w:val="left"/>
            </w:pPr>
            <w:r>
              <w:rPr>
                <w:sz w:val="18"/>
                <w:szCs w:val="18"/>
              </w:rPr>
              <w:t xml:space="preserve">C8</w:t>
            </w:r>
          </w:p>
        </w:tc>
        <w:tc>
          <w:tcPr>
            <w:tcW w:type="dxa" w:w="1600"/>
            <w:shd w:fill="EBF3FB" w:color="auto" w:val="clear"/>
          </w:tcPr>
          <w:p>
            <w:pPr>
              <w:jc w:val="left"/>
            </w:pPr>
            <w:r>
              <w:rPr>
                <w:sz w:val="18"/>
                <w:szCs w:val="18"/>
              </w:rPr>
              <w:t xml:space="preserve">3</w:t>
            </w:r>
          </w:p>
        </w:tc>
        <w:tc>
          <w:tcPr>
            <w:tcW w:type="dxa" w:w="1800"/>
            <w:shd w:fill="EBF3FB" w:color="auto" w:val="clear"/>
          </w:tcPr>
          <w:p>
            <w:pPr>
              <w:jc w:val="left"/>
            </w:pPr>
            <w:r>
              <w:rPr>
                <w:sz w:val="18"/>
                <w:szCs w:val="18"/>
              </w:rPr>
              <w:t xml:space="preserve">~1000</w:t>
            </w:r>
          </w:p>
        </w:tc>
        <w:tc>
          <w:tcPr>
            <w:tcW w:type="dxa" w:w="1400"/>
            <w:shd w:fill="EBF3FB" w:color="auto" w:val="clear"/>
          </w:tcPr>
          <w:p>
            <w:pPr>
              <w:jc w:val="left"/>
            </w:pPr>
            <w:r>
              <w:rPr>
                <w:sz w:val="18"/>
                <w:szCs w:val="18"/>
              </w:rPr>
              <w:t xml:space="preserve">3</w:t>
            </w:r>
          </w:p>
        </w:tc>
        <w:tc>
          <w:tcPr>
            <w:tcW w:type="dxa" w:w="1700"/>
            <w:shd w:fill="EBF3FB" w:color="auto" w:val="clear"/>
          </w:tcPr>
          <w:p>
            <w:pPr>
              <w:jc w:val="left"/>
            </w:pPr>
            <w:r>
              <w:rPr>
                <w:sz w:val="18"/>
                <w:szCs w:val="18"/>
              </w:rPr>
              <w:t xml:space="preserve">~1000</w:t>
            </w:r>
          </w:p>
        </w:tc>
      </w:tr>
    </w:tbl>
    <w:p>
      <w:pPr>
        <w:spacing w:after="0" w:before="60"/>
      </w:pPr>
      <w:r>
        <w:t xml:space="preserve"/>
      </w:r>
    </w:p>
    <w:p>
      <w:pPr>
        <w:pStyle w:val="Heading2"/>
        <w:pBdr>
          <w:bottom w:val="single" w:color="2E74B5" w:sz="6"/>
        </w:pBdr>
        <w:spacing w:after="80" w:before="200"/>
      </w:pPr>
      <w:r>
        <w:rPr>
          <w:b/>
          <w:bCs/>
          <w:color w:val="1F3864"/>
          <w:sz w:val="24"/>
          <w:szCs w:val="24"/>
        </w:rPr>
        <w:t xml:space="preserve">5.4 Tromso -- Zero Coverage Confirmed</w:t>
      </w:r>
    </w:p>
    <w:p>
      <w:pPr>
        <w:spacing w:after="60" w:before="60"/>
        <w:jc w:val="both"/>
      </w:pPr>
      <w:r>
        <w:rPr>
          <w:sz w:val="20"/>
          <w:szCs w:val="20"/>
        </w:rPr>
        <w:t xml:space="preserve">Every ContactLocator report for all 24 satellites shows: "There are no contact events in the time interval 01 Jan 2024 00:00:00.000 to 02 Jan 2024 00:00:00.000" for the Tromso observer. This is not a configuration error. At INC = 51.6 deg, the sub-satellite track is permanently bounded within ±51.6 deg latitude. Tromso at 69.7 degN lies 18.1 degrees beyond this hard ceiling. No satellite ever rises above Tromso's horizon. Increasing fleet size at 51.6 deg inclination cannot change this result.</w:t>
      </w:r>
    </w:p>
    <w:p>
      <w:pPr>
        <w:spacing w:after="0" w:before="60"/>
      </w:pPr>
      <w:r>
        <w:t xml:space="preserve"/>
      </w:r>
    </w:p>
    <w:p>
      <w:pPr>
        <w:pStyle w:val="Heading1"/>
        <w:shd w:fill="1F3864" w:color="auto" w:val="clear"/>
        <w:spacing w:after="120" w:before="240"/>
      </w:pPr>
      <w:r>
        <w:rPr>
          <w:b/>
          <w:bCs/>
          <w:color w:val="FFFFFF"/>
          <w:sz w:val="28"/>
          <w:szCs w:val="28"/>
        </w:rPr>
        <w:t xml:space="preserve">6. Orbital Mechanics &amp; Physics Analysis</w:t>
      </w:r>
    </w:p>
    <w:p>
      <w:pPr>
        <w:pStyle w:val="Heading2"/>
        <w:pBdr>
          <w:bottom w:val="single" w:color="2E74B5" w:sz="6"/>
        </w:pBdr>
        <w:spacing w:after="80" w:before="200"/>
      </w:pPr>
      <w:r>
        <w:rPr>
          <w:b/>
          <w:bCs/>
          <w:color w:val="1F3864"/>
          <w:sz w:val="24"/>
          <w:szCs w:val="24"/>
        </w:rPr>
        <w:t xml:space="preserve">6.1 Inclination as a Coverage Ceiling</w:t>
      </w:r>
    </w:p>
    <w:p>
      <w:pPr>
        <w:spacing w:after="60" w:before="60"/>
        <w:jc w:val="both"/>
      </w:pPr>
      <w:r>
        <w:rPr>
          <w:sz w:val="20"/>
          <w:szCs w:val="20"/>
        </w:rPr>
        <w:t xml:space="preserve">The most important lesson from this scenario is the absolute nature of the inclination-latitude constraint. For any circular orbit at inclination i, the sub-satellite point oscillates sinusoidally between latitudes -i and +i. This is not a statistical result -- it is a geometric identity. The sub-satellite latitude at any instant is: phi = arcsin(sin(i) x sin(argument of latitude)). The maximum value of phi is arcsin(sin(i)) = i. For i = 51.6 deg, the maximum sub-satellite latitude is exactly 51.6 deg, period.</w:t>
      </w:r>
    </w:p>
    <w:p>
      <w:pPr>
        <w:spacing w:after="60" w:before="60"/>
        <w:jc w:val="both"/>
      </w:pPr>
      <w:r>
        <w:rPr>
          <w:sz w:val="20"/>
          <w:szCs w:val="20"/>
        </w:rPr>
        <w:t xml:space="preserve">A ground station at latitude phi_gs &gt; i can never be in view of the satellite, because the satellite's horizon circle (defined by its elevation mask) is centred on the sub-satellite point, which never reaches phi_gs. Tromso at 69.7 degN satisfies phi_gs = 69.7 &gt; 51.6 = i, so the horizon circle of every satellite in the 51.6 deg constellation can never enclose Tromso. No pass is geometrically possible, regardless of fleet size, altitude, or RAAN distribution.</w:t>
      </w:r>
    </w:p>
    <w:p>
      <w:pPr>
        <w:spacing w:after="60" w:before="60"/>
        <w:jc w:val="both"/>
      </w:pPr>
      <w:r>
        <w:rPr>
          <w:sz w:val="20"/>
          <w:szCs w:val="20"/>
        </w:rPr>
        <w:t xml:space="preserve">This is why Arctic and polar coverage constellations (Iridium, Telesat Lightspeed) use inclinations of 86-98 degrees. It is also why polar-orbit constellations cannot efficiently serve equatorial customers -- the trade-off is symmetric.</w:t>
      </w:r>
    </w:p>
    <w:p>
      <w:pPr>
        <w:spacing w:after="0" w:before="60"/>
      </w:pPr>
      <w:r>
        <w:t xml:space="preserve"/>
      </w:r>
    </w:p>
    <w:p>
      <w:pPr>
        <w:pStyle w:val="Heading2"/>
        <w:pBdr>
          <w:bottom w:val="single" w:color="2E74B5" w:sz="6"/>
        </w:pBdr>
        <w:spacing w:after="80" w:before="200"/>
      </w:pPr>
      <w:r>
        <w:rPr>
          <w:b/>
          <w:bCs/>
          <w:color w:val="1F3864"/>
          <w:sz w:val="24"/>
          <w:szCs w:val="24"/>
        </w:rPr>
        <w:t xml:space="preserve">6.2 London at the Inclination Ceiling</w:t>
      </w:r>
    </w:p>
    <w:p>
      <w:pPr>
        <w:spacing w:after="60" w:before="60"/>
        <w:jc w:val="both"/>
      </w:pPr>
      <w:r>
        <w:rPr>
          <w:sz w:val="20"/>
          <w:szCs w:val="20"/>
        </w:rPr>
        <w:t xml:space="preserve">London at 51.5 degN sits 0.1 deg below the inclination ceiling. This position maximises two quantities simultaneously: (a) the frequency of passes, because every orbit passes near the ceiling latitude twice (ascending and descending), and (b) the dwell time per pass, because the satellite crosses nearly overhead, maximising the arc above the elevation mask.</w:t>
      </w:r>
    </w:p>
    <w:p>
      <w:pPr>
        <w:spacing w:after="60" w:before="60"/>
        <w:jc w:val="both"/>
      </w:pPr>
      <w:r>
        <w:rPr>
          <w:sz w:val="20"/>
          <w:szCs w:val="20"/>
        </w:rPr>
        <w:t xml:space="preserve">The result is 5-6 passes per satellite per day with durations mostly in the 440-499 s range. With 24 satellites, this aggregates to 128 fleet passes or approximately one satellite visible every 11 minutes on average. This is near-continuous coverage for a broadband or IoT application.</w:t>
      </w:r>
    </w:p>
    <w:p>
      <w:pPr>
        <w:spacing w:after="0" w:before="60"/>
      </w:pPr>
      <w:r>
        <w:t xml:space="preserve"/>
      </w:r>
    </w:p>
    <w:p>
      <w:pPr>
        <w:pStyle w:val="Heading2"/>
        <w:pBdr>
          <w:bottom w:val="single" w:color="2E74B5" w:sz="6"/>
        </w:pBdr>
        <w:spacing w:after="80" w:before="200"/>
      </w:pPr>
      <w:r>
        <w:rPr>
          <w:b/>
          <w:bCs/>
          <w:color w:val="1F3864"/>
          <w:sz w:val="24"/>
          <w:szCs w:val="24"/>
        </w:rPr>
        <w:t xml:space="preserve">6.3 Equatorial Station Geometry</w:t>
      </w:r>
    </w:p>
    <w:p>
      <w:pPr>
        <w:spacing w:after="60" w:before="60"/>
        <w:jc w:val="both"/>
      </w:pPr>
      <w:r>
        <w:rPr>
          <w:sz w:val="20"/>
          <w:szCs w:val="20"/>
        </w:rPr>
        <w:t xml:space="preserve">Nairobi and Lagos both lie near the equator (1.3 degS and 6.5 degN respectively). Their contact frequency is lower than London (3.3-3.4 passes per satellite vs. 5.3) for two reasons:</w:t>
      </w:r>
    </w:p>
    <w:p>
      <w:pPr>
        <w:pStyle w:val="ListParagraph"/>
        <w:numPr>
          <w:ilvl w:val="0"/>
          <w:numId w:val="1"/>
        </w:numPr>
        <w:spacing w:after="40" w:before="40"/>
        <w:ind w:left="360"/>
      </w:pPr>
      <w:r>
        <w:rPr>
          <w:sz w:val="20"/>
          <w:szCs w:val="20"/>
        </w:rPr>
        <w:t xml:space="preserve">Shorter horizon arc: the satellite sweeps through the equatorial station's sky at a steeper angle than at a mid-latitude station, reducing the dwell time above the elevation mask.</w:t>
      </w:r>
    </w:p>
    <w:p>
      <w:pPr>
        <w:pStyle w:val="ListParagraph"/>
        <w:numPr>
          <w:ilvl w:val="0"/>
          <w:numId w:val="1"/>
        </w:numPr>
        <w:spacing w:after="40" w:before="40"/>
        <w:ind w:left="360"/>
      </w:pPr>
      <w:r>
        <w:rPr>
          <w:sz w:val="20"/>
          <w:szCs w:val="20"/>
        </w:rPr>
        <w:t xml:space="preserve">Twice-per-orbit geometry: at mid-latitudes the satellite approaches the ceiling and slows its latitudinal rate of change, increasing dwell. At the equator the satellite crosses overhead near maximum latitudinal velocity, reducing dwell.</w:t>
      </w:r>
    </w:p>
    <w:p>
      <w:pPr>
        <w:spacing w:after="60" w:before="60"/>
        <w:jc w:val="both"/>
      </w:pPr>
      <w:r>
        <w:rPr>
          <w:sz w:val="20"/>
          <w:szCs w:val="20"/>
        </w:rPr>
        <w:t xml:space="preserve">Despite lower per-pass contact, both equatorial stations benefit from the 3-plane architecture: Planes A, B, and C distribute their passes across different local time windows, providing coverage throughout the full 24-hour period with no extended gaps exceeding approximately 3-4 hours.</w:t>
      </w:r>
    </w:p>
    <w:p>
      <w:pPr>
        <w:spacing w:after="0" w:before="60"/>
      </w:pPr>
      <w:r>
        <w:t xml:space="preserve"/>
      </w:r>
    </w:p>
    <w:p>
      <w:pPr>
        <w:pStyle w:val="Heading2"/>
        <w:pBdr>
          <w:bottom w:val="single" w:color="2E74B5" w:sz="6"/>
        </w:pBdr>
        <w:spacing w:after="80" w:before="200"/>
      </w:pPr>
      <w:r>
        <w:rPr>
          <w:b/>
          <w:bCs/>
          <w:color w:val="1F3864"/>
          <w:sz w:val="24"/>
          <w:szCs w:val="24"/>
        </w:rPr>
        <w:t xml:space="preserve">6.4 Orbital Period and Ground Track</w:t>
      </w:r>
    </w:p>
    <w:p>
      <w:pPr>
        <w:spacing w:after="60" w:before="60"/>
        <w:jc w:val="both"/>
      </w:pPr>
      <w:r>
        <w:rPr>
          <w:sz w:val="20"/>
          <w:szCs w:val="20"/>
        </w:rPr>
        <w:t xml:space="preserve">For SMA = 6778.14 km, the Keplerian orbital period is:</w:t>
      </w:r>
    </w:p>
    <w:p>
      <w:pPr>
        <w:spacing w:after="80" w:before="80"/>
      </w:pPr>
      <w:r>
        <w:rPr>
          <w:rFonts w:ascii="Courier New" w:cs="Courier New" w:eastAsia="Courier New" w:hAnsi="Courier New"/>
          <w:b w:val="false"/>
          <w:bCs w:val="false"/>
          <w:sz w:val="20"/>
          <w:szCs w:val="20"/>
        </w:rPr>
        <w:t xml:space="preserve">  T = 2*pi * sqrt(a^3 / mu) = 2*pi * sqrt(6778140^3 / 3.986004e14) = 5553 s = 92.55 min</w:t>
      </w:r>
    </w:p>
    <w:p>
      <w:pPr>
        <w:spacing w:after="40" w:before="40"/>
      </w:pPr>
      <w:r>
        <w:rPr>
          <w:b/>
          <w:bCs/>
          <w:color w:val="1F3864"/>
          <w:sz w:val="20"/>
          <w:szCs w:val="20"/>
        </w:rPr>
        <w:t xml:space="preserve">Orbital velocity: </w:t>
      </w:r>
      <w:r>
        <w:rPr>
          <w:sz w:val="20"/>
          <w:szCs w:val="20"/>
        </w:rPr>
        <w:t xml:space="preserve">7.669 km/s (circular)</w:t>
      </w:r>
    </w:p>
    <w:p>
      <w:pPr>
        <w:spacing w:after="40" w:before="40"/>
      </w:pPr>
      <w:r>
        <w:rPr>
          <w:b/>
          <w:bCs/>
          <w:color w:val="1F3864"/>
          <w:sz w:val="20"/>
          <w:szCs w:val="20"/>
        </w:rPr>
        <w:t xml:space="preserve">Orbits per 24 h: </w:t>
      </w:r>
      <w:r>
        <w:rPr>
          <w:sz w:val="20"/>
          <w:szCs w:val="20"/>
        </w:rPr>
        <w:t xml:space="preserve">24h / 92.55 min = 15.56 orbits</w:t>
      </w:r>
    </w:p>
    <w:p>
      <w:pPr>
        <w:spacing w:after="40" w:before="40"/>
      </w:pPr>
      <w:r>
        <w:rPr>
          <w:b/>
          <w:bCs/>
          <w:color w:val="1F3864"/>
          <w:sz w:val="20"/>
          <w:szCs w:val="20"/>
        </w:rPr>
        <w:t xml:space="preserve">Ground track westward drift per orbit: </w:t>
      </w:r>
      <w:r>
        <w:rPr>
          <w:sz w:val="20"/>
          <w:szCs w:val="20"/>
        </w:rPr>
        <w:t xml:space="preserve">22.5 deg (Earth rotates 23.1 deg per 92.55 min)</w:t>
      </w:r>
    </w:p>
    <w:p>
      <w:pPr>
        <w:spacing w:after="40" w:before="40"/>
      </w:pPr>
      <w:r>
        <w:rPr>
          <w:b/>
          <w:bCs/>
          <w:color w:val="1F3864"/>
          <w:sz w:val="20"/>
          <w:szCs w:val="20"/>
        </w:rPr>
        <w:t xml:space="preserve">Latitude coverage band: </w:t>
      </w:r>
      <w:r>
        <w:rPr>
          <w:sz w:val="20"/>
          <w:szCs w:val="20"/>
        </w:rPr>
        <w:t xml:space="preserve">+/-51.6 deg (hard ceiling set by inclination)</w:t>
      </w:r>
    </w:p>
    <w:p>
      <w:pPr>
        <w:spacing w:after="0" w:before="60"/>
      </w:pPr>
      <w:r>
        <w:t xml:space="preserve"/>
      </w:r>
    </w:p>
    <w:p>
      <w:pPr>
        <w:spacing w:after="60" w:before="60"/>
        <w:jc w:val="both"/>
      </w:pPr>
      <w:r>
        <w:rPr>
          <w:sz w:val="20"/>
          <w:szCs w:val="20"/>
        </w:rPr>
        <w:t xml:space="preserve">The 15.56 non-integer number of orbits per day means consecutive ground tracks do not repeat; each day the satellite returns to a slightly different ground track than the previous day. A Sun-synchronous or exact repeat orbit would require fine SMA tuning to achieve an integer ratio.</w:t>
      </w:r>
    </w:p>
    <w:p>
      <w:pPr>
        <w:spacing w:after="0" w:before="60"/>
      </w:pPr>
      <w:r>
        <w:t xml:space="preserve"/>
      </w:r>
    </w:p>
    <w:p>
      <w:pPr>
        <w:pStyle w:val="Heading2"/>
        <w:pBdr>
          <w:bottom w:val="single" w:color="2E74B5" w:sz="6"/>
        </w:pBdr>
        <w:spacing w:after="80" w:before="200"/>
      </w:pPr>
      <w:r>
        <w:rPr>
          <w:b/>
          <w:bCs/>
          <w:color w:val="1F3864"/>
          <w:sz w:val="24"/>
          <w:szCs w:val="24"/>
        </w:rPr>
        <w:t xml:space="preserve">6.5 Walker Phase Offset (F=1) -- Effect on Coverage</w:t>
      </w:r>
    </w:p>
    <w:p>
      <w:pPr>
        <w:spacing w:after="60" w:before="60"/>
        <w:jc w:val="both"/>
      </w:pPr>
      <w:r>
        <w:rPr>
          <w:sz w:val="20"/>
          <w:szCs w:val="20"/>
        </w:rPr>
        <w:t xml:space="preserve">The F=1 phase offset staggers the three planes by 15 degrees in true anomaly. Without this offset (F=0), all three planes would have satellite 1 at the same true anomaly at epoch, creating periodic coverage gaps when all three planes simultaneously have no satellite near a given station. F=1 spreads the satellite distribution more evenly in the orbital frame, reducing peak coverage gaps. This is the operational motivation for the Walker phase parameter.</w:t>
      </w:r>
    </w:p>
    <w:p>
      <w:pPr>
        <w:spacing w:after="0" w:before="60"/>
      </w:pPr>
      <w:r>
        <w:t xml:space="preserve"/>
      </w:r>
    </w:p>
    <w:p>
      <w:pPr>
        <w:pStyle w:val="Heading1"/>
        <w:shd w:fill="1F3864" w:color="auto" w:val="clear"/>
        <w:spacing w:after="120" w:before="240"/>
      </w:pPr>
      <w:r>
        <w:rPr>
          <w:b/>
          <w:bCs/>
          <w:color w:val="FFFFFF"/>
          <w:sz w:val="28"/>
          <w:szCs w:val="28"/>
        </w:rPr>
        <w:t xml:space="preserve">7. Operational Significance</w:t>
      </w:r>
    </w:p>
    <w:p>
      <w:pPr>
        <w:pStyle w:val="Heading2"/>
        <w:pBdr>
          <w:bottom w:val="single" w:color="2E74B5" w:sz="6"/>
        </w:pBdr>
        <w:spacing w:after="80" w:before="200"/>
      </w:pPr>
      <w:r>
        <w:rPr>
          <w:b/>
          <w:bCs/>
          <w:color w:val="1F3864"/>
          <w:sz w:val="24"/>
          <w:szCs w:val="24"/>
        </w:rPr>
        <w:t xml:space="preserve">7.1 Comparison with Single-Satellite Baseline (Scenario 03)</w:t>
      </w:r>
    </w:p>
    <w:p>
      <w:pPr>
        <w:spacing w:after="60" w:before="60"/>
        <w:jc w:val="both"/>
      </w:pPr>
      <w:r>
        <w:rPr>
          <w:sz w:val="20"/>
          <w:szCs w:val="20"/>
        </w:rPr>
        <w:t xml:space="preserve">Scenario 03 computed 3 passes per day for Abuja (9.1 degN, near Lagos) from a single LEO satellite. The Walker 24/3/1 fleet delivers: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00"/>
      </w:tblGrid>
      <w:tr>
        <w:trPr>
          <w:tblHeader/>
        </w:trPr>
        <w:tc>
          <w:tcPr>
            <w:tcW w:type="dxa" w:w="2800"/>
            <w:shd w:fill="1F3864" w:color="auto" w:val="clear"/>
          </w:tcPr>
          <w:p>
            <w:pPr>
              <w:jc w:val="center"/>
            </w:pPr>
            <w:r>
              <w:rPr>
                <w:b/>
                <w:bCs/>
                <w:color w:val="FFFFFF"/>
                <w:sz w:val="18"/>
                <w:szCs w:val="18"/>
              </w:rPr>
              <w:t xml:space="preserve">Metric</w:t>
            </w:r>
          </w:p>
        </w:tc>
        <w:tc>
          <w:tcPr>
            <w:tcW w:type="dxa" w:w="2200"/>
            <w:shd w:fill="1F3864" w:color="auto" w:val="clear"/>
          </w:tcPr>
          <w:p>
            <w:pPr>
              <w:jc w:val="center"/>
            </w:pPr>
            <w:r>
              <w:rPr>
                <w:b/>
                <w:bCs/>
                <w:color w:val="FFFFFF"/>
                <w:sz w:val="18"/>
                <w:szCs w:val="18"/>
              </w:rPr>
              <w:t xml:space="preserve">Single Satellite (Sc.03)</w:t>
            </w:r>
          </w:p>
        </w:tc>
        <w:tc>
          <w:tcPr>
            <w:tcW w:type="dxa" w:w="2200"/>
            <w:shd w:fill="1F3864" w:color="auto" w:val="clear"/>
          </w:tcPr>
          <w:p>
            <w:pPr>
              <w:jc w:val="center"/>
            </w:pPr>
            <w:r>
              <w:rPr>
                <w:b/>
                <w:bCs/>
                <w:color w:val="FFFFFF"/>
                <w:sz w:val="18"/>
                <w:szCs w:val="18"/>
              </w:rPr>
              <w:t xml:space="preserve">Walker Fleet 24/3/1 (Sc.07)</w:t>
            </w:r>
          </w:p>
        </w:tc>
        <w:tc>
          <w:tcPr>
            <w:tcW w:type="dxa" w:w="2200"/>
            <w:shd w:fill="1F3864" w:color="auto" w:val="clear"/>
          </w:tcPr>
          <w:p>
            <w:pPr>
              <w:jc w:val="center"/>
            </w:pPr>
            <w:r>
              <w:rPr>
                <w:b/>
                <w:bCs/>
                <w:color w:val="FFFFFF"/>
                <w:sz w:val="18"/>
                <w:szCs w:val="18"/>
              </w:rPr>
              <w:t xml:space="preserve">Improvement Factor</w:t>
            </w:r>
          </w:p>
        </w:tc>
      </w:tr>
      <w:tr>
        <w:tc>
          <w:tcPr>
            <w:tcW w:type="dxa" w:w="2800"/>
            <w:shd w:fill="FFFFFF" w:color="auto" w:val="clear"/>
          </w:tcPr>
          <w:p>
            <w:pPr>
              <w:jc w:val="left"/>
            </w:pPr>
            <w:r>
              <w:rPr>
                <w:sz w:val="18"/>
                <w:szCs w:val="18"/>
              </w:rPr>
              <w:t xml:space="preserve">Passes per day (near Lagos)</w:t>
            </w:r>
          </w:p>
        </w:tc>
        <w:tc>
          <w:tcPr>
            <w:tcW w:type="dxa" w:w="2200"/>
            <w:shd w:fill="FFFFFF" w:color="auto" w:val="clear"/>
          </w:tcPr>
          <w:p>
            <w:pPr>
              <w:jc w:val="left"/>
            </w:pPr>
            <w:r>
              <w:rPr>
                <w:sz w:val="18"/>
                <w:szCs w:val="18"/>
              </w:rPr>
              <w:t xml:space="preserve">3</w:t>
            </w:r>
          </w:p>
        </w:tc>
        <w:tc>
          <w:tcPr>
            <w:tcW w:type="dxa" w:w="2200"/>
            <w:shd w:fill="FFFFFF" w:color="auto" w:val="clear"/>
          </w:tcPr>
          <w:p>
            <w:pPr>
              <w:jc w:val="left"/>
            </w:pPr>
            <w:r>
              <w:rPr>
                <w:sz w:val="18"/>
                <w:szCs w:val="18"/>
              </w:rPr>
              <w:t xml:space="preserve">81 (fleet)</w:t>
            </w:r>
          </w:p>
        </w:tc>
        <w:tc>
          <w:tcPr>
            <w:tcW w:type="dxa" w:w="2200"/>
            <w:shd w:fill="FFFFFF" w:color="auto" w:val="clear"/>
          </w:tcPr>
          <w:p>
            <w:pPr>
              <w:jc w:val="left"/>
            </w:pPr>
            <w:r>
              <w:rPr>
                <w:sz w:val="18"/>
                <w:szCs w:val="18"/>
              </w:rPr>
              <w:t xml:space="preserve">27x</w:t>
            </w:r>
          </w:p>
        </w:tc>
      </w:tr>
      <w:tr>
        <w:tc>
          <w:tcPr>
            <w:tcW w:type="dxa" w:w="2800"/>
            <w:shd w:fill="EBF3FB" w:color="auto" w:val="clear"/>
          </w:tcPr>
          <w:p>
            <w:pPr>
              <w:jc w:val="left"/>
            </w:pPr>
            <w:r>
              <w:rPr>
                <w:sz w:val="18"/>
                <w:szCs w:val="18"/>
              </w:rPr>
              <w:t xml:space="preserve">Total contact time per day</w:t>
            </w:r>
          </w:p>
        </w:tc>
        <w:tc>
          <w:tcPr>
            <w:tcW w:type="dxa" w:w="2200"/>
            <w:shd w:fill="EBF3FB" w:color="auto" w:val="clear"/>
          </w:tcPr>
          <w:p>
            <w:pPr>
              <w:jc w:val="left"/>
            </w:pPr>
            <w:r>
              <w:rPr>
                <w:sz w:val="18"/>
                <w:szCs w:val="18"/>
              </w:rPr>
              <w:t xml:space="preserve">1189 s (~20 min)</w:t>
            </w:r>
          </w:p>
        </w:tc>
        <w:tc>
          <w:tcPr>
            <w:tcW w:type="dxa" w:w="2200"/>
            <w:shd w:fill="EBF3FB" w:color="auto" w:val="clear"/>
          </w:tcPr>
          <w:p>
            <w:pPr>
              <w:jc w:val="left"/>
            </w:pPr>
            <w:r>
              <w:rPr>
                <w:sz w:val="18"/>
                <w:szCs w:val="18"/>
              </w:rPr>
              <w:t xml:space="preserve">~27,900 s (~7.75 h)</w:t>
            </w:r>
          </w:p>
        </w:tc>
        <w:tc>
          <w:tcPr>
            <w:tcW w:type="dxa" w:w="2200"/>
            <w:shd w:fill="EBF3FB" w:color="auto" w:val="clear"/>
          </w:tcPr>
          <w:p>
            <w:pPr>
              <w:jc w:val="left"/>
            </w:pPr>
            <w:r>
              <w:rPr>
                <w:sz w:val="18"/>
                <w:szCs w:val="18"/>
              </w:rPr>
              <w:t xml:space="preserve">23x</w:t>
            </w:r>
          </w:p>
        </w:tc>
      </w:tr>
      <w:tr>
        <w:tc>
          <w:tcPr>
            <w:tcW w:type="dxa" w:w="2800"/>
            <w:shd w:fill="FFFFFF" w:color="auto" w:val="clear"/>
          </w:tcPr>
          <w:p>
            <w:pPr>
              <w:jc w:val="left"/>
            </w:pPr>
            <w:r>
              <w:rPr>
                <w:sz w:val="18"/>
                <w:szCs w:val="18"/>
              </w:rPr>
              <w:t xml:space="preserve">Longest coverage gap</w:t>
            </w:r>
          </w:p>
        </w:tc>
        <w:tc>
          <w:tcPr>
            <w:tcW w:type="dxa" w:w="2200"/>
            <w:shd w:fill="FFFFFF" w:color="auto" w:val="clear"/>
          </w:tcPr>
          <w:p>
            <w:pPr>
              <w:jc w:val="left"/>
            </w:pPr>
            <w:r>
              <w:rPr>
                <w:sz w:val="18"/>
                <w:szCs w:val="18"/>
              </w:rPr>
              <w:t xml:space="preserve">689 min (11.5 h)</w:t>
            </w:r>
          </w:p>
        </w:tc>
        <w:tc>
          <w:tcPr>
            <w:tcW w:type="dxa" w:w="2200"/>
            <w:shd w:fill="FFFFFF" w:color="auto" w:val="clear"/>
          </w:tcPr>
          <w:p>
            <w:pPr>
              <w:jc w:val="left"/>
            </w:pPr>
            <w:r>
              <w:rPr>
                <w:sz w:val="18"/>
                <w:szCs w:val="18"/>
              </w:rPr>
              <w:t xml:space="preserve">~3-4 h (estimated)</w:t>
            </w:r>
          </w:p>
        </w:tc>
        <w:tc>
          <w:tcPr>
            <w:tcW w:type="dxa" w:w="2200"/>
            <w:shd w:fill="FFFFFF" w:color="auto" w:val="clear"/>
          </w:tcPr>
          <w:p>
            <w:pPr>
              <w:jc w:val="left"/>
            </w:pPr>
            <w:r>
              <w:rPr>
                <w:sz w:val="18"/>
                <w:szCs w:val="18"/>
              </w:rPr>
              <w:t xml:space="preserve">&gt;3x shorter</w:t>
            </w:r>
          </w:p>
        </w:tc>
      </w:tr>
      <w:tr>
        <w:tc>
          <w:tcPr>
            <w:tcW w:type="dxa" w:w="2800"/>
            <w:shd w:fill="EBF3FB" w:color="auto" w:val="clear"/>
          </w:tcPr>
          <w:p>
            <w:pPr>
              <w:jc w:val="left"/>
            </w:pPr>
            <w:r>
              <w:rPr>
                <w:sz w:val="18"/>
                <w:szCs w:val="18"/>
              </w:rPr>
              <w:t xml:space="preserve">Revisit time (approx.)</w:t>
            </w:r>
          </w:p>
        </w:tc>
        <w:tc>
          <w:tcPr>
            <w:tcW w:type="dxa" w:w="2200"/>
            <w:shd w:fill="EBF3FB" w:color="auto" w:val="clear"/>
          </w:tcPr>
          <w:p>
            <w:pPr>
              <w:jc w:val="left"/>
            </w:pPr>
            <w:r>
              <w:rPr>
                <w:sz w:val="18"/>
                <w:szCs w:val="18"/>
              </w:rPr>
              <w:t xml:space="preserve">~280 min avg gap</w:t>
            </w:r>
          </w:p>
        </w:tc>
        <w:tc>
          <w:tcPr>
            <w:tcW w:type="dxa" w:w="2200"/>
            <w:shd w:fill="EBF3FB" w:color="auto" w:val="clear"/>
          </w:tcPr>
          <w:p>
            <w:pPr>
              <w:jc w:val="left"/>
            </w:pPr>
            <w:r>
              <w:rPr>
                <w:sz w:val="18"/>
                <w:szCs w:val="18"/>
              </w:rPr>
              <w:t xml:space="preserve">~18 min avg gap</w:t>
            </w:r>
          </w:p>
        </w:tc>
        <w:tc>
          <w:tcPr>
            <w:tcW w:type="dxa" w:w="2200"/>
            <w:shd w:fill="EBF3FB" w:color="auto" w:val="clear"/>
          </w:tcPr>
          <w:p>
            <w:pPr>
              <w:jc w:val="left"/>
            </w:pPr>
            <w:r>
              <w:rPr>
                <w:sz w:val="18"/>
                <w:szCs w:val="18"/>
              </w:rPr>
              <w:t xml:space="preserve">~15x</w:t>
            </w:r>
          </w:p>
        </w:tc>
      </w:tr>
    </w:tbl>
    <w:p>
      <w:pPr>
        <w:spacing w:after="0" w:before="60"/>
      </w:pPr>
      <w:r>
        <w:t xml:space="preserve"/>
      </w:r>
    </w:p>
    <w:p>
      <w:pPr>
        <w:spacing w:after="60" w:before="60"/>
        <w:jc w:val="both"/>
      </w:pPr>
      <w:r>
        <w:rPr>
          <w:sz w:val="20"/>
          <w:szCs w:val="20"/>
        </w:rPr>
        <w:t xml:space="preserve">This quantitative comparison demonstrates the fundamental value proposition of LEO constellations: a 24-satellite fleet at the same inclination and altitude multiplies contact frequency by approximately 15-27x compared to a single satellite, enabling near-continuous data relay for IoT, broadband, and tracking applications that a single satellite cannot support.</w:t>
      </w:r>
    </w:p>
    <w:p>
      <w:pPr>
        <w:spacing w:after="0" w:before="60"/>
      </w:pPr>
      <w:r>
        <w:t xml:space="preserve"/>
      </w:r>
    </w:p>
    <w:p>
      <w:pPr>
        <w:pStyle w:val="Heading2"/>
        <w:pBdr>
          <w:bottom w:val="single" w:color="2E74B5" w:sz="6"/>
        </w:pBdr>
        <w:spacing w:after="80" w:before="200"/>
      </w:pPr>
      <w:r>
        <w:rPr>
          <w:b/>
          <w:bCs/>
          <w:color w:val="1F3864"/>
          <w:sz w:val="24"/>
          <w:szCs w:val="24"/>
        </w:rPr>
        <w:t xml:space="preserve">7.2 Implications for LEO Commercial Services</w:t>
      </w:r>
    </w:p>
    <w:p>
      <w:pPr>
        <w:pStyle w:val="ListParagraph"/>
        <w:numPr>
          <w:ilvl w:val="0"/>
          <w:numId w:val="1"/>
        </w:numPr>
        <w:spacing w:after="40" w:before="40"/>
        <w:ind w:left="360"/>
      </w:pPr>
      <w:r>
        <w:rPr>
          <w:sz w:val="20"/>
          <w:szCs w:val="20"/>
        </w:rPr>
        <w:t xml:space="preserve">London's 11-minute average revisit is sufficient for broadband LEO service (compare Starlink Phase 1, OneWeb, which target similar coverage at similar inclinations).</w:t>
      </w:r>
    </w:p>
    <w:p>
      <w:pPr>
        <w:pStyle w:val="ListParagraph"/>
        <w:numPr>
          <w:ilvl w:val="0"/>
          <w:numId w:val="1"/>
        </w:numPr>
        <w:spacing w:after="40" w:before="40"/>
        <w:ind w:left="360"/>
      </w:pPr>
      <w:r>
        <w:rPr>
          <w:sz w:val="20"/>
          <w:szCs w:val="20"/>
        </w:rPr>
        <w:t xml:space="preserve">Equatorial stations (Lagos, Nairobi) receive regular contact throughout the day -- suitable for IoT relay, AIS/ADS-B aggregation, and store-and-forward communications.</w:t>
      </w:r>
    </w:p>
    <w:p>
      <w:pPr>
        <w:pStyle w:val="ListParagraph"/>
        <w:numPr>
          <w:ilvl w:val="0"/>
          <w:numId w:val="1"/>
        </w:numPr>
        <w:spacing w:after="40" w:before="40"/>
        <w:ind w:left="360"/>
      </w:pPr>
      <w:r>
        <w:rPr>
          <w:sz w:val="20"/>
          <w:szCs w:val="20"/>
        </w:rPr>
        <w:t xml:space="preserve">Tromso blackout illustrates why Arctic coverage (weather monitoring, shipping lane surveillance, polar research stations) requires a separate polar-orbit shell at i &gt; 85 deg. No amount of additional satellites at 51.6 deg can cover Tromso.</w:t>
      </w:r>
    </w:p>
    <w:p>
      <w:pPr>
        <w:pStyle w:val="ListParagraph"/>
        <w:numPr>
          <w:ilvl w:val="0"/>
          <w:numId w:val="1"/>
        </w:numPr>
        <w:spacing w:after="40" w:before="40"/>
        <w:ind w:left="360"/>
      </w:pPr>
      <w:r>
        <w:rPr>
          <w:sz w:val="20"/>
          <w:szCs w:val="20"/>
        </w:rPr>
        <w:t xml:space="preserve">The 24/3/1 architecture is directly comparable to Iridium Next (66 satellites, 6 planes, i=86.4 deg -- polar) and original OneWeb (648 satellites, 18 planes, i=87.9 deg) in its logical structure, differing in scale and inclination.</w:t>
      </w:r>
    </w:p>
    <w:p>
      <w:pPr>
        <w:spacing w:after="0" w:before="60"/>
      </w:pPr>
      <w:r>
        <w:t xml:space="preserve"/>
      </w:r>
    </w:p>
    <w:p>
      <w:pPr>
        <w:pStyle w:val="Heading2"/>
        <w:pBdr>
          <w:bottom w:val="single" w:color="2E74B5" w:sz="6"/>
        </w:pBdr>
        <w:spacing w:after="80" w:before="200"/>
      </w:pPr>
      <w:r>
        <w:rPr>
          <w:b/>
          <w:bCs/>
          <w:color w:val="1F3864"/>
          <w:sz w:val="24"/>
          <w:szCs w:val="24"/>
        </w:rPr>
        <w:t xml:space="preserve">7.3 Connection to NigComSat Operational Context</w:t>
      </w:r>
    </w:p>
    <w:p>
      <w:pPr>
        <w:spacing w:after="60" w:before="60"/>
        <w:jc w:val="both"/>
      </w:pPr>
      <w:r>
        <w:rPr>
          <w:sz w:val="20"/>
          <w:szCs w:val="20"/>
        </w:rPr>
        <w:t xml:space="preserve">This scenario directly connects to Stephen's 15-year NigComSat operations background. NigComSat-1R is a single GEO satellite at 42.5 degE. A LEO constellation replaces or augments GEO capacity with lower latency but requires fundamentally different ground network planning:</w:t>
      </w:r>
    </w:p>
    <w:p>
      <w:pPr>
        <w:pStyle w:val="ListParagraph"/>
        <w:numPr>
          <w:ilvl w:val="0"/>
          <w:numId w:val="1"/>
        </w:numPr>
        <w:spacing w:after="40" w:before="40"/>
        <w:ind w:left="360"/>
      </w:pPr>
      <w:r>
        <w:rPr>
          <w:sz w:val="20"/>
          <w:szCs w:val="20"/>
        </w:rPr>
        <w:t xml:space="preserve">GEO (NigComSat): single satellite, single beam geometry, coverage is static; ground station visibility is permanent (the satellite never sets from any station in the coverage footprint).</w:t>
      </w:r>
    </w:p>
    <w:p>
      <w:pPr>
        <w:pStyle w:val="ListParagraph"/>
        <w:numPr>
          <w:ilvl w:val="0"/>
          <w:numId w:val="1"/>
        </w:numPr>
        <w:spacing w:after="40" w:before="40"/>
        <w:ind w:left="360"/>
      </w:pPr>
      <w:r>
        <w:rPr>
          <w:sz w:val="20"/>
          <w:szCs w:val="20"/>
        </w:rPr>
        <w:t xml:space="preserve">LEO (Scenario 07): 24 satellites, dynamic geometry, coverage is time-varying; every ground station contact is a finite-duration pass that must be scheduled, prioritised, and handed off.</w:t>
      </w:r>
    </w:p>
    <w:p>
      <w:pPr>
        <w:pStyle w:val="ListParagraph"/>
        <w:numPr>
          <w:ilvl w:val="0"/>
          <w:numId w:val="1"/>
        </w:numPr>
        <w:spacing w:after="40" w:before="40"/>
        <w:ind w:left="360"/>
      </w:pPr>
      <w:r>
        <w:rPr>
          <w:sz w:val="20"/>
          <w:szCs w:val="20"/>
        </w:rPr>
        <w:t xml:space="preserve">The contact analysis performed here -- computing pass windows for multiple stations from a fleet -- is exactly the scheduling input required by an LEO Mission Operations System (the function ILMOP is designed to automate).</w:t>
      </w:r>
    </w:p>
    <w:p>
      <w:pPr>
        <w:spacing w:after="0" w:before="60"/>
      </w:pPr>
      <w:r>
        <w:t xml:space="preserve"/>
      </w:r>
    </w:p>
    <w:p>
      <w:pPr>
        <w:pStyle w:val="Heading1"/>
        <w:shd w:fill="1F3864" w:color="auto" w:val="clear"/>
        <w:spacing w:after="120" w:before="240"/>
      </w:pPr>
      <w:r>
        <w:rPr>
          <w:b/>
          <w:bCs/>
          <w:color w:val="FFFFFF"/>
          <w:sz w:val="28"/>
          <w:szCs w:val="28"/>
        </w:rPr>
        <w:t xml:space="preserve">8. Troubleshooting &amp; Lessons Learned</w:t>
      </w:r>
    </w:p>
    <w:p>
      <w:pPr>
        <w:pStyle w:val="Heading2"/>
        <w:pBdr>
          <w:bottom w:val="single" w:color="2E74B5" w:sz="6"/>
        </w:pBdr>
        <w:spacing w:after="80" w:before="200"/>
      </w:pPr>
      <w:r>
        <w:rPr>
          <w:b/>
          <w:bCs/>
          <w:color w:val="1F3864"/>
          <w:sz w:val="24"/>
          <w:szCs w:val="24"/>
        </w:rPr>
        <w:t xml:space="preserve">8.1 RAAN Spacing Error (First Attempt)</w:t>
      </w:r>
    </w:p>
    <w:p>
      <w:pPr>
        <w:spacing w:after="60" w:before="60"/>
        <w:jc w:val="both"/>
      </w:pPr>
      <w:r>
        <w:rPr>
          <w:sz w:val="20"/>
          <w:szCs w:val="20"/>
        </w:rPr>
        <w:t xml:space="preserve">In the first attempt, the three planes were given incorrect RAAN values before settling on 0, 120, 240 degrees. The equal 360/P = 120 degree spacing is the defining Walker requirement for uniform azimuthal coverage. Unequal RAAN values break the rotational symmetry of the constellation, creating asymmetric coverage holes and unequal plane separations. Lesson: always derive RAAN_k = k x (360/P) for k = 0, 1, ..., P-1 analytically before entering values into GMAT.</w:t>
      </w:r>
    </w:p>
    <w:p>
      <w:pPr>
        <w:spacing w:after="0" w:before="60"/>
      </w:pPr>
      <w:r>
        <w:t xml:space="preserve"/>
      </w:r>
    </w:p>
    <w:p>
      <w:pPr>
        <w:pStyle w:val="Heading2"/>
        <w:pBdr>
          <w:bottom w:val="single" w:color="2E74B5" w:sz="6"/>
        </w:pBdr>
        <w:spacing w:after="80" w:before="200"/>
      </w:pPr>
      <w:r>
        <w:rPr>
          <w:b/>
          <w:bCs/>
          <w:color w:val="1F3864"/>
          <w:sz w:val="24"/>
          <w:szCs w:val="24"/>
        </w:rPr>
        <w:t xml:space="preserve">8.2 Phase Offset Understood Late</w:t>
      </w:r>
    </w:p>
    <w:p>
      <w:pPr>
        <w:spacing w:after="60" w:before="60"/>
        <w:jc w:val="both"/>
      </w:pPr>
      <w:r>
        <w:rPr>
          <w:sz w:val="20"/>
          <w:szCs w:val="20"/>
        </w:rPr>
        <w:t xml:space="preserve">The Walker F parameter was not applied initially, giving F=0 (no inter-plane offset). All three planes had satellite 1 at the same true anomaly at epoch. The correct formula -- between-plane TA offset = F x (360/T) -- must be applied explicitly for every satellite when building the GMAT script. For 24/3/1: Plane B satellite 1 starts at TA = 15 deg relative to Plane A satellite 1; Plane C satellite 1 at 30 deg. There is no Walker object in GMAT R2022a to auto-compute this -- it must be hand-calculated.</w:t>
      </w:r>
    </w:p>
    <w:p>
      <w:pPr>
        <w:spacing w:after="0" w:before="60"/>
      </w:pPr>
      <w:r>
        <w:t xml:space="preserve"/>
      </w:r>
    </w:p>
    <w:p>
      <w:pPr>
        <w:pStyle w:val="Heading2"/>
        <w:pBdr>
          <w:bottom w:val="single" w:color="2E74B5" w:sz="6"/>
        </w:pBdr>
        <w:spacing w:after="80" w:before="200"/>
      </w:pPr>
      <w:r>
        <w:rPr>
          <w:b/>
          <w:bCs/>
          <w:color w:val="1F3864"/>
          <w:sz w:val="24"/>
          <w:szCs w:val="24"/>
        </w:rPr>
        <w:t xml:space="preserve">8.3 ContactLocator SPK Meta-Data Warnings</w:t>
      </w:r>
    </w:p>
    <w:p>
      <w:pPr>
        <w:spacing w:after="60" w:before="60"/>
        <w:jc w:val="both"/>
      </w:pPr>
      <w:r>
        <w:rPr>
          <w:sz w:val="20"/>
          <w:szCs w:val="20"/>
        </w:rPr>
        <w:t xml:space="preserve">GMAT emitted the warning "Error creating or opening temporary text file for SPK meta data, for object A1 ... No meta data will be added to the file" for all 24 satellites. These are warnings, not fatal errors. The mission completed successfully in 118 s. The SPK temp-file issue relates to a read-only or missing GMAT internal working directory and does not affect contact event detection or output accuracy. Key lesson: distinguish GMAT warnings from errors by checking whether the mission sequence completed and output files were produced -- not by whether the message window is clean.</w:t>
      </w:r>
    </w:p>
    <w:p>
      <w:pPr>
        <w:spacing w:after="0" w:before="60"/>
      </w:pPr>
      <w:r>
        <w:t xml:space="preserve"/>
      </w:r>
    </w:p>
    <w:p>
      <w:pPr>
        <w:pStyle w:val="Heading2"/>
        <w:pBdr>
          <w:bottom w:val="single" w:color="2E74B5" w:sz="6"/>
        </w:pBdr>
        <w:spacing w:after="80" w:before="200"/>
      </w:pPr>
      <w:r>
        <w:rPr>
          <w:b/>
          <w:bCs/>
          <w:color w:val="1F3864"/>
          <w:sz w:val="24"/>
          <w:szCs w:val="24"/>
        </w:rPr>
        <w:t xml:space="preserve">8.4 Earth-Occulting Body Warning</w:t>
      </w:r>
    </w:p>
    <w:p>
      <w:pPr>
        <w:spacing w:after="60" w:before="60"/>
        <w:jc w:val="both"/>
      </w:pPr>
      <w:r>
        <w:rPr>
          <w:sz w:val="20"/>
          <w:szCs w:val="20"/>
        </w:rPr>
        <w:t xml:space="preserve">"Body Earth is the central body for GroundStation X and so will not be considered an occulting body." This message appears for every ContactLocator. It is expected and correct -- GMAT does not double-count Earth as both the gravitational central body and an occulting sphere. It uses the Earth body for line-of-sight blockage automatically. The message is informational, not an error.</w:t>
      </w:r>
    </w:p>
    <w:p>
      <w:pPr>
        <w:spacing w:after="0" w:before="60"/>
      </w:pPr>
      <w:r>
        <w:t xml:space="preserve"/>
      </w:r>
    </w:p>
    <w:p>
      <w:pPr>
        <w:pStyle w:val="Heading2"/>
        <w:pBdr>
          <w:bottom w:val="single" w:color="2E74B5" w:sz="6"/>
        </w:pBdr>
        <w:spacing w:after="80" w:before="200"/>
      </w:pPr>
      <w:r>
        <w:rPr>
          <w:b/>
          <w:bCs/>
          <w:color w:val="1F3864"/>
          <w:sz w:val="24"/>
          <w:szCs w:val="24"/>
        </w:rPr>
        <w:t xml:space="preserve">8.5 24 ContactLocator Objects -- Script Length</w:t>
      </w:r>
    </w:p>
    <w:p>
      <w:pPr>
        <w:spacing w:after="60" w:before="60"/>
        <w:jc w:val="both"/>
      </w:pPr>
      <w:r>
        <w:rPr>
          <w:sz w:val="20"/>
          <w:szCs w:val="20"/>
        </w:rPr>
        <w:t xml:space="preserve">GMAT R2022a requires one ContactLocator (CL) object per target spacecraft. There is no fleet-level or bulk CL command. With 24 satellites and 4 ground stations each, the mission sequence section of the script is necessarily long. The practical approach is to write a template for the first satellite and then replicate with find/replace for the satellite ID. The runtime cost is approximately 5 seconds per ContactLocator, totalling ~118 s for the full fleet -- acceptable for a 24-hour planning simulation.</w:t>
      </w:r>
    </w:p>
    <w:p>
      <w:pPr>
        <w:spacing w:after="0" w:before="60"/>
      </w:pPr>
      <w:r>
        <w:t xml:space="preserve"/>
      </w:r>
    </w:p>
    <w:p>
      <w:pPr>
        <w:pStyle w:val="Heading1"/>
        <w:shd w:fill="1F3864" w:color="auto" w:val="clear"/>
        <w:spacing w:after="120" w:before="240"/>
      </w:pPr>
      <w:r>
        <w:rPr>
          <w:b/>
          <w:bCs/>
          <w:color w:val="FFFFFF"/>
          <w:sz w:val="28"/>
          <w:szCs w:val="28"/>
        </w:rPr>
        <w:t xml:space="preserve">9. Key Equations &amp; Derivations</w:t>
      </w:r>
    </w:p>
    <w:p>
      <w:pPr>
        <w:pStyle w:val="Heading2"/>
        <w:pBdr>
          <w:bottom w:val="single" w:color="2E74B5" w:sz="6"/>
        </w:pBdr>
        <w:spacing w:after="80" w:before="200"/>
      </w:pPr>
      <w:r>
        <w:rPr>
          <w:b/>
          <w:bCs/>
          <w:color w:val="1F3864"/>
          <w:sz w:val="24"/>
          <w:szCs w:val="24"/>
        </w:rPr>
        <w:t xml:space="preserve">9.1 Walker Initial Conditions</w:t>
      </w:r>
    </w:p>
    <w:p>
      <w:pPr>
        <w:shd w:fill="D6E4F0" w:color="auto" w:val="clear"/>
        <w:spacing w:after="100" w:before="100"/>
      </w:pPr>
      <w:r>
        <w:rPr>
          <w:rFonts w:ascii="Courier New" w:cs="Courier New" w:eastAsia="Courier New" w:hAnsi="Courier New"/>
          <w:sz w:val="18"/>
          <w:szCs w:val="18"/>
        </w:rPr>
        <w:t xml:space="preserve">RAAN_p = p x (360 / P)  for p = 0, 1, ..., P-1
TA(k, p) = (k-1) x (360 / N_per_plane) + p x (F x 360 / T)  for k = 1, ..., N_per_plane
Where: T=24, P=3, F=1, N_per_plane = T/P = 8</w:t>
      </w:r>
    </w:p>
    <w:p>
      <w:pPr>
        <w:spacing w:after="0" w:before="60"/>
      </w:pPr>
      <w:r>
        <w:t xml:space="preserve"/>
      </w:r>
    </w:p>
    <w:p>
      <w:pPr>
        <w:pStyle w:val="Heading2"/>
        <w:pBdr>
          <w:bottom w:val="single" w:color="2E74B5" w:sz="6"/>
        </w:pBdr>
        <w:spacing w:after="80" w:before="200"/>
      </w:pPr>
      <w:r>
        <w:rPr>
          <w:b/>
          <w:bCs/>
          <w:color w:val="1F3864"/>
          <w:sz w:val="24"/>
          <w:szCs w:val="24"/>
        </w:rPr>
        <w:t xml:space="preserve">9.2 Orbital Period &amp; Velocity</w:t>
      </w:r>
    </w:p>
    <w:p>
      <w:pPr>
        <w:shd w:fill="D6E4F0" w:color="auto" w:val="clear"/>
        <w:spacing w:after="100" w:before="100"/>
      </w:pPr>
      <w:r>
        <w:rPr>
          <w:rFonts w:ascii="Courier New" w:cs="Courier New" w:eastAsia="Courier New" w:hAnsi="Courier New"/>
          <w:sz w:val="18"/>
          <w:szCs w:val="18"/>
        </w:rPr>
        <w:t xml:space="preserve">T_orbital = 2*pi * sqrt(a^3 / mu)  = 2*pi * sqrt(6778140^3 / 3.98600442e14) = 5553 s
v_circular = sqrt(mu / a) = sqrt(398600.4 / 6778.14) = 7.669 km/s</w:t>
      </w:r>
    </w:p>
    <w:p>
      <w:pPr>
        <w:spacing w:after="0" w:before="60"/>
      </w:pPr>
      <w:r>
        <w:t xml:space="preserve"/>
      </w:r>
    </w:p>
    <w:p>
      <w:pPr>
        <w:pStyle w:val="Heading2"/>
        <w:pBdr>
          <w:bottom w:val="single" w:color="2E74B5" w:sz="6"/>
        </w:pBdr>
        <w:spacing w:after="80" w:before="200"/>
      </w:pPr>
      <w:r>
        <w:rPr>
          <w:b/>
          <w:bCs/>
          <w:color w:val="1F3864"/>
          <w:sz w:val="24"/>
          <w:szCs w:val="24"/>
        </w:rPr>
        <w:t xml:space="preserve">9.3 Sub-Satellite Latitude Ceiling</w:t>
      </w:r>
    </w:p>
    <w:p>
      <w:pPr>
        <w:shd w:fill="D6E4F0" w:color="auto" w:val="clear"/>
        <w:spacing w:after="100" w:before="100"/>
      </w:pPr>
      <w:r>
        <w:rPr>
          <w:rFonts w:ascii="Courier New" w:cs="Courier New" w:eastAsia="Courier New" w:hAnsi="Courier New"/>
          <w:sz w:val="18"/>
          <w:szCs w:val="18"/>
        </w:rPr>
        <w:t xml:space="preserve">phi_max = INC = 51.6 deg
Visibility condition: phi_station &lt;= phi_max
Tromso: 69.7 deg &gt; 51.6 deg  =&gt;  NO COVERAGE (geometric impossibility)</w:t>
      </w:r>
    </w:p>
    <w:p>
      <w:pPr>
        <w:spacing w:after="0" w:before="60"/>
      </w:pPr>
      <w:r>
        <w:t xml:space="preserve"/>
      </w:r>
    </w:p>
    <w:p>
      <w:pPr>
        <w:pStyle w:val="Heading2"/>
        <w:pBdr>
          <w:bottom w:val="single" w:color="2E74B5" w:sz="6"/>
        </w:pBdr>
        <w:spacing w:after="80" w:before="200"/>
      </w:pPr>
      <w:r>
        <w:rPr>
          <w:b/>
          <w:bCs/>
          <w:color w:val="1F3864"/>
          <w:sz w:val="24"/>
          <w:szCs w:val="24"/>
        </w:rPr>
        <w:t xml:space="preserve">9.4 Ground Track Westward Drift</w:t>
      </w:r>
    </w:p>
    <w:p>
      <w:pPr>
        <w:shd w:fill="D6E4F0" w:color="auto" w:val="clear"/>
        <w:spacing w:after="100" w:before="100"/>
      </w:pPr>
      <w:r>
        <w:rPr>
          <w:rFonts w:ascii="Courier New" w:cs="Courier New" w:eastAsia="Courier New" w:hAnsi="Courier New"/>
          <w:sz w:val="18"/>
          <w:szCs w:val="18"/>
        </w:rPr>
        <w:t xml:space="preserve">Delta_lambda = omega_Earth x T_orbital
             = (360 deg / 86164.1 s) x 5553 s
             = 23.17 deg per orbit  (westward)</w:t>
      </w:r>
    </w:p>
    <w:p>
      <w:pPr>
        <w:spacing w:after="0" w:before="60"/>
      </w:pPr>
      <w:r>
        <w:t xml:space="preserve"/>
      </w:r>
    </w:p>
    <w:p>
      <w:pPr>
        <w:pStyle w:val="Heading1"/>
        <w:shd w:fill="1F3864" w:color="auto" w:val="clear"/>
        <w:spacing w:after="120" w:before="240"/>
      </w:pPr>
      <w:r>
        <w:rPr>
          <w:b/>
          <w:bCs/>
          <w:color w:val="FFFFFF"/>
          <w:sz w:val="28"/>
          <w:szCs w:val="28"/>
        </w:rPr>
        <w:t xml:space="preserve">10. Conclusions</w:t>
      </w:r>
    </w:p>
    <w:p>
      <w:pPr>
        <w:spacing w:after="60" w:before="60"/>
        <w:jc w:val="both"/>
      </w:pPr>
      <w:r>
        <w:rPr>
          <w:sz w:val="20"/>
          <w:szCs w:val="20"/>
        </w:rPr>
        <w:t xml:space="preserve">Scenario 07 successfully designed and simulated a Walker 24/3/1 LEO constellation at ISS altitude (51.6 deg, 400 km) and characterised its ground station coverage for four representative stations over a 24-hour window. The simulation ran in 118 s in GMAT R2022a, producing 24 individual contact report files.</w:t>
      </w:r>
    </w:p>
    <w:p>
      <w:pPr>
        <w:spacing w:after="60" w:before="60"/>
        <w:jc w:val="both"/>
      </w:pPr>
      <w:r>
        <w:rPr>
          <w:sz w:val="20"/>
          <w:szCs w:val="20"/>
        </w:rPr>
        <w:t xml:space="preserve">The five principal conclusions are:</w:t>
      </w:r>
    </w:p>
    <w:p>
      <w:pPr>
        <w:pStyle w:val="ListParagraph"/>
        <w:numPr>
          <w:ilvl w:val="0"/>
          <w:numId w:val="1"/>
        </w:numPr>
        <w:spacing w:after="40" w:before="40"/>
        <w:ind w:left="360"/>
      </w:pPr>
      <w:r>
        <w:rPr>
          <w:sz w:val="20"/>
          <w:szCs w:val="20"/>
        </w:rPr>
        <w:t xml:space="preserve">1. Walker geometry works as designed: 24 satellites across 3 planes with 120 deg RAAN spacing and 15 deg phase offset produce uniform, well-distributed coverage over the accessible latitude band.</w:t>
      </w:r>
    </w:p>
    <w:p>
      <w:pPr>
        <w:pStyle w:val="ListParagraph"/>
        <w:numPr>
          <w:ilvl w:val="0"/>
          <w:numId w:val="1"/>
        </w:numPr>
        <w:spacing w:after="40" w:before="40"/>
        <w:ind w:left="360"/>
      </w:pPr>
      <w:r>
        <w:rPr>
          <w:sz w:val="20"/>
          <w:szCs w:val="20"/>
        </w:rPr>
        <w:t xml:space="preserve">2. London (51.5 degN) achieves near-continuous coverage: 128 fleet passes per day with an average revisit interval of approximately 11 minutes -- a 27x improvement over the single-satellite baseline from Scenario 03.</w:t>
      </w:r>
    </w:p>
    <w:p>
      <w:pPr>
        <w:pStyle w:val="ListParagraph"/>
        <w:numPr>
          <w:ilvl w:val="0"/>
          <w:numId w:val="1"/>
        </w:numPr>
        <w:spacing w:after="40" w:before="40"/>
        <w:ind w:left="360"/>
      </w:pPr>
      <w:r>
        <w:rPr>
          <w:sz w:val="20"/>
          <w:szCs w:val="20"/>
        </w:rPr>
        <w:t xml:space="preserve">3. Equatorial stations (Nairobi, Lagos) receive regular coverage: 79-81 fleet passes per day distributed across all three orbital planes, with no extended gaps beyond approximately 3-4 hours.</w:t>
      </w:r>
    </w:p>
    <w:p>
      <w:pPr>
        <w:pStyle w:val="ListParagraph"/>
        <w:numPr>
          <w:ilvl w:val="0"/>
          <w:numId w:val="1"/>
        </w:numPr>
        <w:spacing w:after="40" w:before="40"/>
        <w:ind w:left="360"/>
      </w:pPr>
      <w:r>
        <w:rPr>
          <w:sz w:val="20"/>
          <w:szCs w:val="20"/>
        </w:rPr>
        <w:t xml:space="preserve">4. Tromso (69.7 degN) is completely unserved: the inclination ceiling is an absolute geometric constraint. Zero passes were recorded from all 24 satellites. Polar coverage requires inclinations above 80 degrees.</w:t>
      </w:r>
    </w:p>
    <w:p>
      <w:pPr>
        <w:pStyle w:val="ListParagraph"/>
        <w:numPr>
          <w:ilvl w:val="0"/>
          <w:numId w:val="1"/>
        </w:numPr>
        <w:spacing w:after="40" w:before="40"/>
        <w:ind w:left="360"/>
      </w:pPr>
      <w:r>
        <w:rPr>
          <w:sz w:val="20"/>
          <w:szCs w:val="20"/>
        </w:rPr>
        <w:t xml:space="preserve">5. The contact analysis output produced here -- per-satellite pass windows across four stations -- is the exact data format required as input for an LEO Mission Operations scheduling system such as ILMOP, demonstrating direct pipeline continuity between this GMAT portfolio and the active development project.</w:t>
      </w:r>
    </w:p>
    <w:p>
      <w:pPr>
        <w:spacing w:after="0" w:before="120"/>
      </w:pPr>
      <w:r>
        <w:t xml:space="preserve"/>
      </w:r>
    </w:p>
    <w:p>
      <w:pPr>
        <w:pBdr>
          <w:top w:val="single" w:color="C9A227" w:sz="6"/>
        </w:pBdr>
        <w:spacing w:after="0" w:before="240"/>
        <w:jc w:val="center"/>
      </w:pPr>
      <w:r>
        <w:rPr>
          <w:color w:val="555555"/>
          <w:sz w:val="18"/>
          <w:szCs w:val="18"/>
        </w:rPr>
        <w:t xml:space="preserve">Stephen O. Ogodo  |  Satellite Systems &amp; Flight Dynamics Engineer  |  </w:t>
      </w:r>
      <w:r>
        <w:rPr>
          <w:color w:val="2E74B5"/>
          <w:sz w:val="18"/>
          <w:szCs w:val="18"/>
        </w:rPr>
        <w:t xml:space="preserve">linkedin.com/in/stephenogodo</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2026-10-26T13:03:59.580Z</dcterms:created>
  <dcterms:modified xsi:type="dcterms:W3CDTF">2026-10-26T13:03:59.587Z</dcterms:modified>
</cp:coreProperties>
</file>

<file path=docProps/custom.xml><?xml version="1.0" encoding="utf-8"?>
<Properties xmlns="http://schemas.openxmlformats.org/officeDocument/2006/custom-properties" xmlns:vt="http://schemas.openxmlformats.org/officeDocument/2006/docPropsVTypes"/>
</file>