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3086A" w14:textId="0ACB856C" w:rsidR="00A67E21" w:rsidRPr="00EF5C5B" w:rsidRDefault="00A67E21" w:rsidP="00A67E21">
      <w:pPr>
        <w:pStyle w:val="NormalWeb"/>
        <w:shd w:val="clear" w:color="auto" w:fill="FFFFFF"/>
        <w:spacing w:before="0" w:beforeAutospacing="0" w:after="0" w:afterAutospacing="0"/>
        <w:rPr>
          <w:rFonts w:ascii="Calibri" w:hAnsi="Calibri" w:cs="Calibri"/>
          <w:color w:val="000000"/>
          <w:sz w:val="32"/>
          <w:szCs w:val="32"/>
        </w:rPr>
      </w:pPr>
      <w:r w:rsidRPr="00EF5C5B">
        <w:rPr>
          <w:rFonts w:ascii="Calibri" w:hAnsi="Calibri" w:cs="Calibri"/>
          <w:b/>
          <w:bCs/>
          <w:color w:val="000000"/>
          <w:sz w:val="32"/>
          <w:szCs w:val="32"/>
        </w:rPr>
        <w:t>Energy Consumption in the City of Chicago</w:t>
      </w:r>
    </w:p>
    <w:p w14:paraId="33568062" w14:textId="3F55B307" w:rsidR="00A67E21" w:rsidRPr="00EF5C5B" w:rsidRDefault="00A67E21" w:rsidP="00A67E21">
      <w:pPr>
        <w:pStyle w:val="NormalWeb"/>
        <w:shd w:val="clear" w:color="auto" w:fill="FFFFFF"/>
        <w:spacing w:before="0" w:beforeAutospacing="0" w:after="0" w:afterAutospacing="0"/>
        <w:rPr>
          <w:rFonts w:ascii="Calibri" w:hAnsi="Calibri" w:cs="Calibri"/>
          <w:color w:val="000000"/>
          <w:sz w:val="32"/>
          <w:szCs w:val="32"/>
        </w:rPr>
      </w:pPr>
      <w:r w:rsidRPr="00EF5C5B">
        <w:rPr>
          <w:rFonts w:ascii="Calibri" w:hAnsi="Calibri" w:cs="Calibri"/>
          <w:b/>
          <w:bCs/>
          <w:color w:val="000000"/>
          <w:sz w:val="32"/>
          <w:szCs w:val="32"/>
        </w:rPr>
        <w:t>Principal Investigator: Stephen Steiner (ssteiner4@</w:t>
      </w:r>
      <w:r w:rsidR="00CA4E3A">
        <w:rPr>
          <w:rFonts w:ascii="Calibri" w:hAnsi="Calibri" w:cs="Calibri"/>
          <w:b/>
          <w:bCs/>
          <w:color w:val="000000"/>
          <w:sz w:val="32"/>
          <w:szCs w:val="32"/>
        </w:rPr>
        <w:t>uwalumni</w:t>
      </w:r>
      <w:r w:rsidRPr="00EF5C5B">
        <w:rPr>
          <w:rFonts w:ascii="Calibri" w:hAnsi="Calibri" w:cs="Calibri"/>
          <w:b/>
          <w:bCs/>
          <w:color w:val="000000"/>
          <w:sz w:val="32"/>
          <w:szCs w:val="32"/>
        </w:rPr>
        <w:t>.</w:t>
      </w:r>
      <w:r w:rsidR="00CA4E3A">
        <w:rPr>
          <w:rFonts w:ascii="Calibri" w:hAnsi="Calibri" w:cs="Calibri"/>
          <w:b/>
          <w:bCs/>
          <w:color w:val="000000"/>
          <w:sz w:val="32"/>
          <w:szCs w:val="32"/>
        </w:rPr>
        <w:t>com</w:t>
      </w:r>
      <w:r w:rsidRPr="00EF5C5B">
        <w:rPr>
          <w:rFonts w:ascii="Calibri" w:hAnsi="Calibri" w:cs="Calibri"/>
          <w:b/>
          <w:bCs/>
          <w:color w:val="000000"/>
          <w:sz w:val="32"/>
          <w:szCs w:val="32"/>
        </w:rPr>
        <w:t>)</w:t>
      </w:r>
    </w:p>
    <w:p w14:paraId="3E69E772" w14:textId="364F80A1" w:rsidR="00671CDB" w:rsidRDefault="00671CDB" w:rsidP="00A67E21">
      <w:pPr>
        <w:pStyle w:val="NormalWeb"/>
        <w:shd w:val="clear" w:color="auto" w:fill="FFFFFF"/>
        <w:spacing w:before="0" w:beforeAutospacing="0" w:after="0" w:afterAutospacing="0"/>
        <w:rPr>
          <w:rFonts w:ascii="Calibri" w:hAnsi="Calibri" w:cs="Calibri"/>
          <w:color w:val="000000"/>
          <w:sz w:val="22"/>
          <w:szCs w:val="22"/>
        </w:rPr>
      </w:pPr>
    </w:p>
    <w:p w14:paraId="23066174" w14:textId="62ED5611" w:rsidR="00671CDB" w:rsidRPr="00CC2DF1" w:rsidRDefault="00671CDB" w:rsidP="00A67E21">
      <w:pPr>
        <w:pStyle w:val="NormalWeb"/>
        <w:shd w:val="clear" w:color="auto" w:fill="FFFFFF"/>
        <w:spacing w:before="0" w:beforeAutospacing="0" w:after="0" w:afterAutospacing="0"/>
        <w:rPr>
          <w:rFonts w:ascii="Calibri" w:hAnsi="Calibri" w:cs="Calibri"/>
          <w:i/>
          <w:color w:val="000000"/>
          <w:sz w:val="22"/>
          <w:szCs w:val="22"/>
        </w:rPr>
      </w:pPr>
      <w:r>
        <w:rPr>
          <w:rFonts w:ascii="Calibri" w:hAnsi="Calibri" w:cs="Calibri"/>
          <w:i/>
          <w:color w:val="000000"/>
          <w:sz w:val="22"/>
          <w:szCs w:val="22"/>
        </w:rPr>
        <w:t xml:space="preserve">In this project, I study </w:t>
      </w:r>
      <w:r w:rsidR="00E61DB1">
        <w:rPr>
          <w:rFonts w:ascii="Calibri" w:hAnsi="Calibri" w:cs="Calibri"/>
          <w:i/>
          <w:color w:val="000000"/>
          <w:sz w:val="22"/>
          <w:szCs w:val="22"/>
        </w:rPr>
        <w:t>how</w:t>
      </w:r>
      <w:r>
        <w:rPr>
          <w:rFonts w:ascii="Calibri" w:hAnsi="Calibri" w:cs="Calibri"/>
          <w:i/>
          <w:color w:val="000000"/>
          <w:sz w:val="22"/>
          <w:szCs w:val="22"/>
        </w:rPr>
        <w:t xml:space="preserve"> natural gas and electricity </w:t>
      </w:r>
      <w:r w:rsidR="00E61DB1">
        <w:rPr>
          <w:rFonts w:ascii="Calibri" w:hAnsi="Calibri" w:cs="Calibri"/>
          <w:i/>
          <w:color w:val="000000"/>
          <w:sz w:val="22"/>
          <w:szCs w:val="22"/>
        </w:rPr>
        <w:t xml:space="preserve">consumption varies across the City of Chicago. </w:t>
      </w:r>
      <w:r w:rsidR="0026010D">
        <w:rPr>
          <w:rFonts w:ascii="Calibri" w:hAnsi="Calibri" w:cs="Calibri"/>
          <w:i/>
          <w:color w:val="000000"/>
          <w:sz w:val="22"/>
          <w:szCs w:val="22"/>
        </w:rPr>
        <w:t xml:space="preserve">Where are the biggest users of energy located? How does temperature affect consumption? What does the demand curve look like for natural gas and electricity? I begin by giving several interesting summary statistics, including the elasticity of temperature for different building types, as well as a mapping of </w:t>
      </w:r>
      <w:r w:rsidR="0026010D" w:rsidRPr="00CC2DF1">
        <w:rPr>
          <w:rFonts w:ascii="Calibri" w:hAnsi="Calibri" w:cs="Calibri"/>
          <w:i/>
          <w:color w:val="000000"/>
          <w:sz w:val="22"/>
          <w:szCs w:val="22"/>
        </w:rPr>
        <w:t xml:space="preserve">energy consumption across Chicago. </w:t>
      </w:r>
      <w:r w:rsidR="00E61DB1" w:rsidRPr="00CC2DF1">
        <w:rPr>
          <w:rFonts w:ascii="Calibri" w:hAnsi="Calibri" w:cs="Calibri"/>
          <w:i/>
          <w:color w:val="000000"/>
          <w:sz w:val="22"/>
          <w:szCs w:val="22"/>
        </w:rPr>
        <w:t>I find that, after doing away with the seasonality in the data, there is a statistically significant relationship between price per KWH and electricity consumption for residential</w:t>
      </w:r>
      <w:r w:rsidR="0092217C">
        <w:rPr>
          <w:rFonts w:ascii="Calibri" w:hAnsi="Calibri" w:cs="Calibri"/>
          <w:i/>
          <w:color w:val="000000"/>
          <w:sz w:val="22"/>
          <w:szCs w:val="22"/>
        </w:rPr>
        <w:t xml:space="preserve"> </w:t>
      </w:r>
      <w:r w:rsidR="00E61DB1" w:rsidRPr="00CC2DF1">
        <w:rPr>
          <w:rFonts w:ascii="Calibri" w:hAnsi="Calibri" w:cs="Calibri"/>
          <w:i/>
          <w:color w:val="000000"/>
          <w:sz w:val="22"/>
          <w:szCs w:val="22"/>
        </w:rPr>
        <w:t>buildings</w:t>
      </w:r>
      <w:r w:rsidR="0026010D" w:rsidRPr="00CC2DF1">
        <w:rPr>
          <w:rFonts w:ascii="Calibri" w:hAnsi="Calibri" w:cs="Calibri"/>
          <w:i/>
          <w:color w:val="000000"/>
          <w:sz w:val="22"/>
          <w:szCs w:val="22"/>
        </w:rPr>
        <w:t>; a 1 cent increase in</w:t>
      </w:r>
      <w:r w:rsidR="00F374D9">
        <w:rPr>
          <w:rFonts w:ascii="Calibri" w:hAnsi="Calibri" w:cs="Calibri"/>
          <w:i/>
          <w:color w:val="000000"/>
          <w:sz w:val="22"/>
          <w:szCs w:val="22"/>
        </w:rPr>
        <w:t xml:space="preserve"> </w:t>
      </w:r>
      <w:r w:rsidR="0026010D" w:rsidRPr="00CC2DF1">
        <w:rPr>
          <w:rFonts w:ascii="Calibri" w:hAnsi="Calibri" w:cs="Calibri"/>
          <w:i/>
          <w:color w:val="000000"/>
          <w:sz w:val="22"/>
          <w:szCs w:val="22"/>
        </w:rPr>
        <w:t>price</w:t>
      </w:r>
      <w:r w:rsidR="00F374D9">
        <w:rPr>
          <w:rFonts w:ascii="Calibri" w:hAnsi="Calibri" w:cs="Calibri"/>
          <w:i/>
          <w:color w:val="000000"/>
          <w:sz w:val="22"/>
          <w:szCs w:val="22"/>
        </w:rPr>
        <w:t xml:space="preserve"> per KWH</w:t>
      </w:r>
      <w:r w:rsidR="0026010D" w:rsidRPr="00CC2DF1">
        <w:rPr>
          <w:rFonts w:ascii="Calibri" w:hAnsi="Calibri" w:cs="Calibri"/>
          <w:i/>
          <w:color w:val="000000"/>
          <w:sz w:val="22"/>
          <w:szCs w:val="22"/>
        </w:rPr>
        <w:t xml:space="preserve"> is associated with a </w:t>
      </w:r>
      <w:r w:rsidR="00F374D9">
        <w:rPr>
          <w:rFonts w:ascii="Calibri" w:hAnsi="Calibri" w:cs="Calibri"/>
          <w:i/>
          <w:color w:val="000000"/>
          <w:sz w:val="22"/>
          <w:szCs w:val="22"/>
        </w:rPr>
        <w:t>.13</w:t>
      </w:r>
      <w:r w:rsidR="0092217C">
        <w:rPr>
          <w:rFonts w:ascii="Calibri" w:hAnsi="Calibri" w:cs="Calibri"/>
          <w:i/>
          <w:color w:val="000000"/>
          <w:sz w:val="22"/>
          <w:szCs w:val="22"/>
        </w:rPr>
        <w:t>5</w:t>
      </w:r>
      <w:r w:rsidR="00253EAE" w:rsidRPr="00CC2DF1">
        <w:rPr>
          <w:rFonts w:ascii="Calibri" w:hAnsi="Calibri" w:cs="Calibri"/>
          <w:i/>
          <w:color w:val="000000"/>
          <w:sz w:val="22"/>
          <w:szCs w:val="22"/>
        </w:rPr>
        <w:t xml:space="preserve"> KWH</w:t>
      </w:r>
      <w:r w:rsidR="00AB5ADA">
        <w:rPr>
          <w:rFonts w:ascii="Calibri" w:hAnsi="Calibri" w:cs="Calibri"/>
          <w:i/>
          <w:color w:val="000000"/>
          <w:sz w:val="22"/>
          <w:szCs w:val="22"/>
        </w:rPr>
        <w:t>/sqft</w:t>
      </w:r>
      <w:r w:rsidR="0026010D" w:rsidRPr="00CC2DF1">
        <w:rPr>
          <w:rFonts w:ascii="Calibri" w:hAnsi="Calibri" w:cs="Calibri"/>
          <w:i/>
          <w:color w:val="000000"/>
          <w:sz w:val="22"/>
          <w:szCs w:val="22"/>
        </w:rPr>
        <w:t xml:space="preserve"> decrease in </w:t>
      </w:r>
      <w:r w:rsidR="00F374D9">
        <w:rPr>
          <w:rFonts w:ascii="Calibri" w:hAnsi="Calibri" w:cs="Calibri"/>
          <w:i/>
          <w:color w:val="000000"/>
          <w:sz w:val="22"/>
          <w:szCs w:val="22"/>
        </w:rPr>
        <w:t xml:space="preserve">residential </w:t>
      </w:r>
      <w:r w:rsidR="0026010D" w:rsidRPr="00CC2DF1">
        <w:rPr>
          <w:rFonts w:ascii="Calibri" w:hAnsi="Calibri" w:cs="Calibri"/>
          <w:i/>
          <w:color w:val="000000"/>
          <w:sz w:val="22"/>
          <w:szCs w:val="22"/>
        </w:rPr>
        <w:t>electricity consumption</w:t>
      </w:r>
      <w:r w:rsidR="0092217C">
        <w:rPr>
          <w:rFonts w:ascii="Calibri" w:hAnsi="Calibri" w:cs="Calibri"/>
          <w:i/>
          <w:color w:val="000000"/>
          <w:sz w:val="22"/>
          <w:szCs w:val="22"/>
        </w:rPr>
        <w:t>. While price per KWH</w:t>
      </w:r>
      <w:r w:rsidR="00253EAE" w:rsidRPr="00CC2DF1">
        <w:rPr>
          <w:rFonts w:ascii="Calibri" w:hAnsi="Calibri" w:cs="Calibri"/>
          <w:i/>
          <w:color w:val="000000"/>
          <w:sz w:val="22"/>
          <w:szCs w:val="22"/>
        </w:rPr>
        <w:t xml:space="preserve"> </w:t>
      </w:r>
      <w:r w:rsidR="0092217C">
        <w:rPr>
          <w:rFonts w:ascii="Calibri" w:hAnsi="Calibri" w:cs="Calibri"/>
          <w:i/>
          <w:color w:val="000000"/>
          <w:sz w:val="22"/>
          <w:szCs w:val="22"/>
        </w:rPr>
        <w:t xml:space="preserve">and </w:t>
      </w:r>
      <w:r w:rsidR="00F374D9">
        <w:rPr>
          <w:rFonts w:ascii="Calibri" w:hAnsi="Calibri" w:cs="Calibri"/>
          <w:i/>
          <w:color w:val="000000"/>
          <w:sz w:val="22"/>
          <w:szCs w:val="22"/>
        </w:rPr>
        <w:t>electricity</w:t>
      </w:r>
      <w:r w:rsidR="00253EAE" w:rsidRPr="00CC2DF1">
        <w:rPr>
          <w:rFonts w:ascii="Calibri" w:hAnsi="Calibri" w:cs="Calibri"/>
          <w:i/>
          <w:color w:val="000000"/>
          <w:sz w:val="22"/>
          <w:szCs w:val="22"/>
        </w:rPr>
        <w:t xml:space="preserve"> consumption</w:t>
      </w:r>
      <w:r w:rsidR="0026010D" w:rsidRPr="00CC2DF1">
        <w:rPr>
          <w:rFonts w:ascii="Calibri" w:hAnsi="Calibri" w:cs="Calibri"/>
          <w:i/>
          <w:color w:val="000000"/>
          <w:sz w:val="22"/>
          <w:szCs w:val="22"/>
        </w:rPr>
        <w:t xml:space="preserve"> </w:t>
      </w:r>
      <w:r w:rsidR="00253EAE" w:rsidRPr="00CC2DF1">
        <w:rPr>
          <w:rFonts w:ascii="Calibri" w:hAnsi="Calibri" w:cs="Calibri"/>
          <w:i/>
          <w:color w:val="000000"/>
          <w:sz w:val="22"/>
          <w:szCs w:val="22"/>
        </w:rPr>
        <w:t xml:space="preserve">for </w:t>
      </w:r>
      <w:r w:rsidR="00F374D9">
        <w:rPr>
          <w:rFonts w:ascii="Calibri" w:hAnsi="Calibri" w:cs="Calibri"/>
          <w:i/>
          <w:color w:val="000000"/>
          <w:sz w:val="22"/>
          <w:szCs w:val="22"/>
        </w:rPr>
        <w:t>commercial</w:t>
      </w:r>
      <w:r w:rsidR="00253EAE" w:rsidRPr="00CC2DF1">
        <w:rPr>
          <w:rFonts w:ascii="Calibri" w:hAnsi="Calibri" w:cs="Calibri"/>
          <w:i/>
          <w:color w:val="000000"/>
          <w:sz w:val="22"/>
          <w:szCs w:val="22"/>
        </w:rPr>
        <w:t xml:space="preserve"> buildings</w:t>
      </w:r>
      <w:r w:rsidR="0092217C">
        <w:rPr>
          <w:rFonts w:ascii="Calibri" w:hAnsi="Calibri" w:cs="Calibri"/>
          <w:i/>
          <w:color w:val="000000"/>
          <w:sz w:val="22"/>
          <w:szCs w:val="22"/>
        </w:rPr>
        <w:t xml:space="preserve"> has a statically significant relationship, the magnitude of the coefficient suggests that there is an omitted variable</w:t>
      </w:r>
      <w:r w:rsidR="00DF287E" w:rsidRPr="00CC2DF1">
        <w:rPr>
          <w:rFonts w:ascii="Calibri" w:hAnsi="Calibri" w:cs="Calibri"/>
          <w:i/>
          <w:color w:val="000000"/>
          <w:sz w:val="22"/>
          <w:szCs w:val="22"/>
        </w:rPr>
        <w:t>.</w:t>
      </w:r>
      <w:r w:rsidR="000679D0" w:rsidRPr="00CC2DF1">
        <w:rPr>
          <w:rFonts w:ascii="Calibri" w:hAnsi="Calibri" w:cs="Calibri"/>
          <w:i/>
          <w:color w:val="000000"/>
          <w:sz w:val="22"/>
          <w:szCs w:val="22"/>
        </w:rPr>
        <w:t xml:space="preserve"> </w:t>
      </w:r>
      <w:r w:rsidR="00F374D9">
        <w:rPr>
          <w:rFonts w:ascii="Calibri" w:hAnsi="Calibri" w:cs="Calibri"/>
          <w:i/>
          <w:color w:val="000000"/>
          <w:sz w:val="22"/>
          <w:szCs w:val="22"/>
        </w:rPr>
        <w:t>I also find a statistically significant relationship between natural gas consumption and price, but I am concerned about bias due to what seems like a price shock in the summer of 2010</w:t>
      </w:r>
      <w:r w:rsidR="00644D77" w:rsidRPr="00CC2DF1">
        <w:rPr>
          <w:rFonts w:ascii="Calibri" w:hAnsi="Calibri" w:cs="Calibri"/>
          <w:i/>
          <w:color w:val="000000"/>
          <w:sz w:val="22"/>
          <w:szCs w:val="22"/>
        </w:rPr>
        <w:t>.</w:t>
      </w:r>
    </w:p>
    <w:p w14:paraId="1C28FAAC" w14:textId="77777777" w:rsidR="00A67E21" w:rsidRPr="00CC2DF1" w:rsidRDefault="00A67E21" w:rsidP="00A67E21">
      <w:pPr>
        <w:pStyle w:val="NormalWeb"/>
        <w:shd w:val="clear" w:color="auto" w:fill="FFFFFF"/>
        <w:spacing w:before="0" w:beforeAutospacing="0" w:after="0" w:afterAutospacing="0"/>
        <w:rPr>
          <w:rFonts w:ascii="Calibri" w:hAnsi="Calibri" w:cs="Calibri"/>
          <w:color w:val="000000"/>
          <w:sz w:val="22"/>
          <w:szCs w:val="22"/>
        </w:rPr>
      </w:pPr>
    </w:p>
    <w:p w14:paraId="7009C7EC" w14:textId="7FF3825E" w:rsidR="00EF5C5B" w:rsidRPr="00CC2DF1" w:rsidRDefault="00A67E21" w:rsidP="00A67E21">
      <w:pPr>
        <w:pStyle w:val="NormalWeb"/>
        <w:shd w:val="clear" w:color="auto" w:fill="FFFFFF"/>
        <w:spacing w:before="0" w:beforeAutospacing="0" w:after="0" w:afterAutospacing="0"/>
        <w:rPr>
          <w:rFonts w:ascii="Calibri" w:hAnsi="Calibri" w:cs="Calibri"/>
          <w:color w:val="000000"/>
        </w:rPr>
      </w:pPr>
      <w:r w:rsidRPr="00CC2DF1">
        <w:rPr>
          <w:rFonts w:ascii="Calibri" w:hAnsi="Calibri" w:cs="Calibri"/>
          <w:b/>
          <w:bCs/>
          <w:color w:val="000000"/>
        </w:rPr>
        <w:t xml:space="preserve">Analysis </w:t>
      </w:r>
    </w:p>
    <w:p w14:paraId="6A5A0851" w14:textId="259CDC63" w:rsidR="008C752A" w:rsidRPr="000326C6" w:rsidRDefault="008C752A" w:rsidP="00C945F8">
      <w:pPr>
        <w:pStyle w:val="NormalWeb"/>
        <w:shd w:val="clear" w:color="auto" w:fill="FFFFFF"/>
        <w:spacing w:before="0" w:beforeAutospacing="0" w:after="0" w:afterAutospacing="0"/>
        <w:ind w:firstLine="720"/>
        <w:rPr>
          <w:rFonts w:ascii="Calibri" w:hAnsi="Calibri" w:cs="Calibri"/>
          <w:bCs/>
          <w:color w:val="000000"/>
          <w:sz w:val="22"/>
          <w:szCs w:val="22"/>
        </w:rPr>
      </w:pPr>
      <w:r>
        <w:rPr>
          <w:rFonts w:ascii="Calibri" w:hAnsi="Calibri" w:cs="Calibri"/>
          <w:bCs/>
          <w:color w:val="000000"/>
          <w:sz w:val="22"/>
          <w:szCs w:val="22"/>
        </w:rPr>
        <w:t xml:space="preserve">For this section, I will be referring to electricity in </w:t>
      </w:r>
      <w:r w:rsidR="00DF287E">
        <w:rPr>
          <w:rFonts w:ascii="Calibri" w:hAnsi="Calibri" w:cs="Calibri"/>
          <w:bCs/>
          <w:color w:val="000000"/>
          <w:sz w:val="22"/>
          <w:szCs w:val="22"/>
        </w:rPr>
        <w:t>units of kilowatt-hours (KWH)</w:t>
      </w:r>
      <w:r w:rsidR="00AB5ADA">
        <w:rPr>
          <w:rFonts w:ascii="Calibri" w:hAnsi="Calibri" w:cs="Calibri"/>
          <w:bCs/>
          <w:color w:val="000000"/>
          <w:sz w:val="22"/>
          <w:szCs w:val="22"/>
        </w:rPr>
        <w:t xml:space="preserve"> per square foot</w:t>
      </w:r>
      <w:r w:rsidR="00F77F6E">
        <w:rPr>
          <w:rFonts w:ascii="Calibri" w:hAnsi="Calibri" w:cs="Calibri"/>
          <w:bCs/>
          <w:color w:val="000000"/>
          <w:sz w:val="22"/>
          <w:szCs w:val="22"/>
        </w:rPr>
        <w:t xml:space="preserve"> </w:t>
      </w:r>
      <w:r w:rsidR="00DF287E">
        <w:rPr>
          <w:rFonts w:ascii="Calibri" w:hAnsi="Calibri" w:cs="Calibri"/>
          <w:bCs/>
          <w:color w:val="000000"/>
          <w:sz w:val="22"/>
          <w:szCs w:val="22"/>
        </w:rPr>
        <w:t>and natural gas</w:t>
      </w:r>
      <w:r w:rsidR="00AB5ADA">
        <w:rPr>
          <w:rFonts w:ascii="Calibri" w:hAnsi="Calibri" w:cs="Calibri"/>
          <w:bCs/>
          <w:color w:val="000000"/>
          <w:sz w:val="22"/>
          <w:szCs w:val="22"/>
        </w:rPr>
        <w:t xml:space="preserve"> per square foot</w:t>
      </w:r>
      <w:r w:rsidR="00DF287E">
        <w:rPr>
          <w:rFonts w:ascii="Calibri" w:hAnsi="Calibri" w:cs="Calibri"/>
          <w:bCs/>
          <w:color w:val="000000"/>
          <w:sz w:val="22"/>
          <w:szCs w:val="22"/>
        </w:rPr>
        <w:t xml:space="preserve"> in units of therms (1 therm = 100,000 BTUs). For reference, an average air conditioner will require 3 to </w:t>
      </w:r>
      <w:r w:rsidR="00AB5ADA">
        <w:rPr>
          <w:rFonts w:ascii="Calibri" w:hAnsi="Calibri" w:cs="Calibri"/>
          <w:bCs/>
          <w:color w:val="000000"/>
          <w:sz w:val="22"/>
          <w:szCs w:val="22"/>
        </w:rPr>
        <w:t xml:space="preserve">5 </w:t>
      </w:r>
      <w:r w:rsidR="00DF287E">
        <w:rPr>
          <w:rFonts w:ascii="Calibri" w:hAnsi="Calibri" w:cs="Calibri"/>
          <w:bCs/>
          <w:color w:val="000000"/>
          <w:sz w:val="22"/>
          <w:szCs w:val="22"/>
        </w:rPr>
        <w:t>KWHs to run</w:t>
      </w:r>
      <w:r w:rsidR="00700565">
        <w:rPr>
          <w:rFonts w:ascii="Calibri" w:hAnsi="Calibri" w:cs="Calibri"/>
          <w:bCs/>
          <w:color w:val="000000"/>
          <w:sz w:val="22"/>
          <w:szCs w:val="22"/>
          <w:vertAlign w:val="superscript"/>
        </w:rPr>
        <w:t>1</w:t>
      </w:r>
      <w:r w:rsidR="00DF287E">
        <w:rPr>
          <w:rFonts w:ascii="Calibri" w:hAnsi="Calibri" w:cs="Calibri"/>
          <w:bCs/>
          <w:color w:val="000000"/>
          <w:sz w:val="22"/>
          <w:szCs w:val="22"/>
        </w:rPr>
        <w:t xml:space="preserve"> and an average furnace will require .8 to 1 therms</w:t>
      </w:r>
      <w:r w:rsidR="00690C2D">
        <w:rPr>
          <w:rFonts w:ascii="Calibri" w:hAnsi="Calibri" w:cs="Calibri"/>
          <w:bCs/>
          <w:color w:val="000000"/>
          <w:sz w:val="22"/>
          <w:szCs w:val="22"/>
        </w:rPr>
        <w:t xml:space="preserve"> per hour</w:t>
      </w:r>
      <w:r w:rsidR="00DF287E">
        <w:rPr>
          <w:rFonts w:ascii="Calibri" w:hAnsi="Calibri" w:cs="Calibri"/>
          <w:bCs/>
          <w:color w:val="000000"/>
          <w:sz w:val="22"/>
          <w:szCs w:val="22"/>
        </w:rPr>
        <w:t>, or 80,000 to 100,000 BTUs</w:t>
      </w:r>
      <w:r w:rsidR="00700565">
        <w:rPr>
          <w:rFonts w:ascii="Calibri" w:hAnsi="Calibri" w:cs="Calibri"/>
          <w:bCs/>
          <w:color w:val="000000"/>
          <w:sz w:val="22"/>
          <w:szCs w:val="22"/>
        </w:rPr>
        <w:t>;</w:t>
      </w:r>
      <w:r w:rsidR="00700565">
        <w:rPr>
          <w:rFonts w:ascii="Calibri" w:hAnsi="Calibri" w:cs="Calibri"/>
          <w:bCs/>
          <w:color w:val="000000"/>
          <w:sz w:val="22"/>
          <w:szCs w:val="22"/>
          <w:vertAlign w:val="superscript"/>
        </w:rPr>
        <w:t>2</w:t>
      </w:r>
      <w:r w:rsidR="00F77F6E">
        <w:rPr>
          <w:rFonts w:ascii="Calibri" w:hAnsi="Calibri" w:cs="Calibri"/>
          <w:bCs/>
          <w:color w:val="000000"/>
          <w:sz w:val="22"/>
          <w:szCs w:val="22"/>
        </w:rPr>
        <w:t xml:space="preserve"> </w:t>
      </w:r>
      <w:r w:rsidR="00AB5ADA">
        <w:rPr>
          <w:rFonts w:ascii="Calibri" w:hAnsi="Calibri" w:cs="Calibri"/>
          <w:bCs/>
          <w:color w:val="000000"/>
          <w:sz w:val="22"/>
          <w:szCs w:val="22"/>
        </w:rPr>
        <w:t xml:space="preserve">the amount of energy consumed per square foot will vary by </w:t>
      </w:r>
      <w:r w:rsidR="00F374D9">
        <w:rPr>
          <w:rFonts w:ascii="Calibri" w:hAnsi="Calibri" w:cs="Calibri"/>
          <w:bCs/>
          <w:color w:val="000000"/>
          <w:sz w:val="22"/>
          <w:szCs w:val="22"/>
        </w:rPr>
        <w:t>building size but</w:t>
      </w:r>
      <w:r w:rsidR="00AB5ADA">
        <w:rPr>
          <w:rFonts w:ascii="Calibri" w:hAnsi="Calibri" w:cs="Calibri"/>
          <w:bCs/>
          <w:color w:val="000000"/>
          <w:sz w:val="22"/>
          <w:szCs w:val="22"/>
        </w:rPr>
        <w:t xml:space="preserve"> bear in mind that the average house in the US is 2,687 square feet</w:t>
      </w:r>
      <w:r w:rsidR="00D2434F">
        <w:rPr>
          <w:rFonts w:ascii="Calibri" w:hAnsi="Calibri" w:cs="Calibri"/>
          <w:bCs/>
          <w:color w:val="000000"/>
          <w:sz w:val="22"/>
          <w:szCs w:val="22"/>
        </w:rPr>
        <w:t>.</w:t>
      </w:r>
      <w:r w:rsidR="00700565">
        <w:rPr>
          <w:rFonts w:ascii="Calibri" w:hAnsi="Calibri" w:cs="Calibri"/>
          <w:bCs/>
          <w:color w:val="000000"/>
          <w:sz w:val="22"/>
          <w:szCs w:val="22"/>
          <w:vertAlign w:val="superscript"/>
        </w:rPr>
        <w:t>3</w:t>
      </w:r>
    </w:p>
    <w:p w14:paraId="4699EFE0" w14:textId="17162E9E" w:rsidR="00666A9D" w:rsidRDefault="00690C2D" w:rsidP="00C945F8">
      <w:pPr>
        <w:pStyle w:val="NormalWeb"/>
        <w:shd w:val="clear" w:color="auto" w:fill="FFFFFF"/>
        <w:spacing w:before="0" w:beforeAutospacing="0" w:after="0" w:afterAutospacing="0"/>
        <w:ind w:firstLine="720"/>
        <w:rPr>
          <w:rFonts w:ascii="Calibri" w:hAnsi="Calibri" w:cs="Calibri"/>
          <w:bCs/>
          <w:color w:val="000000"/>
          <w:sz w:val="22"/>
          <w:szCs w:val="22"/>
        </w:rPr>
      </w:pPr>
      <w:r>
        <w:rPr>
          <w:rFonts w:ascii="Calibri" w:hAnsi="Calibri" w:cs="Calibri"/>
          <w:bCs/>
          <w:color w:val="000000"/>
          <w:sz w:val="22"/>
          <w:szCs w:val="22"/>
        </w:rPr>
        <w:t xml:space="preserve">Additionally, most of what I will be discussing will be with regards to heating and/or cooling. These are generally the largest consumers of energy and </w:t>
      </w:r>
      <w:r w:rsidR="004740A8">
        <w:rPr>
          <w:rFonts w:ascii="Calibri" w:hAnsi="Calibri" w:cs="Calibri"/>
          <w:bCs/>
          <w:color w:val="000000"/>
          <w:sz w:val="22"/>
          <w:szCs w:val="22"/>
        </w:rPr>
        <w:t>drive much of the</w:t>
      </w:r>
      <w:r>
        <w:rPr>
          <w:rFonts w:ascii="Calibri" w:hAnsi="Calibri" w:cs="Calibri"/>
          <w:bCs/>
          <w:color w:val="000000"/>
          <w:sz w:val="22"/>
          <w:szCs w:val="22"/>
        </w:rPr>
        <w:t xml:space="preserve"> variation</w:t>
      </w:r>
      <w:r w:rsidR="004740A8">
        <w:rPr>
          <w:rFonts w:ascii="Calibri" w:hAnsi="Calibri" w:cs="Calibri"/>
          <w:bCs/>
          <w:color w:val="000000"/>
          <w:sz w:val="22"/>
          <w:szCs w:val="22"/>
        </w:rPr>
        <w:t xml:space="preserve"> in energy consumption</w:t>
      </w:r>
      <w:r>
        <w:rPr>
          <w:rFonts w:ascii="Calibri" w:hAnsi="Calibri" w:cs="Calibri"/>
          <w:bCs/>
          <w:color w:val="000000"/>
          <w:sz w:val="22"/>
          <w:szCs w:val="22"/>
        </w:rPr>
        <w:t xml:space="preserve"> over the course of the year as the seasons change.</w:t>
      </w:r>
    </w:p>
    <w:p w14:paraId="382227D3" w14:textId="77777777" w:rsidR="00690C2D" w:rsidRPr="00716EC8" w:rsidRDefault="00690C2D" w:rsidP="00C945F8">
      <w:pPr>
        <w:pStyle w:val="NormalWeb"/>
        <w:shd w:val="clear" w:color="auto" w:fill="FFFFFF"/>
        <w:spacing w:before="0" w:beforeAutospacing="0" w:after="0" w:afterAutospacing="0"/>
        <w:ind w:firstLine="720"/>
        <w:rPr>
          <w:rFonts w:ascii="Calibri" w:hAnsi="Calibri" w:cs="Calibri"/>
          <w:bCs/>
          <w:color w:val="000000"/>
          <w:sz w:val="22"/>
          <w:szCs w:val="22"/>
        </w:rPr>
      </w:pPr>
    </w:p>
    <w:p w14:paraId="20497430" w14:textId="4918A56E" w:rsidR="00EF5C5B" w:rsidRPr="00716EC8" w:rsidRDefault="00EF5C5B" w:rsidP="00A67E21">
      <w:pPr>
        <w:pStyle w:val="NormalWeb"/>
        <w:shd w:val="clear" w:color="auto" w:fill="FFFFFF"/>
        <w:spacing w:before="0" w:beforeAutospacing="0" w:after="0" w:afterAutospacing="0"/>
        <w:rPr>
          <w:rFonts w:ascii="Calibri" w:hAnsi="Calibri" w:cs="Calibri"/>
          <w:b/>
          <w:bCs/>
          <w:color w:val="000000"/>
          <w:sz w:val="22"/>
          <w:szCs w:val="22"/>
        </w:rPr>
      </w:pPr>
      <w:r w:rsidRPr="00716EC8">
        <w:rPr>
          <w:rFonts w:ascii="Calibri" w:hAnsi="Calibri" w:cs="Calibri"/>
          <w:b/>
          <w:bCs/>
          <w:color w:val="000000"/>
          <w:sz w:val="22"/>
          <w:szCs w:val="22"/>
        </w:rPr>
        <w:t>Energy Concentrations across Chicago</w:t>
      </w:r>
      <w:r w:rsidR="007D735C">
        <w:rPr>
          <w:rFonts w:ascii="Calibri" w:hAnsi="Calibri" w:cs="Calibri"/>
          <w:b/>
          <w:bCs/>
          <w:color w:val="000000"/>
          <w:sz w:val="22"/>
          <w:szCs w:val="22"/>
        </w:rPr>
        <w:t xml:space="preserve"> and Elasticity of Temperature</w:t>
      </w:r>
    </w:p>
    <w:p w14:paraId="73E0FBDD" w14:textId="6FEF8585" w:rsidR="008C752A" w:rsidRDefault="00EF5C5B" w:rsidP="00095833">
      <w:pPr>
        <w:pStyle w:val="NormalWeb"/>
        <w:shd w:val="clear" w:color="auto" w:fill="FFFFFF"/>
        <w:spacing w:before="0" w:beforeAutospacing="0" w:after="0" w:afterAutospacing="0"/>
        <w:ind w:firstLine="720"/>
        <w:rPr>
          <w:rFonts w:ascii="Calibri" w:hAnsi="Calibri" w:cs="Calibri"/>
          <w:bCs/>
          <w:color w:val="000000"/>
          <w:sz w:val="22"/>
          <w:szCs w:val="22"/>
        </w:rPr>
      </w:pPr>
      <w:r>
        <w:rPr>
          <w:rFonts w:ascii="Calibri" w:hAnsi="Calibri" w:cs="Calibri"/>
          <w:bCs/>
          <w:color w:val="000000"/>
          <w:sz w:val="22"/>
          <w:szCs w:val="22"/>
        </w:rPr>
        <w:t>Before getting into the heart of the analysis, it would be useful to</w:t>
      </w:r>
      <w:r w:rsidR="00095833">
        <w:rPr>
          <w:rFonts w:ascii="Calibri" w:hAnsi="Calibri" w:cs="Calibri"/>
          <w:bCs/>
          <w:color w:val="000000"/>
          <w:sz w:val="22"/>
          <w:szCs w:val="22"/>
        </w:rPr>
        <w:t xml:space="preserve"> familiarize ourselves with the distribution of</w:t>
      </w:r>
      <w:r>
        <w:rPr>
          <w:rFonts w:ascii="Calibri" w:hAnsi="Calibri" w:cs="Calibri"/>
          <w:bCs/>
          <w:color w:val="000000"/>
          <w:sz w:val="22"/>
          <w:szCs w:val="22"/>
        </w:rPr>
        <w:t xml:space="preserve"> energy </w:t>
      </w:r>
      <w:r w:rsidR="00095833">
        <w:rPr>
          <w:rFonts w:ascii="Calibri" w:hAnsi="Calibri" w:cs="Calibri"/>
          <w:bCs/>
          <w:color w:val="000000"/>
          <w:sz w:val="22"/>
          <w:szCs w:val="22"/>
        </w:rPr>
        <w:t>consumption</w:t>
      </w:r>
      <w:r>
        <w:rPr>
          <w:rFonts w:ascii="Calibri" w:hAnsi="Calibri" w:cs="Calibri"/>
          <w:bCs/>
          <w:color w:val="000000"/>
          <w:sz w:val="22"/>
          <w:szCs w:val="22"/>
        </w:rPr>
        <w:t xml:space="preserve"> in communities across the city</w:t>
      </w:r>
      <w:r w:rsidR="00095833">
        <w:rPr>
          <w:rFonts w:ascii="Calibri" w:hAnsi="Calibri" w:cs="Calibri"/>
          <w:bCs/>
          <w:color w:val="000000"/>
          <w:sz w:val="22"/>
          <w:szCs w:val="22"/>
        </w:rPr>
        <w:t>. It should come as little surprise that Figures</w:t>
      </w:r>
      <w:r>
        <w:rPr>
          <w:rFonts w:ascii="Calibri" w:hAnsi="Calibri" w:cs="Calibri"/>
          <w:bCs/>
          <w:color w:val="000000"/>
          <w:sz w:val="22"/>
          <w:szCs w:val="22"/>
        </w:rPr>
        <w:t xml:space="preserve"> 1a and 1b below </w:t>
      </w:r>
      <w:r w:rsidR="00095833">
        <w:rPr>
          <w:rFonts w:ascii="Calibri" w:hAnsi="Calibri" w:cs="Calibri"/>
          <w:bCs/>
          <w:color w:val="000000"/>
          <w:sz w:val="22"/>
          <w:szCs w:val="22"/>
        </w:rPr>
        <w:t xml:space="preserve">show </w:t>
      </w:r>
      <w:r>
        <w:rPr>
          <w:rFonts w:ascii="Calibri" w:hAnsi="Calibri" w:cs="Calibri"/>
          <w:bCs/>
          <w:color w:val="000000"/>
          <w:sz w:val="22"/>
          <w:szCs w:val="22"/>
        </w:rPr>
        <w:t>very clearly that the Loop consumed the largest amount</w:t>
      </w:r>
      <w:r w:rsidR="005A29D0">
        <w:rPr>
          <w:rFonts w:ascii="Calibri" w:hAnsi="Calibri" w:cs="Calibri"/>
          <w:bCs/>
          <w:color w:val="000000"/>
          <w:sz w:val="22"/>
          <w:szCs w:val="22"/>
        </w:rPr>
        <w:t xml:space="preserve"> </w:t>
      </w:r>
      <w:r>
        <w:rPr>
          <w:rFonts w:ascii="Calibri" w:hAnsi="Calibri" w:cs="Calibri"/>
          <w:bCs/>
          <w:color w:val="000000"/>
          <w:sz w:val="22"/>
          <w:szCs w:val="22"/>
        </w:rPr>
        <w:t xml:space="preserve">of energy per square foot. </w:t>
      </w:r>
      <w:r w:rsidR="005A29D0">
        <w:rPr>
          <w:rFonts w:ascii="Calibri" w:hAnsi="Calibri" w:cs="Calibri"/>
          <w:bCs/>
          <w:color w:val="000000"/>
          <w:sz w:val="22"/>
          <w:szCs w:val="22"/>
        </w:rPr>
        <w:t>Note that the maps below show average</w:t>
      </w:r>
      <w:r w:rsidR="00045C0B">
        <w:rPr>
          <w:rFonts w:ascii="Calibri" w:hAnsi="Calibri" w:cs="Calibri"/>
          <w:bCs/>
          <w:color w:val="000000"/>
          <w:sz w:val="22"/>
          <w:szCs w:val="22"/>
        </w:rPr>
        <w:t xml:space="preserve"> monthly</w:t>
      </w:r>
      <w:r w:rsidR="005A29D0">
        <w:rPr>
          <w:rFonts w:ascii="Calibri" w:hAnsi="Calibri" w:cs="Calibri"/>
          <w:bCs/>
          <w:color w:val="000000"/>
          <w:sz w:val="22"/>
          <w:szCs w:val="22"/>
        </w:rPr>
        <w:t xml:space="preserve"> energy consumption per </w:t>
      </w:r>
      <w:r w:rsidR="00045C0B">
        <w:rPr>
          <w:rFonts w:ascii="Calibri" w:hAnsi="Calibri" w:cs="Calibri"/>
          <w:bCs/>
          <w:color w:val="000000"/>
          <w:sz w:val="22"/>
          <w:szCs w:val="22"/>
        </w:rPr>
        <w:t>square foot through the city; for example,</w:t>
      </w:r>
      <w:r w:rsidR="005A29D0">
        <w:rPr>
          <w:rFonts w:ascii="Calibri" w:hAnsi="Calibri" w:cs="Calibri"/>
          <w:bCs/>
          <w:color w:val="000000"/>
          <w:sz w:val="22"/>
          <w:szCs w:val="22"/>
        </w:rPr>
        <w:t xml:space="preserve"> buildings in the Loop consumed on average 631,074.6 KWH/sqft of electricity and 679,280.1 therm/sqft of natural gas. </w:t>
      </w:r>
    </w:p>
    <w:p w14:paraId="52E2290A" w14:textId="64F83A0C" w:rsidR="00377D45" w:rsidRDefault="00377D45" w:rsidP="00377D45">
      <w:pPr>
        <w:pStyle w:val="NormalWeb"/>
        <w:shd w:val="clear" w:color="auto" w:fill="FFFFFF"/>
        <w:spacing w:before="0" w:beforeAutospacing="0" w:after="0" w:afterAutospacing="0"/>
        <w:rPr>
          <w:rFonts w:ascii="Calibri" w:hAnsi="Calibri" w:cs="Calibri"/>
          <w:bCs/>
          <w:color w:val="000000"/>
          <w:sz w:val="22"/>
          <w:szCs w:val="22"/>
        </w:rPr>
      </w:pPr>
      <w:r>
        <w:rPr>
          <w:rFonts w:ascii="Calibri" w:hAnsi="Calibri" w:cs="Calibri"/>
          <w:bCs/>
          <w:noProof/>
          <w:color w:val="000000"/>
          <w:sz w:val="22"/>
          <w:szCs w:val="22"/>
        </w:rPr>
        <w:drawing>
          <wp:inline distT="0" distB="0" distL="0" distR="0" wp14:anchorId="5CDFB424" wp14:editId="58470EA6">
            <wp:extent cx="2871470" cy="21399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71470" cy="2139950"/>
                    </a:xfrm>
                    <a:prstGeom prst="rect">
                      <a:avLst/>
                    </a:prstGeom>
                    <a:noFill/>
                  </pic:spPr>
                </pic:pic>
              </a:graphicData>
            </a:graphic>
          </wp:inline>
        </w:drawing>
      </w:r>
      <w:r>
        <w:rPr>
          <w:rFonts w:ascii="Calibri" w:hAnsi="Calibri" w:cs="Calibri"/>
          <w:bCs/>
          <w:noProof/>
          <w:color w:val="000000"/>
          <w:sz w:val="22"/>
          <w:szCs w:val="22"/>
        </w:rPr>
        <w:drawing>
          <wp:inline distT="0" distB="0" distL="0" distR="0" wp14:anchorId="235A520D" wp14:editId="5BFF1C94">
            <wp:extent cx="2895600" cy="212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5600" cy="2121535"/>
                    </a:xfrm>
                    <a:prstGeom prst="rect">
                      <a:avLst/>
                    </a:prstGeom>
                    <a:noFill/>
                  </pic:spPr>
                </pic:pic>
              </a:graphicData>
            </a:graphic>
          </wp:inline>
        </w:drawing>
      </w:r>
    </w:p>
    <w:p w14:paraId="2F941408" w14:textId="4711480F" w:rsidR="008C752A" w:rsidRDefault="00BA5466" w:rsidP="00095833">
      <w:pPr>
        <w:pStyle w:val="NormalWeb"/>
        <w:shd w:val="clear" w:color="auto" w:fill="FFFFFF"/>
        <w:spacing w:before="0" w:beforeAutospacing="0" w:after="0" w:afterAutospacing="0"/>
        <w:ind w:firstLine="720"/>
        <w:rPr>
          <w:rFonts w:ascii="Calibri" w:hAnsi="Calibri" w:cs="Calibri"/>
          <w:bCs/>
          <w:color w:val="000000"/>
          <w:sz w:val="22"/>
          <w:szCs w:val="22"/>
        </w:rPr>
      </w:pPr>
      <w:r>
        <w:rPr>
          <w:rFonts w:ascii="Calibri" w:hAnsi="Calibri" w:cs="Calibri"/>
          <w:bCs/>
          <w:color w:val="000000"/>
          <w:sz w:val="22"/>
          <w:szCs w:val="22"/>
        </w:rPr>
        <w:lastRenderedPageBreak/>
        <w:t xml:space="preserve">In Figures 2 and 3, </w:t>
      </w:r>
      <w:r w:rsidR="008C752A">
        <w:rPr>
          <w:rFonts w:ascii="Calibri" w:hAnsi="Calibri" w:cs="Calibri"/>
          <w:bCs/>
          <w:color w:val="000000"/>
          <w:sz w:val="22"/>
          <w:szCs w:val="22"/>
        </w:rPr>
        <w:t xml:space="preserve">August and December were chosen as representative months </w:t>
      </w:r>
      <w:r w:rsidR="00C02345">
        <w:rPr>
          <w:rFonts w:ascii="Calibri" w:hAnsi="Calibri" w:cs="Calibri"/>
          <w:bCs/>
          <w:color w:val="000000"/>
          <w:sz w:val="22"/>
          <w:szCs w:val="22"/>
        </w:rPr>
        <w:t>of</w:t>
      </w:r>
      <w:r w:rsidR="008C752A">
        <w:rPr>
          <w:rFonts w:ascii="Calibri" w:hAnsi="Calibri" w:cs="Calibri"/>
          <w:bCs/>
          <w:color w:val="000000"/>
          <w:sz w:val="22"/>
          <w:szCs w:val="22"/>
        </w:rPr>
        <w:t xml:space="preserve"> the Summer and Winter seasons, respectively, because they are the most demanding seasons of the year</w:t>
      </w:r>
      <w:r w:rsidR="00C02345">
        <w:rPr>
          <w:rFonts w:ascii="Calibri" w:hAnsi="Calibri" w:cs="Calibri"/>
          <w:bCs/>
          <w:color w:val="000000"/>
          <w:sz w:val="22"/>
          <w:szCs w:val="22"/>
        </w:rPr>
        <w:t>. T</w:t>
      </w:r>
      <w:r w:rsidR="008C752A">
        <w:rPr>
          <w:rFonts w:ascii="Calibri" w:hAnsi="Calibri" w:cs="Calibri"/>
          <w:bCs/>
          <w:color w:val="000000"/>
          <w:sz w:val="22"/>
          <w:szCs w:val="22"/>
        </w:rPr>
        <w:t>he advent of heating and air conditioning systems brought unprecedented energy demands</w:t>
      </w:r>
      <w:r w:rsidR="00C02345">
        <w:rPr>
          <w:rFonts w:ascii="Calibri" w:hAnsi="Calibri" w:cs="Calibri"/>
          <w:bCs/>
          <w:color w:val="000000"/>
          <w:sz w:val="22"/>
          <w:szCs w:val="22"/>
        </w:rPr>
        <w:t>—these</w:t>
      </w:r>
      <w:r w:rsidR="008C752A">
        <w:rPr>
          <w:rFonts w:ascii="Calibri" w:hAnsi="Calibri" w:cs="Calibri"/>
          <w:bCs/>
          <w:color w:val="000000"/>
          <w:sz w:val="22"/>
          <w:szCs w:val="22"/>
        </w:rPr>
        <w:t xml:space="preserve"> seasons of extreme temperatures require the high levels of energy in order to maintain favorable temperatures.</w:t>
      </w:r>
    </w:p>
    <w:p w14:paraId="17118997" w14:textId="189BB5A8" w:rsidR="00716EC8" w:rsidRDefault="008C752A" w:rsidP="007D735C">
      <w:pPr>
        <w:pStyle w:val="NormalWeb"/>
        <w:shd w:val="clear" w:color="auto" w:fill="FFFFFF"/>
        <w:spacing w:before="0" w:beforeAutospacing="0" w:after="0" w:afterAutospacing="0"/>
        <w:ind w:firstLine="720"/>
        <w:rPr>
          <w:rFonts w:ascii="Calibri" w:hAnsi="Calibri" w:cs="Calibri"/>
          <w:bCs/>
          <w:color w:val="000000"/>
          <w:sz w:val="22"/>
          <w:szCs w:val="22"/>
        </w:rPr>
      </w:pPr>
      <w:r>
        <w:rPr>
          <w:rFonts w:ascii="Calibri" w:hAnsi="Calibri" w:cs="Calibri"/>
          <w:bCs/>
          <w:color w:val="000000"/>
          <w:sz w:val="22"/>
          <w:szCs w:val="22"/>
        </w:rPr>
        <w:t>Interestingly</w:t>
      </w:r>
      <w:r w:rsidR="00EF5C5B">
        <w:rPr>
          <w:rFonts w:ascii="Calibri" w:hAnsi="Calibri" w:cs="Calibri"/>
          <w:bCs/>
          <w:color w:val="000000"/>
          <w:sz w:val="22"/>
          <w:szCs w:val="22"/>
        </w:rPr>
        <w:t xml:space="preserve">, when looking at aggregate </w:t>
      </w:r>
      <w:r>
        <w:rPr>
          <w:rFonts w:ascii="Calibri" w:hAnsi="Calibri" w:cs="Calibri"/>
          <w:bCs/>
          <w:color w:val="000000"/>
          <w:sz w:val="22"/>
          <w:szCs w:val="22"/>
        </w:rPr>
        <w:t>natural gas</w:t>
      </w:r>
      <w:r w:rsidR="00EF5C5B">
        <w:rPr>
          <w:rFonts w:ascii="Calibri" w:hAnsi="Calibri" w:cs="Calibri"/>
          <w:bCs/>
          <w:color w:val="000000"/>
          <w:sz w:val="22"/>
          <w:szCs w:val="22"/>
        </w:rPr>
        <w:t xml:space="preserve"> consumption</w:t>
      </w:r>
      <w:r w:rsidR="00095833">
        <w:rPr>
          <w:rFonts w:ascii="Calibri" w:hAnsi="Calibri" w:cs="Calibri"/>
          <w:bCs/>
          <w:color w:val="000000"/>
          <w:sz w:val="22"/>
          <w:szCs w:val="22"/>
        </w:rPr>
        <w:t xml:space="preserve"> for August and December</w:t>
      </w:r>
      <w:r w:rsidR="008D4878">
        <w:rPr>
          <w:rFonts w:ascii="Calibri" w:hAnsi="Calibri" w:cs="Calibri"/>
          <w:bCs/>
          <w:color w:val="000000"/>
          <w:sz w:val="22"/>
          <w:szCs w:val="22"/>
        </w:rPr>
        <w:t xml:space="preserve"> in Figures 2b and 3b</w:t>
      </w:r>
      <w:r w:rsidR="00EF5C5B">
        <w:rPr>
          <w:rFonts w:ascii="Calibri" w:hAnsi="Calibri" w:cs="Calibri"/>
          <w:bCs/>
          <w:color w:val="000000"/>
          <w:sz w:val="22"/>
          <w:szCs w:val="22"/>
        </w:rPr>
        <w:t xml:space="preserve">, the Near West Side </w:t>
      </w:r>
      <w:r w:rsidR="00095833">
        <w:rPr>
          <w:rFonts w:ascii="Calibri" w:hAnsi="Calibri" w:cs="Calibri"/>
          <w:bCs/>
          <w:color w:val="000000"/>
          <w:sz w:val="22"/>
          <w:szCs w:val="22"/>
        </w:rPr>
        <w:t>uses the most</w:t>
      </w:r>
      <w:r>
        <w:rPr>
          <w:rFonts w:ascii="Calibri" w:hAnsi="Calibri" w:cs="Calibri"/>
          <w:bCs/>
          <w:color w:val="000000"/>
          <w:sz w:val="22"/>
          <w:szCs w:val="22"/>
        </w:rPr>
        <w:t xml:space="preserve">; this is </w:t>
      </w:r>
      <w:r w:rsidR="00095833">
        <w:rPr>
          <w:rFonts w:ascii="Calibri" w:hAnsi="Calibri" w:cs="Calibri"/>
          <w:bCs/>
          <w:color w:val="000000"/>
          <w:sz w:val="22"/>
          <w:szCs w:val="22"/>
        </w:rPr>
        <w:t>because it has many industrial buildings</w:t>
      </w:r>
      <w:r>
        <w:rPr>
          <w:rFonts w:ascii="Calibri" w:hAnsi="Calibri" w:cs="Calibri"/>
          <w:bCs/>
          <w:color w:val="000000"/>
          <w:sz w:val="22"/>
          <w:szCs w:val="22"/>
        </w:rPr>
        <w:t xml:space="preserve"> (5,796,167 therms were used in December alone).</w:t>
      </w:r>
      <w:r w:rsidR="005A29D0">
        <w:rPr>
          <w:rFonts w:ascii="Calibri" w:hAnsi="Calibri" w:cs="Calibri"/>
          <w:bCs/>
          <w:color w:val="000000"/>
          <w:sz w:val="22"/>
          <w:szCs w:val="22"/>
        </w:rPr>
        <w:t xml:space="preserve"> </w:t>
      </w:r>
      <w:r w:rsidR="00F80C91">
        <w:rPr>
          <w:rFonts w:ascii="Calibri" w:hAnsi="Calibri" w:cs="Calibri"/>
          <w:bCs/>
          <w:color w:val="000000"/>
          <w:sz w:val="22"/>
          <w:szCs w:val="22"/>
        </w:rPr>
        <w:t>Interestingly, as seen in Figure 2a,</w:t>
      </w:r>
      <w:r w:rsidR="005A29D0">
        <w:rPr>
          <w:rFonts w:ascii="Calibri" w:hAnsi="Calibri" w:cs="Calibri"/>
          <w:bCs/>
          <w:color w:val="000000"/>
          <w:sz w:val="22"/>
          <w:szCs w:val="22"/>
        </w:rPr>
        <w:t xml:space="preserve"> the Loop</w:t>
      </w:r>
      <w:r w:rsidR="00F80C91">
        <w:rPr>
          <w:rFonts w:ascii="Calibri" w:hAnsi="Calibri" w:cs="Calibri"/>
          <w:bCs/>
          <w:color w:val="000000"/>
          <w:sz w:val="22"/>
          <w:szCs w:val="22"/>
        </w:rPr>
        <w:t xml:space="preserve"> uses almost as much electricity in August as the Near West Side despite the concentration of industrial buildings on the Near West Side (48,097,101 KWH in the Loop and 51,589,125 KWH in the Near West Side) and actually uses more electricity than the Near West Side in December (62,344,363 </w:t>
      </w:r>
      <w:r w:rsidR="00716EC8">
        <w:rPr>
          <w:rFonts w:ascii="Calibri" w:hAnsi="Calibri" w:cs="Calibri"/>
          <w:bCs/>
          <w:color w:val="000000"/>
          <w:sz w:val="22"/>
          <w:szCs w:val="22"/>
        </w:rPr>
        <w:t xml:space="preserve">KWH in the Loop and </w:t>
      </w:r>
      <w:r w:rsidR="00716EC8" w:rsidRPr="00716EC8">
        <w:rPr>
          <w:rFonts w:ascii="Calibri" w:hAnsi="Calibri" w:cs="Calibri"/>
          <w:bCs/>
          <w:color w:val="000000"/>
          <w:sz w:val="22"/>
          <w:szCs w:val="22"/>
        </w:rPr>
        <w:t>40,901,987 in the Near West Side).</w:t>
      </w:r>
    </w:p>
    <w:p w14:paraId="2894B60A" w14:textId="24EFFAF4" w:rsidR="00377D45" w:rsidRDefault="00377D45" w:rsidP="00624E7E">
      <w:pPr>
        <w:pStyle w:val="NormalWeb"/>
        <w:shd w:val="clear" w:color="auto" w:fill="FFFFFF"/>
        <w:spacing w:before="0" w:beforeAutospacing="0" w:after="0" w:afterAutospacing="0"/>
        <w:jc w:val="center"/>
        <w:rPr>
          <w:rFonts w:ascii="Calibri" w:hAnsi="Calibri" w:cs="Calibri"/>
          <w:bCs/>
          <w:color w:val="000000"/>
          <w:sz w:val="22"/>
          <w:szCs w:val="22"/>
        </w:rPr>
      </w:pPr>
      <w:r>
        <w:rPr>
          <w:rFonts w:ascii="Calibri" w:hAnsi="Calibri" w:cs="Calibri"/>
          <w:bCs/>
          <w:noProof/>
          <w:color w:val="000000"/>
          <w:sz w:val="22"/>
          <w:szCs w:val="22"/>
        </w:rPr>
        <w:drawing>
          <wp:inline distT="0" distB="0" distL="0" distR="0" wp14:anchorId="02C7C13F" wp14:editId="0A37D1A4">
            <wp:extent cx="2698115" cy="190846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5231" cy="1927646"/>
                    </a:xfrm>
                    <a:prstGeom prst="rect">
                      <a:avLst/>
                    </a:prstGeom>
                    <a:noFill/>
                  </pic:spPr>
                </pic:pic>
              </a:graphicData>
            </a:graphic>
          </wp:inline>
        </w:drawing>
      </w:r>
      <w:r>
        <w:rPr>
          <w:rFonts w:ascii="Calibri" w:hAnsi="Calibri" w:cs="Calibri"/>
          <w:bCs/>
          <w:noProof/>
          <w:color w:val="000000"/>
          <w:sz w:val="22"/>
          <w:szCs w:val="22"/>
        </w:rPr>
        <w:drawing>
          <wp:inline distT="0" distB="0" distL="0" distR="0" wp14:anchorId="2E59A17C" wp14:editId="55DFF3B7">
            <wp:extent cx="2686050" cy="1863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6577" cy="1884906"/>
                    </a:xfrm>
                    <a:prstGeom prst="rect">
                      <a:avLst/>
                    </a:prstGeom>
                    <a:noFill/>
                  </pic:spPr>
                </pic:pic>
              </a:graphicData>
            </a:graphic>
          </wp:inline>
        </w:drawing>
      </w:r>
    </w:p>
    <w:p w14:paraId="257B324B" w14:textId="380681EA" w:rsidR="00377D45" w:rsidRDefault="00377D45" w:rsidP="00624E7E">
      <w:pPr>
        <w:pStyle w:val="NormalWeb"/>
        <w:shd w:val="clear" w:color="auto" w:fill="FFFFFF"/>
        <w:spacing w:before="0" w:beforeAutospacing="0" w:after="0" w:afterAutospacing="0"/>
        <w:jc w:val="center"/>
        <w:rPr>
          <w:rFonts w:ascii="Calibri" w:hAnsi="Calibri" w:cs="Calibri"/>
          <w:bCs/>
          <w:color w:val="000000"/>
          <w:sz w:val="22"/>
          <w:szCs w:val="22"/>
        </w:rPr>
      </w:pPr>
      <w:r>
        <w:rPr>
          <w:rFonts w:ascii="Calibri" w:hAnsi="Calibri" w:cs="Calibri"/>
          <w:bCs/>
          <w:noProof/>
          <w:color w:val="000000"/>
          <w:sz w:val="22"/>
          <w:szCs w:val="22"/>
        </w:rPr>
        <w:drawing>
          <wp:inline distT="0" distB="0" distL="0" distR="0" wp14:anchorId="658CF176" wp14:editId="7DB01C1F">
            <wp:extent cx="2758440" cy="2054554"/>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8216" cy="2061835"/>
                    </a:xfrm>
                    <a:prstGeom prst="rect">
                      <a:avLst/>
                    </a:prstGeom>
                    <a:noFill/>
                  </pic:spPr>
                </pic:pic>
              </a:graphicData>
            </a:graphic>
          </wp:inline>
        </w:drawing>
      </w:r>
      <w:r>
        <w:rPr>
          <w:rFonts w:ascii="Calibri" w:hAnsi="Calibri" w:cs="Calibri"/>
          <w:bCs/>
          <w:noProof/>
          <w:color w:val="000000"/>
          <w:sz w:val="22"/>
          <w:szCs w:val="22"/>
        </w:rPr>
        <w:drawing>
          <wp:inline distT="0" distB="0" distL="0" distR="0" wp14:anchorId="3D66480A" wp14:editId="579CBF2A">
            <wp:extent cx="2705100" cy="20175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235" cy="2026587"/>
                    </a:xfrm>
                    <a:prstGeom prst="rect">
                      <a:avLst/>
                    </a:prstGeom>
                    <a:noFill/>
                  </pic:spPr>
                </pic:pic>
              </a:graphicData>
            </a:graphic>
          </wp:inline>
        </w:drawing>
      </w:r>
    </w:p>
    <w:p w14:paraId="2730A7DE" w14:textId="24311293" w:rsidR="007D735C" w:rsidRDefault="007D735C" w:rsidP="007D735C">
      <w:pPr>
        <w:pStyle w:val="NormalWeb"/>
        <w:shd w:val="clear" w:color="auto" w:fill="FFFFFF"/>
        <w:spacing w:before="0" w:beforeAutospacing="0" w:after="0" w:afterAutospacing="0"/>
        <w:ind w:firstLine="720"/>
        <w:rPr>
          <w:rFonts w:ascii="Calibri" w:hAnsi="Calibri" w:cs="Calibri"/>
          <w:color w:val="000000"/>
          <w:sz w:val="22"/>
          <w:szCs w:val="22"/>
        </w:rPr>
      </w:pPr>
      <w:r>
        <w:rPr>
          <w:rFonts w:ascii="Calibri" w:hAnsi="Calibri" w:cs="Calibri"/>
          <w:color w:val="000000"/>
          <w:sz w:val="22"/>
          <w:szCs w:val="22"/>
        </w:rPr>
        <w:t xml:space="preserve">Before delving too much farther into my analysis, </w:t>
      </w:r>
      <w:r w:rsidR="00C02345">
        <w:rPr>
          <w:rFonts w:ascii="Calibri" w:hAnsi="Calibri" w:cs="Calibri"/>
          <w:color w:val="000000"/>
          <w:sz w:val="22"/>
          <w:szCs w:val="22"/>
        </w:rPr>
        <w:t>I should note that t</w:t>
      </w:r>
      <w:r>
        <w:rPr>
          <w:rFonts w:ascii="Calibri" w:hAnsi="Calibri" w:cs="Calibri"/>
          <w:color w:val="000000"/>
          <w:sz w:val="22"/>
          <w:szCs w:val="22"/>
        </w:rPr>
        <w:t>he dataset specifically omitted several thousand observations due to privacy concerns</w:t>
      </w:r>
      <w:r w:rsidR="00A7437F">
        <w:rPr>
          <w:rFonts w:ascii="Calibri" w:hAnsi="Calibri" w:cs="Calibri"/>
          <w:color w:val="000000"/>
          <w:sz w:val="22"/>
          <w:szCs w:val="22"/>
        </w:rPr>
        <w:t xml:space="preserve"> and lumped them into the community observations, which are shown in the maps.</w:t>
      </w:r>
      <w:r>
        <w:rPr>
          <w:rFonts w:ascii="Calibri" w:hAnsi="Calibri" w:cs="Calibri"/>
          <w:color w:val="000000"/>
          <w:sz w:val="22"/>
          <w:szCs w:val="22"/>
        </w:rPr>
        <w:t xml:space="preserve"> </w:t>
      </w:r>
      <w:r w:rsidR="00A7437F">
        <w:rPr>
          <w:rFonts w:ascii="Calibri" w:hAnsi="Calibri" w:cs="Calibri"/>
          <w:color w:val="000000"/>
          <w:sz w:val="22"/>
          <w:szCs w:val="22"/>
        </w:rPr>
        <w:t>A</w:t>
      </w:r>
      <w:r>
        <w:rPr>
          <w:rFonts w:ascii="Calibri" w:hAnsi="Calibri" w:cs="Calibri"/>
          <w:color w:val="000000"/>
          <w:sz w:val="22"/>
          <w:szCs w:val="22"/>
        </w:rPr>
        <w:t>fter getting rid of the</w:t>
      </w:r>
      <w:r w:rsidR="00A7437F">
        <w:rPr>
          <w:rFonts w:ascii="Calibri" w:hAnsi="Calibri" w:cs="Calibri"/>
          <w:color w:val="000000"/>
          <w:sz w:val="22"/>
          <w:szCs w:val="22"/>
        </w:rPr>
        <w:t xml:space="preserve"> empty</w:t>
      </w:r>
      <w:r>
        <w:rPr>
          <w:rFonts w:ascii="Calibri" w:hAnsi="Calibri" w:cs="Calibri"/>
          <w:color w:val="000000"/>
          <w:sz w:val="22"/>
          <w:szCs w:val="22"/>
        </w:rPr>
        <w:t xml:space="preserve"> observations, I was left with 26 industrial buildings, preventing me from performing any meaningful analysis regarding industrial buildings</w:t>
      </w:r>
      <w:r w:rsidR="00C02345">
        <w:rPr>
          <w:rFonts w:ascii="Calibri" w:hAnsi="Calibri" w:cs="Calibri"/>
          <w:color w:val="000000"/>
          <w:sz w:val="22"/>
          <w:szCs w:val="22"/>
        </w:rPr>
        <w:t xml:space="preserve"> (</w:t>
      </w:r>
      <w:r w:rsidR="00515C4F">
        <w:rPr>
          <w:rFonts w:ascii="Calibri" w:hAnsi="Calibri" w:cs="Calibri"/>
          <w:color w:val="000000"/>
          <w:sz w:val="22"/>
          <w:szCs w:val="22"/>
        </w:rPr>
        <w:t>therefore I omit industrial buildings from much of my analysis moving forward)</w:t>
      </w:r>
      <w:r>
        <w:rPr>
          <w:rFonts w:ascii="Calibri" w:hAnsi="Calibri" w:cs="Calibri"/>
          <w:color w:val="000000"/>
          <w:sz w:val="22"/>
          <w:szCs w:val="22"/>
        </w:rPr>
        <w:t>. Thankfully, there were more than enough</w:t>
      </w:r>
      <w:r w:rsidR="00A7437F">
        <w:rPr>
          <w:rFonts w:ascii="Calibri" w:hAnsi="Calibri" w:cs="Calibri"/>
          <w:color w:val="000000"/>
          <w:sz w:val="22"/>
          <w:szCs w:val="22"/>
        </w:rPr>
        <w:t xml:space="preserve"> commercial and residential building observations</w:t>
      </w:r>
      <w:r>
        <w:rPr>
          <w:rFonts w:ascii="Calibri" w:hAnsi="Calibri" w:cs="Calibri"/>
          <w:color w:val="000000"/>
          <w:sz w:val="22"/>
          <w:szCs w:val="22"/>
        </w:rPr>
        <w:t xml:space="preserve"> in the roughly 67,000 observations to </w:t>
      </w:r>
      <w:r w:rsidR="00A7437F">
        <w:rPr>
          <w:rFonts w:ascii="Calibri" w:hAnsi="Calibri" w:cs="Calibri"/>
          <w:color w:val="000000"/>
          <w:sz w:val="22"/>
          <w:szCs w:val="22"/>
        </w:rPr>
        <w:t xml:space="preserve">analyze. </w:t>
      </w:r>
      <w:r>
        <w:rPr>
          <w:rFonts w:ascii="Calibri" w:hAnsi="Calibri" w:cs="Calibri"/>
          <w:color w:val="000000"/>
          <w:sz w:val="22"/>
          <w:szCs w:val="22"/>
        </w:rPr>
        <w:t xml:space="preserve">I’ve separated </w:t>
      </w:r>
      <w:r w:rsidR="00A7437F">
        <w:rPr>
          <w:rFonts w:ascii="Calibri" w:hAnsi="Calibri" w:cs="Calibri"/>
          <w:color w:val="000000"/>
          <w:sz w:val="22"/>
          <w:szCs w:val="22"/>
        </w:rPr>
        <w:t xml:space="preserve">them </w:t>
      </w:r>
      <w:r>
        <w:rPr>
          <w:rFonts w:ascii="Calibri" w:hAnsi="Calibri" w:cs="Calibri"/>
          <w:color w:val="000000"/>
          <w:sz w:val="22"/>
          <w:szCs w:val="22"/>
        </w:rPr>
        <w:t>because their energy demands are very different</w:t>
      </w:r>
      <w:r w:rsidR="00A7437F">
        <w:rPr>
          <w:rFonts w:ascii="Calibri" w:hAnsi="Calibri" w:cs="Calibri"/>
          <w:color w:val="000000"/>
          <w:sz w:val="22"/>
          <w:szCs w:val="22"/>
        </w:rPr>
        <w:t>, as show</w:t>
      </w:r>
      <w:r>
        <w:rPr>
          <w:rFonts w:ascii="Calibri" w:hAnsi="Calibri" w:cs="Calibri"/>
          <w:color w:val="000000"/>
          <w:sz w:val="22"/>
          <w:szCs w:val="22"/>
        </w:rPr>
        <w:t>n Figures 4a and 4b</w:t>
      </w:r>
      <w:r w:rsidR="00A7437F">
        <w:rPr>
          <w:rFonts w:ascii="Calibri" w:hAnsi="Calibri" w:cs="Calibri"/>
          <w:color w:val="000000"/>
          <w:sz w:val="22"/>
          <w:szCs w:val="22"/>
        </w:rPr>
        <w:t>.</w:t>
      </w:r>
      <w:r>
        <w:rPr>
          <w:rFonts w:ascii="Calibri" w:hAnsi="Calibri" w:cs="Calibri"/>
          <w:color w:val="000000"/>
          <w:sz w:val="22"/>
          <w:szCs w:val="22"/>
        </w:rPr>
        <w:t xml:space="preserve"> </w:t>
      </w:r>
      <w:r w:rsidR="00A7437F">
        <w:rPr>
          <w:rFonts w:ascii="Calibri" w:hAnsi="Calibri" w:cs="Calibri"/>
          <w:color w:val="000000"/>
          <w:sz w:val="22"/>
          <w:szCs w:val="22"/>
        </w:rPr>
        <w:t>O</w:t>
      </w:r>
      <w:r>
        <w:rPr>
          <w:rFonts w:ascii="Calibri" w:hAnsi="Calibri" w:cs="Calibri"/>
          <w:color w:val="000000"/>
          <w:sz w:val="22"/>
          <w:szCs w:val="22"/>
        </w:rPr>
        <w:t xml:space="preserve">ne can </w:t>
      </w:r>
      <w:r w:rsidR="00A7437F">
        <w:rPr>
          <w:rFonts w:ascii="Calibri" w:hAnsi="Calibri" w:cs="Calibri"/>
          <w:color w:val="000000"/>
          <w:sz w:val="22"/>
          <w:szCs w:val="22"/>
        </w:rPr>
        <w:t>see quite clearly the stark contrast in mean energy consumption per square foot that would necessitate their separation.</w:t>
      </w:r>
    </w:p>
    <w:p w14:paraId="09A2604E" w14:textId="3048D5EA" w:rsidR="00377D45" w:rsidRDefault="00377D45" w:rsidP="00624E7E">
      <w:pPr>
        <w:pStyle w:val="NormalWeb"/>
        <w:shd w:val="clear" w:color="auto" w:fill="FFFFFF"/>
        <w:spacing w:before="0" w:beforeAutospacing="0" w:after="0" w:afterAutospacing="0"/>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43A23904" wp14:editId="0B2E8511">
            <wp:extent cx="2169110" cy="19659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9506" cy="1975382"/>
                    </a:xfrm>
                    <a:prstGeom prst="rect">
                      <a:avLst/>
                    </a:prstGeom>
                    <a:noFill/>
                  </pic:spPr>
                </pic:pic>
              </a:graphicData>
            </a:graphic>
          </wp:inline>
        </w:drawing>
      </w:r>
      <w:r>
        <w:rPr>
          <w:rFonts w:ascii="Calibri" w:hAnsi="Calibri" w:cs="Calibri"/>
          <w:noProof/>
          <w:color w:val="000000"/>
          <w:sz w:val="22"/>
          <w:szCs w:val="22"/>
        </w:rPr>
        <w:drawing>
          <wp:inline distT="0" distB="0" distL="0" distR="0" wp14:anchorId="61B58E45" wp14:editId="4BD2A342">
            <wp:extent cx="2179181" cy="1953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499" cy="1975699"/>
                    </a:xfrm>
                    <a:prstGeom prst="rect">
                      <a:avLst/>
                    </a:prstGeom>
                    <a:noFill/>
                  </pic:spPr>
                </pic:pic>
              </a:graphicData>
            </a:graphic>
          </wp:inline>
        </w:drawing>
      </w:r>
    </w:p>
    <w:p w14:paraId="5BE0188A" w14:textId="594E25A5" w:rsidR="00E83D85" w:rsidRDefault="00D2434F" w:rsidP="007D735C">
      <w:pPr>
        <w:pStyle w:val="NormalWeb"/>
        <w:shd w:val="clear" w:color="auto" w:fill="FFFFFF"/>
        <w:spacing w:before="0" w:beforeAutospacing="0" w:after="0" w:afterAutospacing="0"/>
        <w:ind w:firstLine="720"/>
        <w:rPr>
          <w:rFonts w:ascii="Calibri" w:hAnsi="Calibri" w:cs="Calibri"/>
          <w:color w:val="000000"/>
          <w:sz w:val="22"/>
          <w:szCs w:val="22"/>
        </w:rPr>
      </w:pPr>
      <w:r>
        <w:rPr>
          <w:rFonts w:ascii="Calibri" w:hAnsi="Calibri" w:cs="Calibri"/>
          <w:color w:val="000000"/>
          <w:sz w:val="22"/>
          <w:szCs w:val="22"/>
        </w:rPr>
        <w:t>In Table 1 below, I list a number of summary statistics regarding census block</w:t>
      </w:r>
      <w:r w:rsidR="00C02345">
        <w:rPr>
          <w:rFonts w:ascii="Calibri" w:hAnsi="Calibri" w:cs="Calibri"/>
          <w:color w:val="000000"/>
          <w:sz w:val="22"/>
          <w:szCs w:val="22"/>
        </w:rPr>
        <w:t xml:space="preserve">, </w:t>
      </w:r>
      <w:r>
        <w:rPr>
          <w:rFonts w:ascii="Calibri" w:hAnsi="Calibri" w:cs="Calibri"/>
          <w:color w:val="000000"/>
          <w:sz w:val="22"/>
          <w:szCs w:val="22"/>
        </w:rPr>
        <w:t>climate characteristics</w:t>
      </w:r>
      <w:r w:rsidR="00C02345">
        <w:rPr>
          <w:rFonts w:ascii="Calibri" w:hAnsi="Calibri" w:cs="Calibri"/>
          <w:color w:val="000000"/>
          <w:sz w:val="22"/>
          <w:szCs w:val="22"/>
        </w:rPr>
        <w:t>,</w:t>
      </w:r>
      <w:r>
        <w:rPr>
          <w:rFonts w:ascii="Calibri" w:hAnsi="Calibri" w:cs="Calibri"/>
          <w:color w:val="000000"/>
          <w:sz w:val="22"/>
          <w:szCs w:val="22"/>
        </w:rPr>
        <w:t xml:space="preserve"> and their effect on</w:t>
      </w:r>
      <w:r w:rsidR="00C02345">
        <w:rPr>
          <w:rFonts w:ascii="Calibri" w:hAnsi="Calibri" w:cs="Calibri"/>
          <w:color w:val="000000"/>
          <w:sz w:val="22"/>
          <w:szCs w:val="22"/>
        </w:rPr>
        <w:t xml:space="preserve"> aggregate</w:t>
      </w:r>
      <w:r>
        <w:rPr>
          <w:rFonts w:ascii="Calibri" w:hAnsi="Calibri" w:cs="Calibri"/>
          <w:color w:val="000000"/>
          <w:sz w:val="22"/>
          <w:szCs w:val="22"/>
        </w:rPr>
        <w:t xml:space="preserve"> energy consumption</w:t>
      </w:r>
      <w:r w:rsidR="000326C6">
        <w:rPr>
          <w:rFonts w:ascii="Calibri" w:hAnsi="Calibri" w:cs="Calibri"/>
          <w:color w:val="000000"/>
          <w:sz w:val="22"/>
          <w:szCs w:val="22"/>
        </w:rPr>
        <w:t xml:space="preserve"> during each month of 2010</w:t>
      </w:r>
      <w:r>
        <w:rPr>
          <w:rFonts w:ascii="Calibri" w:hAnsi="Calibri" w:cs="Calibri"/>
          <w:color w:val="000000"/>
          <w:sz w:val="22"/>
          <w:szCs w:val="22"/>
        </w:rPr>
        <w:t xml:space="preserve">. </w:t>
      </w:r>
      <w:r w:rsidR="00690C2D">
        <w:rPr>
          <w:rFonts w:ascii="Calibri" w:hAnsi="Calibri" w:cs="Calibri"/>
          <w:color w:val="000000"/>
          <w:sz w:val="22"/>
          <w:szCs w:val="22"/>
        </w:rPr>
        <w:t>I am more interested in aggregate consumption here because I would like to reflect on how building size impacts aggregate consumption;</w:t>
      </w:r>
      <w:r w:rsidR="00E83D85">
        <w:rPr>
          <w:rFonts w:ascii="Calibri" w:hAnsi="Calibri" w:cs="Calibri"/>
          <w:color w:val="000000"/>
          <w:sz w:val="22"/>
          <w:szCs w:val="22"/>
        </w:rPr>
        <w:t xml:space="preserve"> I look at energy consumption per square foot later in the report in order to take a closer look at individual preferences. </w:t>
      </w:r>
    </w:p>
    <w:p w14:paraId="26ABBB34" w14:textId="012F0065" w:rsidR="00D2434F" w:rsidRPr="007D735C" w:rsidRDefault="00D2434F" w:rsidP="007D735C">
      <w:pPr>
        <w:pStyle w:val="NormalWeb"/>
        <w:shd w:val="clear" w:color="auto" w:fill="FFFFFF"/>
        <w:spacing w:before="0" w:beforeAutospacing="0" w:after="0" w:afterAutospacing="0"/>
        <w:ind w:firstLine="720"/>
        <w:rPr>
          <w:rFonts w:ascii="Calibri" w:hAnsi="Calibri" w:cs="Calibri"/>
          <w:color w:val="000000"/>
          <w:sz w:val="22"/>
          <w:szCs w:val="22"/>
        </w:rPr>
      </w:pPr>
      <w:r>
        <w:rPr>
          <w:rFonts w:ascii="Calibri" w:hAnsi="Calibri" w:cs="Calibri"/>
          <w:color w:val="000000"/>
          <w:sz w:val="22"/>
          <w:szCs w:val="22"/>
        </w:rPr>
        <w:t xml:space="preserve">Initially, the negative coefficient on average building age seems counterintuitive. </w:t>
      </w:r>
      <w:r w:rsidR="00B76169">
        <w:rPr>
          <w:rFonts w:ascii="Calibri" w:hAnsi="Calibri" w:cs="Calibri"/>
          <w:color w:val="000000"/>
          <w:sz w:val="22"/>
          <w:szCs w:val="22"/>
        </w:rPr>
        <w:t>But this is likely because newer buildings are built to be bigger, house more people, have more amenities, etc. than older buildings, resulting in higher energy demands.</w:t>
      </w:r>
      <w:r w:rsidR="00E83D85">
        <w:rPr>
          <w:rFonts w:ascii="Calibri" w:hAnsi="Calibri" w:cs="Calibri"/>
          <w:color w:val="000000"/>
          <w:sz w:val="22"/>
          <w:szCs w:val="22"/>
        </w:rPr>
        <w:t xml:space="preserve"> Furthermore, the sharp increase in energy consumption associated with a one floor increase in building size doesn’t come as much of a surprise, but it is still quite astonishing to see such a large coefficient.</w:t>
      </w:r>
    </w:p>
    <w:p w14:paraId="791CA430" w14:textId="2138D70D" w:rsidR="00716EC8" w:rsidRDefault="00716EC8" w:rsidP="00716EC8">
      <w:pPr>
        <w:pStyle w:val="NormalWeb"/>
        <w:shd w:val="clear" w:color="auto" w:fill="FFFFFF"/>
        <w:spacing w:before="0" w:beforeAutospacing="0" w:after="0" w:afterAutospacing="0"/>
        <w:rPr>
          <w:rFonts w:ascii="Calibri" w:hAnsi="Calibri" w:cs="Calibri"/>
          <w:color w:val="000000"/>
          <w:sz w:val="22"/>
          <w:szCs w:val="22"/>
        </w:rPr>
      </w:pPr>
      <w:r w:rsidRPr="00716EC8">
        <w:rPr>
          <w:rFonts w:ascii="Calibri" w:hAnsi="Calibri" w:cs="Calibri"/>
          <w:color w:val="000000"/>
          <w:sz w:val="22"/>
          <w:szCs w:val="22"/>
        </w:rPr>
        <w:tab/>
      </w:r>
      <w:r>
        <w:rPr>
          <w:rFonts w:ascii="Calibri" w:hAnsi="Calibri" w:cs="Calibri"/>
          <w:color w:val="000000"/>
          <w:sz w:val="22"/>
          <w:szCs w:val="22"/>
        </w:rPr>
        <w:t xml:space="preserve">Not surprisingly, the </w:t>
      </w:r>
      <w:r w:rsidR="007D735C">
        <w:rPr>
          <w:rFonts w:ascii="Calibri" w:hAnsi="Calibri" w:cs="Calibri"/>
          <w:color w:val="000000"/>
          <w:sz w:val="22"/>
          <w:szCs w:val="22"/>
        </w:rPr>
        <w:t xml:space="preserve">data </w:t>
      </w:r>
      <w:r w:rsidR="00B76169">
        <w:rPr>
          <w:rFonts w:ascii="Calibri" w:hAnsi="Calibri" w:cs="Calibri"/>
          <w:color w:val="000000"/>
          <w:sz w:val="22"/>
          <w:szCs w:val="22"/>
        </w:rPr>
        <w:t xml:space="preserve">also </w:t>
      </w:r>
      <w:r w:rsidR="007D735C">
        <w:rPr>
          <w:rFonts w:ascii="Calibri" w:hAnsi="Calibri" w:cs="Calibri"/>
          <w:color w:val="000000"/>
          <w:sz w:val="22"/>
          <w:szCs w:val="22"/>
        </w:rPr>
        <w:t xml:space="preserve">reflects a seasonal change in energy consumption; as </w:t>
      </w:r>
      <w:r w:rsidR="00E53D07">
        <w:rPr>
          <w:rFonts w:ascii="Calibri" w:hAnsi="Calibri" w:cs="Calibri"/>
          <w:color w:val="000000"/>
          <w:sz w:val="22"/>
          <w:szCs w:val="22"/>
        </w:rPr>
        <w:t>average temperature</w:t>
      </w:r>
      <w:r w:rsidR="007D735C">
        <w:rPr>
          <w:rFonts w:ascii="Calibri" w:hAnsi="Calibri" w:cs="Calibri"/>
          <w:color w:val="000000"/>
          <w:sz w:val="22"/>
          <w:szCs w:val="22"/>
        </w:rPr>
        <w:t xml:space="preserve"> </w:t>
      </w:r>
      <w:r w:rsidR="00E53D07">
        <w:rPr>
          <w:rFonts w:ascii="Calibri" w:hAnsi="Calibri" w:cs="Calibri"/>
          <w:color w:val="000000"/>
          <w:sz w:val="22"/>
          <w:szCs w:val="22"/>
        </w:rPr>
        <w:t xml:space="preserve">for a given month </w:t>
      </w:r>
      <w:r w:rsidR="00A7437F">
        <w:rPr>
          <w:rFonts w:ascii="Calibri" w:hAnsi="Calibri" w:cs="Calibri"/>
          <w:color w:val="000000"/>
          <w:sz w:val="22"/>
          <w:szCs w:val="22"/>
        </w:rPr>
        <w:t>increases by 1 degree</w:t>
      </w:r>
      <w:r w:rsidR="007D735C">
        <w:rPr>
          <w:rFonts w:ascii="Calibri" w:hAnsi="Calibri" w:cs="Calibri"/>
          <w:color w:val="000000"/>
          <w:sz w:val="22"/>
          <w:szCs w:val="22"/>
        </w:rPr>
        <w:t xml:space="preserve">, we see an </w:t>
      </w:r>
      <w:r w:rsidR="00E53D07">
        <w:rPr>
          <w:rFonts w:ascii="Calibri" w:hAnsi="Calibri" w:cs="Calibri"/>
          <w:color w:val="000000"/>
          <w:sz w:val="22"/>
          <w:szCs w:val="22"/>
        </w:rPr>
        <w:t xml:space="preserve">increase in electricity consumption by </w:t>
      </w:r>
      <w:r w:rsidR="00D2434F">
        <w:rPr>
          <w:rFonts w:ascii="Calibri" w:hAnsi="Calibri" w:cs="Calibri"/>
          <w:color w:val="000000"/>
          <w:sz w:val="22"/>
          <w:szCs w:val="22"/>
        </w:rPr>
        <w:t>42.73</w:t>
      </w:r>
      <w:r w:rsidR="00E53D07">
        <w:rPr>
          <w:rFonts w:ascii="Calibri" w:hAnsi="Calibri" w:cs="Calibri"/>
          <w:color w:val="000000"/>
          <w:sz w:val="22"/>
          <w:szCs w:val="22"/>
        </w:rPr>
        <w:t xml:space="preserve"> KWH for residential buildings and a</w:t>
      </w:r>
      <w:r w:rsidR="00D2434F">
        <w:rPr>
          <w:rFonts w:ascii="Calibri" w:hAnsi="Calibri" w:cs="Calibri"/>
          <w:color w:val="000000"/>
          <w:sz w:val="22"/>
          <w:szCs w:val="22"/>
        </w:rPr>
        <w:t xml:space="preserve"> 51.25</w:t>
      </w:r>
      <w:r w:rsidR="00E53D07">
        <w:rPr>
          <w:rFonts w:ascii="Calibri" w:hAnsi="Calibri" w:cs="Calibri"/>
          <w:color w:val="000000"/>
          <w:sz w:val="22"/>
          <w:szCs w:val="22"/>
        </w:rPr>
        <w:t xml:space="preserve"> KWH increase for commercial buildings. Conversely, </w:t>
      </w:r>
      <w:proofErr w:type="gramStart"/>
      <w:r w:rsidR="00E53D07">
        <w:rPr>
          <w:rFonts w:ascii="Calibri" w:hAnsi="Calibri" w:cs="Calibri"/>
          <w:color w:val="000000"/>
          <w:sz w:val="22"/>
          <w:szCs w:val="22"/>
        </w:rPr>
        <w:t>a</w:t>
      </w:r>
      <w:proofErr w:type="gramEnd"/>
      <w:r w:rsidR="00E53D07">
        <w:rPr>
          <w:rFonts w:ascii="Calibri" w:hAnsi="Calibri" w:cs="Calibri"/>
          <w:color w:val="000000"/>
          <w:sz w:val="22"/>
          <w:szCs w:val="22"/>
        </w:rPr>
        <w:t xml:space="preserve"> </w:t>
      </w:r>
      <w:r w:rsidR="00AD3D30">
        <w:rPr>
          <w:rFonts w:ascii="Calibri" w:hAnsi="Calibri" w:cs="Calibri"/>
          <w:color w:val="000000"/>
          <w:sz w:val="22"/>
          <w:szCs w:val="22"/>
        </w:rPr>
        <w:t>increase</w:t>
      </w:r>
      <w:r w:rsidR="00E53D07">
        <w:rPr>
          <w:rFonts w:ascii="Calibri" w:hAnsi="Calibri" w:cs="Calibri"/>
          <w:color w:val="000000"/>
          <w:sz w:val="22"/>
          <w:szCs w:val="22"/>
        </w:rPr>
        <w:t xml:space="preserve"> in average temperature by one degree is associated with a </w:t>
      </w:r>
      <w:r w:rsidR="00D2434F">
        <w:rPr>
          <w:rFonts w:ascii="Calibri" w:hAnsi="Calibri" w:cs="Calibri"/>
          <w:color w:val="000000"/>
          <w:sz w:val="22"/>
          <w:szCs w:val="22"/>
        </w:rPr>
        <w:t>47.27</w:t>
      </w:r>
      <w:r w:rsidR="00E53D07">
        <w:rPr>
          <w:rFonts w:ascii="Calibri" w:hAnsi="Calibri" w:cs="Calibri"/>
          <w:color w:val="000000"/>
          <w:sz w:val="22"/>
          <w:szCs w:val="22"/>
        </w:rPr>
        <w:t xml:space="preserve"> therm </w:t>
      </w:r>
      <w:r w:rsidR="00AD3D30">
        <w:rPr>
          <w:rFonts w:ascii="Calibri" w:hAnsi="Calibri" w:cs="Calibri"/>
          <w:color w:val="000000"/>
          <w:sz w:val="22"/>
          <w:szCs w:val="22"/>
        </w:rPr>
        <w:t>decrease</w:t>
      </w:r>
      <w:r w:rsidR="00E53D07">
        <w:rPr>
          <w:rFonts w:ascii="Calibri" w:hAnsi="Calibri" w:cs="Calibri"/>
          <w:color w:val="000000"/>
          <w:sz w:val="22"/>
          <w:szCs w:val="22"/>
        </w:rPr>
        <w:t xml:space="preserve"> for residential buildings and a </w:t>
      </w:r>
      <w:r w:rsidR="00D2434F">
        <w:rPr>
          <w:rFonts w:ascii="Calibri" w:hAnsi="Calibri" w:cs="Calibri"/>
          <w:color w:val="000000"/>
          <w:sz w:val="22"/>
          <w:szCs w:val="22"/>
        </w:rPr>
        <w:t>57.65</w:t>
      </w:r>
      <w:r w:rsidR="00E53D07">
        <w:rPr>
          <w:rFonts w:ascii="Calibri" w:hAnsi="Calibri" w:cs="Calibri"/>
          <w:color w:val="000000"/>
          <w:sz w:val="22"/>
          <w:szCs w:val="22"/>
        </w:rPr>
        <w:t xml:space="preserve"> therm </w:t>
      </w:r>
      <w:r w:rsidR="00AD3D30">
        <w:rPr>
          <w:rFonts w:ascii="Calibri" w:hAnsi="Calibri" w:cs="Calibri"/>
          <w:color w:val="000000"/>
          <w:sz w:val="22"/>
          <w:szCs w:val="22"/>
        </w:rPr>
        <w:t>decrease</w:t>
      </w:r>
      <w:r w:rsidR="00E53D07">
        <w:rPr>
          <w:rFonts w:ascii="Calibri" w:hAnsi="Calibri" w:cs="Calibri"/>
          <w:color w:val="000000"/>
          <w:sz w:val="22"/>
          <w:szCs w:val="22"/>
        </w:rPr>
        <w:t xml:space="preserve"> for commercial buildings. The positive relationship between electricity and temperature reflects the high demand of air conditioners during summer months</w:t>
      </w:r>
      <w:r w:rsidR="0074324E">
        <w:rPr>
          <w:rFonts w:ascii="Calibri" w:hAnsi="Calibri" w:cs="Calibri"/>
          <w:color w:val="000000"/>
          <w:sz w:val="22"/>
          <w:szCs w:val="22"/>
        </w:rPr>
        <w:t xml:space="preserve"> while </w:t>
      </w:r>
      <w:r w:rsidR="00E53D07">
        <w:rPr>
          <w:rFonts w:ascii="Calibri" w:hAnsi="Calibri" w:cs="Calibri"/>
          <w:color w:val="000000"/>
          <w:sz w:val="22"/>
          <w:szCs w:val="22"/>
        </w:rPr>
        <w:t xml:space="preserve">the inverse relationship between natural gas consumption and temperature reflects the </w:t>
      </w:r>
      <w:r w:rsidR="0074324E">
        <w:rPr>
          <w:rFonts w:ascii="Calibri" w:hAnsi="Calibri" w:cs="Calibri"/>
          <w:color w:val="000000"/>
          <w:sz w:val="22"/>
          <w:szCs w:val="22"/>
        </w:rPr>
        <w:t xml:space="preserve">high demand of furnaces during winter months. This seasonality in the data proved to be challenging when trying to find the relationship between </w:t>
      </w:r>
      <w:r w:rsidR="00D2434F">
        <w:rPr>
          <w:rFonts w:ascii="Calibri" w:hAnsi="Calibri" w:cs="Calibri"/>
          <w:color w:val="000000"/>
          <w:sz w:val="22"/>
          <w:szCs w:val="22"/>
        </w:rPr>
        <w:t>price and quantity demanded.</w:t>
      </w:r>
    </w:p>
    <w:p w14:paraId="1C9EC70C" w14:textId="77777777" w:rsidR="00624E7E" w:rsidRDefault="00624E7E" w:rsidP="00716EC8">
      <w:pPr>
        <w:pStyle w:val="NormalWeb"/>
        <w:shd w:val="clear" w:color="auto" w:fill="FFFFFF"/>
        <w:spacing w:before="0" w:beforeAutospacing="0" w:after="0" w:afterAutospacing="0"/>
        <w:rPr>
          <w:rFonts w:ascii="Calibri" w:hAnsi="Calibri" w:cs="Calibri"/>
          <w:color w:val="000000"/>
          <w:sz w:val="22"/>
          <w:szCs w:val="22"/>
        </w:rPr>
      </w:pPr>
    </w:p>
    <w:tbl>
      <w:tblPr>
        <w:tblW w:w="9350" w:type="dxa"/>
        <w:tblLook w:val="04A0" w:firstRow="1" w:lastRow="0" w:firstColumn="1" w:lastColumn="0" w:noHBand="0" w:noVBand="1"/>
      </w:tblPr>
      <w:tblGrid>
        <w:gridCol w:w="1738"/>
        <w:gridCol w:w="2074"/>
        <w:gridCol w:w="1732"/>
        <w:gridCol w:w="2074"/>
        <w:gridCol w:w="1732"/>
      </w:tblGrid>
      <w:tr w:rsidR="00624E7E" w:rsidRPr="000F6A0E" w14:paraId="534A16BE" w14:textId="77777777" w:rsidTr="00282D07">
        <w:trPr>
          <w:trHeight w:val="312"/>
        </w:trPr>
        <w:tc>
          <w:tcPr>
            <w:tcW w:w="9350" w:type="dxa"/>
            <w:gridSpan w:val="5"/>
            <w:tcBorders>
              <w:bottom w:val="single" w:sz="4" w:space="0" w:color="auto"/>
            </w:tcBorders>
            <w:shd w:val="clear" w:color="auto" w:fill="auto"/>
            <w:noWrap/>
            <w:vAlign w:val="bottom"/>
            <w:hideMark/>
          </w:tcPr>
          <w:p w14:paraId="515C0C20" w14:textId="77777777" w:rsidR="00624E7E" w:rsidRPr="000F6A0E" w:rsidRDefault="00624E7E" w:rsidP="00282D07">
            <w:pPr>
              <w:spacing w:after="0" w:line="240" w:lineRule="auto"/>
              <w:jc w:val="center"/>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Table 1: Summary Statistics</w:t>
            </w:r>
          </w:p>
        </w:tc>
      </w:tr>
      <w:tr w:rsidR="00624E7E" w:rsidRPr="000F6A0E" w14:paraId="53254EA5" w14:textId="77777777" w:rsidTr="00282D07">
        <w:trPr>
          <w:trHeight w:val="312"/>
        </w:trPr>
        <w:tc>
          <w:tcPr>
            <w:tcW w:w="1738" w:type="dxa"/>
            <w:tcBorders>
              <w:top w:val="single" w:sz="4" w:space="0" w:color="auto"/>
              <w:bottom w:val="single" w:sz="4" w:space="0" w:color="auto"/>
              <w:right w:val="single" w:sz="4" w:space="0" w:color="auto"/>
            </w:tcBorders>
            <w:shd w:val="clear" w:color="auto" w:fill="auto"/>
            <w:noWrap/>
            <w:vAlign w:val="bottom"/>
            <w:hideMark/>
          </w:tcPr>
          <w:p w14:paraId="5C575F2C" w14:textId="77777777" w:rsidR="00624E7E" w:rsidRPr="000F6A0E" w:rsidRDefault="00624E7E" w:rsidP="00282D07">
            <w:pPr>
              <w:spacing w:after="0" w:line="240" w:lineRule="auto"/>
              <w:rPr>
                <w:rFonts w:ascii="Calibri" w:eastAsia="Times New Roman" w:hAnsi="Calibri" w:cs="Calibri"/>
                <w:color w:val="000000"/>
                <w:sz w:val="20"/>
                <w:szCs w:val="20"/>
              </w:rPr>
            </w:pPr>
            <w:r w:rsidRPr="000F6A0E">
              <w:rPr>
                <w:rFonts w:ascii="Calibri" w:eastAsia="Times New Roman" w:hAnsi="Calibri" w:cs="Calibri"/>
                <w:color w:val="000000"/>
                <w:sz w:val="20"/>
                <w:szCs w:val="20"/>
              </w:rPr>
              <w:t> </w:t>
            </w:r>
          </w:p>
        </w:tc>
        <w:tc>
          <w:tcPr>
            <w:tcW w:w="380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B0742" w14:textId="77777777" w:rsidR="00624E7E" w:rsidRPr="000F6A0E" w:rsidRDefault="00624E7E" w:rsidP="00282D07">
            <w:pPr>
              <w:spacing w:after="0" w:line="240" w:lineRule="auto"/>
              <w:jc w:val="center"/>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Residential</w:t>
            </w:r>
          </w:p>
        </w:tc>
        <w:tc>
          <w:tcPr>
            <w:tcW w:w="3806" w:type="dxa"/>
            <w:gridSpan w:val="2"/>
            <w:tcBorders>
              <w:top w:val="single" w:sz="4" w:space="0" w:color="auto"/>
              <w:left w:val="single" w:sz="4" w:space="0" w:color="auto"/>
              <w:bottom w:val="single" w:sz="4" w:space="0" w:color="auto"/>
            </w:tcBorders>
            <w:shd w:val="clear" w:color="auto" w:fill="auto"/>
            <w:noWrap/>
            <w:vAlign w:val="bottom"/>
            <w:hideMark/>
          </w:tcPr>
          <w:p w14:paraId="39823483" w14:textId="77777777" w:rsidR="00624E7E" w:rsidRPr="000F6A0E" w:rsidRDefault="00624E7E" w:rsidP="00282D07">
            <w:pPr>
              <w:spacing w:after="0" w:line="240" w:lineRule="auto"/>
              <w:jc w:val="center"/>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Commercial</w:t>
            </w:r>
          </w:p>
        </w:tc>
      </w:tr>
      <w:tr w:rsidR="00624E7E" w:rsidRPr="000F6A0E" w14:paraId="32009764" w14:textId="77777777" w:rsidTr="00282D07">
        <w:trPr>
          <w:trHeight w:val="288"/>
        </w:trPr>
        <w:tc>
          <w:tcPr>
            <w:tcW w:w="1738" w:type="dxa"/>
            <w:tcBorders>
              <w:top w:val="single" w:sz="4" w:space="0" w:color="auto"/>
              <w:bottom w:val="single" w:sz="4" w:space="0" w:color="auto"/>
              <w:right w:val="single" w:sz="4" w:space="0" w:color="auto"/>
            </w:tcBorders>
            <w:shd w:val="clear" w:color="auto" w:fill="auto"/>
            <w:noWrap/>
            <w:vAlign w:val="bottom"/>
            <w:hideMark/>
          </w:tcPr>
          <w:p w14:paraId="5946ED9A" w14:textId="77777777" w:rsidR="00624E7E" w:rsidRPr="000F6A0E" w:rsidRDefault="00624E7E" w:rsidP="00282D07">
            <w:pPr>
              <w:spacing w:after="0" w:line="240" w:lineRule="auto"/>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Parameters</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608BC" w14:textId="77777777" w:rsidR="00624E7E" w:rsidRPr="000F6A0E" w:rsidRDefault="00624E7E" w:rsidP="00282D07">
            <w:pPr>
              <w:spacing w:after="0" w:line="240" w:lineRule="auto"/>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Natural Gas (Therms)</w:t>
            </w: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9DB55" w14:textId="77777777" w:rsidR="00624E7E" w:rsidRPr="000F6A0E" w:rsidRDefault="00624E7E" w:rsidP="00282D07">
            <w:pPr>
              <w:spacing w:after="0" w:line="240" w:lineRule="auto"/>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Electricity (KWH)</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006D9" w14:textId="77777777" w:rsidR="00624E7E" w:rsidRPr="000F6A0E" w:rsidRDefault="00624E7E" w:rsidP="00282D07">
            <w:pPr>
              <w:spacing w:after="0" w:line="240" w:lineRule="auto"/>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Natural Gas (Therms)</w:t>
            </w:r>
          </w:p>
        </w:tc>
        <w:tc>
          <w:tcPr>
            <w:tcW w:w="1732" w:type="dxa"/>
            <w:tcBorders>
              <w:top w:val="single" w:sz="4" w:space="0" w:color="auto"/>
              <w:left w:val="single" w:sz="4" w:space="0" w:color="auto"/>
              <w:bottom w:val="single" w:sz="4" w:space="0" w:color="auto"/>
            </w:tcBorders>
            <w:shd w:val="clear" w:color="auto" w:fill="auto"/>
            <w:noWrap/>
            <w:vAlign w:val="bottom"/>
            <w:hideMark/>
          </w:tcPr>
          <w:p w14:paraId="3A538ACC" w14:textId="77777777" w:rsidR="00624E7E" w:rsidRPr="000F6A0E" w:rsidRDefault="00624E7E" w:rsidP="00282D07">
            <w:pPr>
              <w:spacing w:after="0" w:line="240" w:lineRule="auto"/>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Electricity (KWH)</w:t>
            </w:r>
          </w:p>
        </w:tc>
      </w:tr>
      <w:tr w:rsidR="00624E7E" w:rsidRPr="000F6A0E" w14:paraId="5538BC5E" w14:textId="77777777" w:rsidTr="00282D07">
        <w:trPr>
          <w:trHeight w:val="288"/>
        </w:trPr>
        <w:tc>
          <w:tcPr>
            <w:tcW w:w="1738" w:type="dxa"/>
            <w:tcBorders>
              <w:top w:val="single" w:sz="4" w:space="0" w:color="auto"/>
              <w:bottom w:val="single" w:sz="4" w:space="0" w:color="auto"/>
              <w:right w:val="single" w:sz="4" w:space="0" w:color="auto"/>
            </w:tcBorders>
            <w:shd w:val="clear" w:color="auto" w:fill="auto"/>
            <w:noWrap/>
            <w:vAlign w:val="bottom"/>
            <w:hideMark/>
          </w:tcPr>
          <w:p w14:paraId="5BBCA4A7" w14:textId="77777777" w:rsidR="00624E7E" w:rsidRPr="000F6A0E" w:rsidRDefault="00624E7E" w:rsidP="00282D07">
            <w:pPr>
              <w:spacing w:after="0" w:line="240" w:lineRule="auto"/>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Average Temperature</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0585E3"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-47.27</w:t>
            </w: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E52E5"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42.73</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EEF7BA"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-57.65</w:t>
            </w:r>
          </w:p>
        </w:tc>
        <w:tc>
          <w:tcPr>
            <w:tcW w:w="1732" w:type="dxa"/>
            <w:tcBorders>
              <w:top w:val="single" w:sz="4" w:space="0" w:color="auto"/>
              <w:left w:val="single" w:sz="4" w:space="0" w:color="auto"/>
              <w:bottom w:val="single" w:sz="4" w:space="0" w:color="auto"/>
            </w:tcBorders>
            <w:shd w:val="clear" w:color="auto" w:fill="auto"/>
            <w:noWrap/>
            <w:vAlign w:val="bottom"/>
            <w:hideMark/>
          </w:tcPr>
          <w:p w14:paraId="60A280EC"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51.25</w:t>
            </w:r>
          </w:p>
        </w:tc>
      </w:tr>
      <w:tr w:rsidR="00624E7E" w:rsidRPr="000F6A0E" w14:paraId="5F5FBFB0" w14:textId="77777777" w:rsidTr="00282D07">
        <w:trPr>
          <w:trHeight w:val="288"/>
        </w:trPr>
        <w:tc>
          <w:tcPr>
            <w:tcW w:w="1738" w:type="dxa"/>
            <w:tcBorders>
              <w:top w:val="single" w:sz="4" w:space="0" w:color="auto"/>
              <w:bottom w:val="single" w:sz="4" w:space="0" w:color="auto"/>
              <w:right w:val="single" w:sz="4" w:space="0" w:color="auto"/>
            </w:tcBorders>
            <w:shd w:val="clear" w:color="auto" w:fill="auto"/>
            <w:noWrap/>
            <w:vAlign w:val="bottom"/>
            <w:hideMark/>
          </w:tcPr>
          <w:p w14:paraId="7C9F4BCB" w14:textId="77777777" w:rsidR="00624E7E" w:rsidRPr="000F6A0E" w:rsidRDefault="00624E7E" w:rsidP="00282D07">
            <w:pPr>
              <w:spacing w:after="0" w:line="240" w:lineRule="auto"/>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Average Stories</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BAF4C"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210.73</w:t>
            </w: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F0B686"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1284.92</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70A32"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760.42</w:t>
            </w:r>
          </w:p>
        </w:tc>
        <w:tc>
          <w:tcPr>
            <w:tcW w:w="1732" w:type="dxa"/>
            <w:tcBorders>
              <w:top w:val="single" w:sz="4" w:space="0" w:color="auto"/>
              <w:left w:val="single" w:sz="4" w:space="0" w:color="auto"/>
              <w:bottom w:val="single" w:sz="4" w:space="0" w:color="auto"/>
            </w:tcBorders>
            <w:shd w:val="clear" w:color="auto" w:fill="auto"/>
            <w:noWrap/>
            <w:vAlign w:val="bottom"/>
            <w:hideMark/>
          </w:tcPr>
          <w:p w14:paraId="0A6F0000"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25,350</w:t>
            </w:r>
          </w:p>
        </w:tc>
      </w:tr>
      <w:tr w:rsidR="00624E7E" w:rsidRPr="000F6A0E" w14:paraId="12970857" w14:textId="77777777" w:rsidTr="00282D07">
        <w:trPr>
          <w:trHeight w:val="288"/>
        </w:trPr>
        <w:tc>
          <w:tcPr>
            <w:tcW w:w="1738" w:type="dxa"/>
            <w:tcBorders>
              <w:top w:val="single" w:sz="4" w:space="0" w:color="auto"/>
              <w:bottom w:val="single" w:sz="4" w:space="0" w:color="auto"/>
              <w:right w:val="single" w:sz="4" w:space="0" w:color="auto"/>
            </w:tcBorders>
            <w:shd w:val="clear" w:color="auto" w:fill="auto"/>
            <w:noWrap/>
            <w:vAlign w:val="bottom"/>
            <w:hideMark/>
          </w:tcPr>
          <w:p w14:paraId="7749ABE9" w14:textId="77777777" w:rsidR="00624E7E" w:rsidRPr="000F6A0E" w:rsidRDefault="00624E7E" w:rsidP="00282D07">
            <w:pPr>
              <w:spacing w:after="0" w:line="240" w:lineRule="auto"/>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Average Building Age</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4F5D7"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-3.07</w:t>
            </w: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81E09"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-42.78</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50C72"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-16.88</w:t>
            </w:r>
          </w:p>
        </w:tc>
        <w:tc>
          <w:tcPr>
            <w:tcW w:w="1732" w:type="dxa"/>
            <w:tcBorders>
              <w:top w:val="single" w:sz="4" w:space="0" w:color="auto"/>
              <w:left w:val="single" w:sz="4" w:space="0" w:color="auto"/>
              <w:bottom w:val="single" w:sz="4" w:space="0" w:color="auto"/>
            </w:tcBorders>
            <w:shd w:val="clear" w:color="auto" w:fill="auto"/>
            <w:noWrap/>
            <w:vAlign w:val="bottom"/>
            <w:hideMark/>
          </w:tcPr>
          <w:p w14:paraId="00CB4EB4"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-404.30</w:t>
            </w:r>
          </w:p>
        </w:tc>
      </w:tr>
      <w:tr w:rsidR="00624E7E" w:rsidRPr="000F6A0E" w14:paraId="64F2763D" w14:textId="77777777" w:rsidTr="00282D07">
        <w:trPr>
          <w:trHeight w:val="288"/>
        </w:trPr>
        <w:tc>
          <w:tcPr>
            <w:tcW w:w="1738" w:type="dxa"/>
            <w:tcBorders>
              <w:top w:val="single" w:sz="4" w:space="0" w:color="auto"/>
              <w:bottom w:val="single" w:sz="4" w:space="0" w:color="auto"/>
              <w:right w:val="single" w:sz="4" w:space="0" w:color="auto"/>
            </w:tcBorders>
            <w:shd w:val="clear" w:color="auto" w:fill="auto"/>
            <w:noWrap/>
            <w:vAlign w:val="bottom"/>
            <w:hideMark/>
          </w:tcPr>
          <w:p w14:paraId="4727A6E1" w14:textId="77777777" w:rsidR="00624E7E" w:rsidRPr="000F6A0E" w:rsidRDefault="00624E7E" w:rsidP="00282D07">
            <w:pPr>
              <w:spacing w:after="0" w:line="240" w:lineRule="auto"/>
              <w:rPr>
                <w:rFonts w:ascii="Calibri" w:eastAsia="Times New Roman" w:hAnsi="Calibri" w:cs="Calibri"/>
                <w:b/>
                <w:bCs/>
                <w:color w:val="000000"/>
                <w:sz w:val="20"/>
                <w:szCs w:val="20"/>
              </w:rPr>
            </w:pPr>
            <w:r w:rsidRPr="000F6A0E">
              <w:rPr>
                <w:rFonts w:ascii="Calibri" w:eastAsia="Times New Roman" w:hAnsi="Calibri" w:cs="Calibri"/>
                <w:b/>
                <w:bCs/>
                <w:color w:val="000000"/>
                <w:sz w:val="20"/>
                <w:szCs w:val="20"/>
              </w:rPr>
              <w:t>Population</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9F0B3"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4.88</w:t>
            </w: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3D4D9"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29.94</w:t>
            </w:r>
          </w:p>
        </w:tc>
        <w:tc>
          <w:tcPr>
            <w:tcW w:w="2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97029"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10.34</w:t>
            </w:r>
          </w:p>
        </w:tc>
        <w:tc>
          <w:tcPr>
            <w:tcW w:w="1732" w:type="dxa"/>
            <w:tcBorders>
              <w:top w:val="single" w:sz="4" w:space="0" w:color="auto"/>
              <w:left w:val="single" w:sz="4" w:space="0" w:color="auto"/>
              <w:bottom w:val="single" w:sz="4" w:space="0" w:color="auto"/>
            </w:tcBorders>
            <w:shd w:val="clear" w:color="auto" w:fill="auto"/>
            <w:noWrap/>
            <w:vAlign w:val="bottom"/>
            <w:hideMark/>
          </w:tcPr>
          <w:p w14:paraId="72709AE0" w14:textId="77777777" w:rsidR="00624E7E" w:rsidRPr="000F6A0E" w:rsidRDefault="00624E7E" w:rsidP="00282D07">
            <w:pPr>
              <w:spacing w:after="0" w:line="240" w:lineRule="auto"/>
              <w:jc w:val="right"/>
              <w:rPr>
                <w:rFonts w:ascii="Calibri" w:eastAsia="Times New Roman" w:hAnsi="Calibri" w:cs="Calibri"/>
                <w:color w:val="000000"/>
                <w:sz w:val="20"/>
                <w:szCs w:val="20"/>
              </w:rPr>
            </w:pPr>
            <w:r w:rsidRPr="000F6A0E">
              <w:rPr>
                <w:rFonts w:ascii="Calibri" w:eastAsia="Times New Roman" w:hAnsi="Calibri" w:cs="Calibri"/>
                <w:color w:val="000000"/>
                <w:sz w:val="20"/>
                <w:szCs w:val="20"/>
              </w:rPr>
              <w:t>43.24</w:t>
            </w:r>
          </w:p>
        </w:tc>
      </w:tr>
      <w:tr w:rsidR="00624E7E" w:rsidRPr="000F6A0E" w14:paraId="4BE8134A" w14:textId="77777777" w:rsidTr="00282D07">
        <w:trPr>
          <w:trHeight w:val="287"/>
        </w:trPr>
        <w:tc>
          <w:tcPr>
            <w:tcW w:w="9350" w:type="dxa"/>
            <w:gridSpan w:val="5"/>
            <w:tcBorders>
              <w:top w:val="single" w:sz="4" w:space="0" w:color="auto"/>
            </w:tcBorders>
            <w:shd w:val="clear" w:color="auto" w:fill="auto"/>
            <w:noWrap/>
            <w:vAlign w:val="bottom"/>
            <w:hideMark/>
          </w:tcPr>
          <w:p w14:paraId="44AEED88" w14:textId="77777777" w:rsidR="00624E7E" w:rsidRPr="000F6A0E" w:rsidRDefault="00624E7E" w:rsidP="00282D07">
            <w:pPr>
              <w:spacing w:after="0" w:line="240" w:lineRule="auto"/>
              <w:rPr>
                <w:rFonts w:ascii="Calibri" w:eastAsia="Times New Roman" w:hAnsi="Calibri" w:cs="Calibri"/>
                <w:color w:val="000000"/>
                <w:sz w:val="20"/>
                <w:szCs w:val="20"/>
              </w:rPr>
            </w:pPr>
          </w:p>
          <w:p w14:paraId="05DB5F6A" w14:textId="77777777" w:rsidR="00624E7E" w:rsidRPr="000F6A0E" w:rsidRDefault="00624E7E" w:rsidP="00282D07">
            <w:pPr>
              <w:spacing w:after="0" w:line="240" w:lineRule="auto"/>
              <w:rPr>
                <w:rFonts w:ascii="Calibri" w:eastAsia="Times New Roman" w:hAnsi="Calibri" w:cs="Calibri"/>
                <w:color w:val="000000"/>
                <w:sz w:val="20"/>
                <w:szCs w:val="20"/>
              </w:rPr>
            </w:pPr>
            <w:r w:rsidRPr="000F6A0E">
              <w:rPr>
                <w:rFonts w:ascii="Calibri" w:eastAsia="Times New Roman" w:hAnsi="Calibri" w:cs="Calibri"/>
                <w:color w:val="000000"/>
                <w:sz w:val="16"/>
                <w:szCs w:val="20"/>
              </w:rPr>
              <w:t>* All coefficients above are statistically significant at the 1% level.</w:t>
            </w:r>
          </w:p>
        </w:tc>
      </w:tr>
    </w:tbl>
    <w:p w14:paraId="30C003BC" w14:textId="77777777" w:rsidR="00624E7E" w:rsidRDefault="00624E7E" w:rsidP="00716EC8">
      <w:pPr>
        <w:pStyle w:val="NormalWeb"/>
        <w:shd w:val="clear" w:color="auto" w:fill="FFFFFF"/>
        <w:spacing w:before="0" w:beforeAutospacing="0" w:after="0" w:afterAutospacing="0"/>
        <w:rPr>
          <w:rFonts w:ascii="Calibri" w:hAnsi="Calibri" w:cs="Calibri"/>
          <w:color w:val="000000"/>
          <w:sz w:val="22"/>
          <w:szCs w:val="22"/>
        </w:rPr>
      </w:pPr>
    </w:p>
    <w:p w14:paraId="446C269A" w14:textId="0411C0F6" w:rsidR="00D2434F" w:rsidRDefault="00D2434F" w:rsidP="00716EC8">
      <w:pPr>
        <w:pStyle w:val="NormalWeb"/>
        <w:shd w:val="clear" w:color="auto" w:fill="FFFFFF"/>
        <w:spacing w:before="0" w:beforeAutospacing="0" w:after="0" w:afterAutospacing="0"/>
        <w:rPr>
          <w:rFonts w:ascii="Calibri" w:hAnsi="Calibri" w:cs="Calibri"/>
          <w:color w:val="000000"/>
          <w:sz w:val="22"/>
          <w:szCs w:val="22"/>
        </w:rPr>
      </w:pPr>
    </w:p>
    <w:p w14:paraId="3F73CFEC" w14:textId="20CA1242" w:rsidR="00624E7E" w:rsidRDefault="00624E7E" w:rsidP="00716EC8">
      <w:pPr>
        <w:pStyle w:val="NormalWeb"/>
        <w:shd w:val="clear" w:color="auto" w:fill="FFFFFF"/>
        <w:spacing w:before="0" w:beforeAutospacing="0" w:after="0" w:afterAutospacing="0"/>
        <w:rPr>
          <w:rFonts w:ascii="Calibri" w:hAnsi="Calibri" w:cs="Calibri"/>
          <w:b/>
          <w:color w:val="000000"/>
          <w:sz w:val="22"/>
          <w:szCs w:val="22"/>
        </w:rPr>
      </w:pPr>
    </w:p>
    <w:p w14:paraId="032B28E0" w14:textId="77777777" w:rsidR="000F6A0E" w:rsidRDefault="000F6A0E" w:rsidP="00716EC8">
      <w:pPr>
        <w:pStyle w:val="NormalWeb"/>
        <w:shd w:val="clear" w:color="auto" w:fill="FFFFFF"/>
        <w:spacing w:before="0" w:beforeAutospacing="0" w:after="0" w:afterAutospacing="0"/>
        <w:rPr>
          <w:rFonts w:ascii="Calibri" w:hAnsi="Calibri" w:cs="Calibri"/>
          <w:b/>
          <w:color w:val="000000"/>
          <w:sz w:val="22"/>
          <w:szCs w:val="22"/>
        </w:rPr>
      </w:pPr>
    </w:p>
    <w:p w14:paraId="645274F0" w14:textId="77777777" w:rsidR="00624E7E" w:rsidRDefault="00624E7E" w:rsidP="00716EC8">
      <w:pPr>
        <w:pStyle w:val="NormalWeb"/>
        <w:shd w:val="clear" w:color="auto" w:fill="FFFFFF"/>
        <w:spacing w:before="0" w:beforeAutospacing="0" w:after="0" w:afterAutospacing="0"/>
        <w:rPr>
          <w:rFonts w:ascii="Calibri" w:hAnsi="Calibri" w:cs="Calibri"/>
          <w:b/>
          <w:color w:val="000000"/>
          <w:sz w:val="22"/>
          <w:szCs w:val="22"/>
        </w:rPr>
      </w:pPr>
    </w:p>
    <w:p w14:paraId="3824423C" w14:textId="58FC5B96" w:rsidR="00D2434F" w:rsidRDefault="00D2434F" w:rsidP="00716EC8">
      <w:pPr>
        <w:pStyle w:val="NormalWeb"/>
        <w:shd w:val="clear" w:color="auto" w:fill="FFFFFF"/>
        <w:spacing w:before="0" w:beforeAutospacing="0" w:after="0" w:afterAutospacing="0"/>
        <w:rPr>
          <w:rFonts w:ascii="Calibri" w:hAnsi="Calibri" w:cs="Calibri"/>
          <w:b/>
          <w:color w:val="000000"/>
          <w:sz w:val="22"/>
          <w:szCs w:val="22"/>
        </w:rPr>
      </w:pPr>
      <w:r>
        <w:rPr>
          <w:rFonts w:ascii="Calibri" w:hAnsi="Calibri" w:cs="Calibri"/>
          <w:b/>
          <w:color w:val="000000"/>
          <w:sz w:val="22"/>
          <w:szCs w:val="22"/>
        </w:rPr>
        <w:lastRenderedPageBreak/>
        <w:t>Energy Demand</w:t>
      </w:r>
      <w:r w:rsidR="0001042A">
        <w:rPr>
          <w:rFonts w:ascii="Calibri" w:hAnsi="Calibri" w:cs="Calibri"/>
          <w:b/>
          <w:color w:val="000000"/>
          <w:sz w:val="22"/>
          <w:szCs w:val="22"/>
        </w:rPr>
        <w:t xml:space="preserve"> (TWO-STAGE LEAST SQUARES MODEL)</w:t>
      </w:r>
    </w:p>
    <w:p w14:paraId="7BDBA72F" w14:textId="3AC29B95" w:rsidR="00401C3F" w:rsidRDefault="00D2434F" w:rsidP="00716EC8">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ab/>
      </w:r>
      <w:r w:rsidR="00571AC4">
        <w:rPr>
          <w:rFonts w:ascii="Calibri" w:hAnsi="Calibri" w:cs="Calibri"/>
          <w:color w:val="000000"/>
          <w:sz w:val="22"/>
          <w:szCs w:val="22"/>
        </w:rPr>
        <w:t xml:space="preserve">In order to find the true relationship between price and </w:t>
      </w:r>
      <w:r w:rsidR="00215ADE">
        <w:rPr>
          <w:rFonts w:ascii="Calibri" w:hAnsi="Calibri" w:cs="Calibri"/>
          <w:color w:val="000000"/>
          <w:sz w:val="22"/>
          <w:szCs w:val="22"/>
        </w:rPr>
        <w:t xml:space="preserve">monthly </w:t>
      </w:r>
      <w:r w:rsidR="00571AC4">
        <w:rPr>
          <w:rFonts w:ascii="Calibri" w:hAnsi="Calibri" w:cs="Calibri"/>
          <w:color w:val="000000"/>
          <w:sz w:val="22"/>
          <w:szCs w:val="22"/>
        </w:rPr>
        <w:t>energy demand, I first had to get rid of the seasonality in the data</w:t>
      </w:r>
      <w:r w:rsidR="00080A67">
        <w:rPr>
          <w:rFonts w:ascii="Calibri" w:hAnsi="Calibri" w:cs="Calibri"/>
          <w:color w:val="000000"/>
          <w:sz w:val="22"/>
          <w:szCs w:val="22"/>
        </w:rPr>
        <w:t xml:space="preserve">. </w:t>
      </w:r>
      <w:r w:rsidR="00571AC4">
        <w:rPr>
          <w:rFonts w:ascii="Calibri" w:hAnsi="Calibri" w:cs="Calibri"/>
          <w:color w:val="000000"/>
          <w:sz w:val="22"/>
          <w:szCs w:val="22"/>
        </w:rPr>
        <w:t>I found that electricity and natural gas demands seemed to have an inverse relationship over the course of the year</w:t>
      </w:r>
      <w:r w:rsidR="00080A67">
        <w:rPr>
          <w:rFonts w:ascii="Calibri" w:hAnsi="Calibri" w:cs="Calibri"/>
          <w:color w:val="000000"/>
          <w:sz w:val="22"/>
          <w:szCs w:val="22"/>
        </w:rPr>
        <w:t>, so I used electricity consumption as an instrument for the relationship between price per therm and natural gas consumption and natural gas consumption as an instrument for the relationship between price per KWH and electricity consumption.</w:t>
      </w:r>
      <w:r w:rsidR="00AD3D30">
        <w:rPr>
          <w:rFonts w:ascii="Calibri" w:hAnsi="Calibri" w:cs="Calibri"/>
          <w:color w:val="000000"/>
          <w:sz w:val="22"/>
          <w:szCs w:val="22"/>
        </w:rPr>
        <w:t xml:space="preserve"> I did not control for temperature in this model because of the strong multicollinearity between price and average temperature.</w:t>
      </w:r>
    </w:p>
    <w:p w14:paraId="2EF16676" w14:textId="4B15E08D" w:rsidR="0001042A" w:rsidRPr="0001042A" w:rsidRDefault="0001042A" w:rsidP="0001042A">
      <w:pPr>
        <w:pStyle w:val="NormalWeb"/>
        <w:shd w:val="clear" w:color="auto" w:fill="FFFFFF"/>
        <w:spacing w:before="0" w:beforeAutospacing="0" w:after="0" w:afterAutospacing="0"/>
        <w:jc w:val="center"/>
        <w:rPr>
          <w:rFonts w:ascii="Cambria Math" w:hAnsi="Cambria Math" w:cs="Calibri"/>
          <w:b/>
          <w:i/>
          <w:color w:val="000000"/>
          <w:sz w:val="20"/>
          <w:szCs w:val="20"/>
        </w:rPr>
      </w:pPr>
      <w:r w:rsidRPr="0001042A">
        <w:rPr>
          <w:rFonts w:ascii="Cambria Math" w:hAnsi="Cambria Math" w:cs="Calibri"/>
          <w:b/>
          <w:i/>
          <w:color w:val="000000"/>
          <w:sz w:val="20"/>
          <w:szCs w:val="20"/>
        </w:rPr>
        <w:t>KWH</w:t>
      </w:r>
      <w:r w:rsidR="00377D45">
        <w:rPr>
          <w:rFonts w:ascii="Cambria Math" w:hAnsi="Cambria Math" w:cs="Calibri"/>
          <w:b/>
          <w:i/>
          <w:color w:val="000000"/>
          <w:sz w:val="20"/>
          <w:szCs w:val="20"/>
        </w:rPr>
        <w:t>/</w:t>
      </w:r>
      <w:proofErr w:type="spellStart"/>
      <w:r w:rsidR="00377D45">
        <w:rPr>
          <w:rFonts w:ascii="Cambria Math" w:hAnsi="Cambria Math" w:cs="Calibri"/>
          <w:b/>
          <w:i/>
          <w:color w:val="000000"/>
          <w:sz w:val="20"/>
          <w:szCs w:val="20"/>
        </w:rPr>
        <w:t>sqft</w:t>
      </w:r>
      <w:proofErr w:type="spellEnd"/>
      <w:r w:rsidRPr="0001042A">
        <w:rPr>
          <w:rFonts w:ascii="Cambria Math" w:hAnsi="Cambria Math" w:cs="Calibri"/>
          <w:b/>
          <w:i/>
          <w:color w:val="000000"/>
          <w:sz w:val="20"/>
          <w:szCs w:val="20"/>
        </w:rPr>
        <w:t xml:space="preserve"> </w:t>
      </w:r>
      <w:r w:rsidR="00377D45">
        <w:rPr>
          <w:rFonts w:ascii="Cambria Math" w:hAnsi="Cambria Math" w:cs="Calibri"/>
          <w:b/>
          <w:i/>
          <w:color w:val="000000"/>
          <w:sz w:val="20"/>
          <w:szCs w:val="20"/>
        </w:rPr>
        <w:t>E</w:t>
      </w:r>
      <w:r w:rsidRPr="0001042A">
        <w:rPr>
          <w:rFonts w:ascii="Cambria Math" w:hAnsi="Cambria Math" w:cs="Calibri"/>
          <w:b/>
          <w:i/>
          <w:color w:val="000000"/>
          <w:sz w:val="20"/>
          <w:szCs w:val="20"/>
        </w:rPr>
        <w:t>quations</w:t>
      </w:r>
    </w:p>
    <w:p w14:paraId="56D78416" w14:textId="7E9973E0" w:rsidR="0001042A" w:rsidRPr="00377D45" w:rsidRDefault="0001042A" w:rsidP="00716EC8">
      <w:pPr>
        <w:pStyle w:val="NormalWeb"/>
        <w:shd w:val="clear" w:color="auto" w:fill="FFFFFF"/>
        <w:spacing w:before="0" w:beforeAutospacing="0" w:after="0" w:afterAutospacing="0"/>
        <w:rPr>
          <w:rFonts w:ascii="Calibri" w:hAnsi="Calibri" w:cs="Calibri"/>
          <w:color w:val="000000"/>
          <w:sz w:val="18"/>
          <w:szCs w:val="18"/>
        </w:rPr>
      </w:pPr>
      <m:oMathPara>
        <m:oMath>
          <m:r>
            <m:rPr>
              <m:sty m:val="bi"/>
            </m:rPr>
            <w:rPr>
              <w:rFonts w:ascii="Cambria Math" w:hAnsi="Cambria Math" w:cs="Calibri"/>
              <w:color w:val="000000"/>
              <w:sz w:val="18"/>
              <w:szCs w:val="18"/>
            </w:rPr>
            <m:t>First Stage:</m:t>
          </m:r>
          <m:acc>
            <m:accPr>
              <m:ctrlPr>
                <w:rPr>
                  <w:rFonts w:ascii="Cambria Math" w:hAnsi="Cambria Math" w:cs="Calibri"/>
                  <w:i/>
                  <w:color w:val="000000"/>
                  <w:sz w:val="18"/>
                  <w:szCs w:val="18"/>
                </w:rPr>
              </m:ctrlPr>
            </m:accPr>
            <m:e>
              <m:r>
                <w:rPr>
                  <w:rFonts w:ascii="Cambria Math" w:hAnsi="Cambria Math" w:cs="Calibri"/>
                  <w:color w:val="000000"/>
                  <w:sz w:val="18"/>
                  <w:szCs w:val="18"/>
                </w:rPr>
                <m:t>KWH</m:t>
              </m:r>
              <m:r>
                <w:rPr>
                  <w:rFonts w:ascii="Cambria Math" w:hAnsi="Cambria Math" w:cs="Calibri"/>
                  <w:color w:val="000000"/>
                  <w:sz w:val="18"/>
                  <w:szCs w:val="18"/>
                </w:rPr>
                <m:t xml:space="preserve"> price</m:t>
              </m:r>
            </m:e>
          </m:acc>
          <m:r>
            <w:rPr>
              <w:rFonts w:ascii="Cambria Math" w:hAnsi="Cambria Math" w:cs="Calibri"/>
              <w:color w:val="000000"/>
              <w:sz w:val="18"/>
              <w:szCs w:val="18"/>
            </w:rPr>
            <m:t xml:space="preserve">= </m:t>
          </m:r>
          <m:sSub>
            <m:sSubPr>
              <m:ctrlPr>
                <w:rPr>
                  <w:rFonts w:ascii="Cambria Math" w:hAnsi="Cambria Math" w:cs="Calibri"/>
                  <w:i/>
                  <w:color w:val="000000"/>
                  <w:sz w:val="18"/>
                  <w:szCs w:val="18"/>
                </w:rPr>
              </m:ctrlPr>
            </m:sSubPr>
            <m:e>
              <m:r>
                <w:rPr>
                  <w:rFonts w:ascii="Cambria Math" w:hAnsi="Cambria Math" w:cs="Calibri"/>
                  <w:color w:val="000000"/>
                  <w:sz w:val="18"/>
                  <w:szCs w:val="18"/>
                </w:rPr>
                <m:t>β</m:t>
              </m:r>
            </m:e>
            <m:sub>
              <m:r>
                <w:rPr>
                  <w:rFonts w:ascii="Cambria Math" w:hAnsi="Cambria Math" w:cs="Calibri"/>
                  <w:color w:val="000000"/>
                  <w:sz w:val="18"/>
                  <w:szCs w:val="18"/>
                </w:rPr>
                <m:t>0</m:t>
              </m:r>
            </m:sub>
          </m:sSub>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β</m:t>
              </m:r>
            </m:e>
            <m:sub>
              <m:r>
                <w:rPr>
                  <w:rFonts w:ascii="Cambria Math" w:hAnsi="Cambria Math" w:cs="Calibri"/>
                  <w:color w:val="000000"/>
                  <w:sz w:val="18"/>
                  <w:szCs w:val="18"/>
                </w:rPr>
                <m:t>1</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f>
                <m:fPr>
                  <m:ctrlPr>
                    <w:rPr>
                      <w:rFonts w:ascii="Cambria Math" w:hAnsi="Cambria Math" w:cs="Calibri"/>
                      <w:i/>
                      <w:color w:val="000000"/>
                      <w:sz w:val="18"/>
                      <w:szCs w:val="18"/>
                    </w:rPr>
                  </m:ctrlPr>
                </m:fPr>
                <m:num>
                  <m:r>
                    <w:rPr>
                      <w:rFonts w:ascii="Cambria Math" w:hAnsi="Cambria Math" w:cs="Calibri"/>
                      <w:color w:val="000000"/>
                      <w:sz w:val="18"/>
                      <w:szCs w:val="18"/>
                    </w:rPr>
                    <m:t>therms</m:t>
                  </m:r>
                </m:num>
                <m:den>
                  <m:r>
                    <w:rPr>
                      <w:rFonts w:ascii="Cambria Math" w:hAnsi="Cambria Math" w:cs="Calibri"/>
                      <w:color w:val="000000"/>
                      <w:sz w:val="18"/>
                      <w:szCs w:val="18"/>
                    </w:rPr>
                    <m:t>sqft</m:t>
                  </m:r>
                </m:den>
              </m:f>
            </m:e>
          </m:d>
          <m:r>
            <w:rPr>
              <w:rFonts w:ascii="Cambria Math" w:hAnsi="Cambria Math" w:cs="Calibri"/>
              <w:color w:val="000000"/>
              <w:sz w:val="18"/>
              <w:szCs w:val="18"/>
            </w:rPr>
            <m:t xml:space="preserve">+ </m:t>
          </m:r>
          <m:sSub>
            <m:sSubPr>
              <m:ctrlPr>
                <w:rPr>
                  <w:rFonts w:ascii="Cambria Math" w:hAnsi="Cambria Math" w:cs="Calibri"/>
                  <w:i/>
                  <w:color w:val="000000"/>
                  <w:sz w:val="18"/>
                  <w:szCs w:val="18"/>
                </w:rPr>
              </m:ctrlPr>
            </m:sSubPr>
            <m:e>
              <m:r>
                <w:rPr>
                  <w:rFonts w:ascii="Cambria Math" w:hAnsi="Cambria Math" w:cs="Calibri"/>
                  <w:color w:val="000000"/>
                  <w:sz w:val="18"/>
                  <w:szCs w:val="18"/>
                </w:rPr>
                <m:t>β</m:t>
              </m:r>
            </m:e>
            <m:sub>
              <m:r>
                <w:rPr>
                  <w:rFonts w:ascii="Cambria Math" w:hAnsi="Cambria Math" w:cs="Calibri"/>
                  <w:color w:val="000000"/>
                  <w:sz w:val="18"/>
                  <w:szCs w:val="18"/>
                </w:rPr>
                <m:t>2</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population</m:t>
              </m:r>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β</m:t>
              </m:r>
            </m:e>
            <m:sub>
              <m:r>
                <w:rPr>
                  <w:rFonts w:ascii="Cambria Math" w:hAnsi="Cambria Math" w:cs="Calibri"/>
                  <w:color w:val="000000"/>
                  <w:sz w:val="18"/>
                  <w:szCs w:val="18"/>
                </w:rPr>
                <m:t>3</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avg stories</m:t>
              </m:r>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β</m:t>
              </m:r>
            </m:e>
            <m:sub>
              <m:r>
                <w:rPr>
                  <w:rFonts w:ascii="Cambria Math" w:hAnsi="Cambria Math" w:cs="Calibri"/>
                  <w:color w:val="000000"/>
                  <w:sz w:val="18"/>
                  <w:szCs w:val="18"/>
                </w:rPr>
                <m:t>4</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avg building age</m:t>
              </m:r>
            </m:e>
          </m:d>
          <m:r>
            <w:rPr>
              <w:rFonts w:ascii="Cambria Math" w:hAnsi="Cambria Math" w:cs="Calibri"/>
              <w:color w:val="000000"/>
              <w:sz w:val="18"/>
              <w:szCs w:val="18"/>
            </w:rPr>
            <w:br/>
          </m:r>
        </m:oMath>
        <m:oMath>
          <m:r>
            <m:rPr>
              <m:sty m:val="bi"/>
            </m:rPr>
            <w:rPr>
              <w:rFonts w:ascii="Cambria Math" w:hAnsi="Cambria Math" w:cs="Calibri"/>
              <w:color w:val="000000"/>
              <w:sz w:val="18"/>
              <w:szCs w:val="18"/>
            </w:rPr>
            <m:t>Second Stage:</m:t>
          </m:r>
          <m:f>
            <m:fPr>
              <m:ctrlPr>
                <w:rPr>
                  <w:rFonts w:ascii="Cambria Math" w:hAnsi="Cambria Math" w:cs="Calibri"/>
                  <w:i/>
                  <w:color w:val="000000"/>
                  <w:sz w:val="18"/>
                  <w:szCs w:val="18"/>
                </w:rPr>
              </m:ctrlPr>
            </m:fPr>
            <m:num>
              <m:r>
                <w:rPr>
                  <w:rFonts w:ascii="Cambria Math" w:hAnsi="Cambria Math" w:cs="Calibri"/>
                  <w:color w:val="000000"/>
                  <w:sz w:val="18"/>
                  <w:szCs w:val="18"/>
                </w:rPr>
                <m:t>KWH</m:t>
              </m:r>
              <m:ctrlPr>
                <w:rPr>
                  <w:rFonts w:ascii="Cambria Math" w:hAnsi="Cambria Math" w:cs="Calibri"/>
                  <w:b/>
                  <w:i/>
                  <w:color w:val="000000"/>
                  <w:sz w:val="18"/>
                  <w:szCs w:val="18"/>
                </w:rPr>
              </m:ctrlPr>
            </m:num>
            <m:den>
              <m:r>
                <w:rPr>
                  <w:rFonts w:ascii="Cambria Math" w:hAnsi="Cambria Math" w:cs="Calibri"/>
                  <w:color w:val="000000"/>
                  <w:sz w:val="18"/>
                  <w:szCs w:val="18"/>
                </w:rPr>
                <m:t>sqft</m:t>
              </m:r>
            </m:den>
          </m:f>
          <m:r>
            <w:rPr>
              <w:rFonts w:ascii="Cambria Math" w:hAnsi="Cambria Math" w:cs="Calibri"/>
              <w:color w:val="000000"/>
              <w:sz w:val="18"/>
              <w:szCs w:val="18"/>
            </w:rPr>
            <m:t xml:space="preserve">= </m:t>
          </m:r>
          <m:sSub>
            <m:sSubPr>
              <m:ctrlPr>
                <w:rPr>
                  <w:rFonts w:ascii="Cambria Math" w:hAnsi="Cambria Math" w:cs="Calibri"/>
                  <w:i/>
                  <w:color w:val="000000"/>
                  <w:sz w:val="18"/>
                  <w:szCs w:val="18"/>
                </w:rPr>
              </m:ctrlPr>
            </m:sSubPr>
            <m:e>
              <m:r>
                <w:rPr>
                  <w:rFonts w:ascii="Cambria Math" w:hAnsi="Cambria Math" w:cs="Calibri"/>
                  <w:color w:val="000000"/>
                  <w:sz w:val="18"/>
                  <w:szCs w:val="18"/>
                </w:rPr>
                <m:t>γ</m:t>
              </m:r>
            </m:e>
            <m:sub>
              <m:r>
                <w:rPr>
                  <w:rFonts w:ascii="Cambria Math" w:hAnsi="Cambria Math" w:cs="Calibri"/>
                  <w:color w:val="000000"/>
                  <w:sz w:val="18"/>
                  <w:szCs w:val="18"/>
                </w:rPr>
                <m:t>0</m:t>
              </m:r>
            </m:sub>
          </m:sSub>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γ</m:t>
              </m:r>
            </m:e>
            <m:sub>
              <m:r>
                <w:rPr>
                  <w:rFonts w:ascii="Cambria Math" w:hAnsi="Cambria Math" w:cs="Calibri"/>
                  <w:color w:val="000000"/>
                  <w:sz w:val="18"/>
                  <w:szCs w:val="18"/>
                </w:rPr>
                <m:t>1</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acc>
                <m:accPr>
                  <m:ctrlPr>
                    <w:rPr>
                      <w:rFonts w:ascii="Cambria Math" w:hAnsi="Cambria Math" w:cs="Calibri"/>
                      <w:i/>
                      <w:color w:val="000000"/>
                      <w:sz w:val="18"/>
                      <w:szCs w:val="18"/>
                    </w:rPr>
                  </m:ctrlPr>
                </m:accPr>
                <m:e>
                  <m:r>
                    <w:rPr>
                      <w:rFonts w:ascii="Cambria Math" w:hAnsi="Cambria Math" w:cs="Calibri"/>
                      <w:color w:val="000000"/>
                      <w:sz w:val="18"/>
                      <w:szCs w:val="18"/>
                    </w:rPr>
                    <m:t>KWH price</m:t>
                  </m:r>
                </m:e>
              </m:acc>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γ</m:t>
              </m:r>
            </m:e>
            <m:sub>
              <m:r>
                <w:rPr>
                  <w:rFonts w:ascii="Cambria Math" w:hAnsi="Cambria Math" w:cs="Calibri"/>
                  <w:color w:val="000000"/>
                  <w:sz w:val="18"/>
                  <w:szCs w:val="18"/>
                </w:rPr>
                <m:t>2</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population</m:t>
              </m:r>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γ</m:t>
              </m:r>
            </m:e>
            <m:sub>
              <m:r>
                <w:rPr>
                  <w:rFonts w:ascii="Cambria Math" w:hAnsi="Cambria Math" w:cs="Calibri"/>
                  <w:color w:val="000000"/>
                  <w:sz w:val="18"/>
                  <w:szCs w:val="18"/>
                </w:rPr>
                <m:t>3</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avg stories</m:t>
              </m:r>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γ</m:t>
              </m:r>
            </m:e>
            <m:sub>
              <m:r>
                <w:rPr>
                  <w:rFonts w:ascii="Cambria Math" w:hAnsi="Cambria Math" w:cs="Calibri"/>
                  <w:color w:val="000000"/>
                  <w:sz w:val="18"/>
                  <w:szCs w:val="18"/>
                </w:rPr>
                <m:t>4</m:t>
              </m:r>
            </m:sub>
          </m:sSub>
          <m:r>
            <w:rPr>
              <w:rFonts w:ascii="Cambria Math" w:hAnsi="Cambria Math" w:cs="Calibri"/>
              <w:color w:val="000000"/>
              <w:sz w:val="18"/>
              <w:szCs w:val="18"/>
            </w:rPr>
            <m:t>∙</m:t>
          </m:r>
          <m:r>
            <w:rPr>
              <w:rFonts w:ascii="Cambria Math" w:hAnsi="Cambria Math" w:cs="Calibri"/>
              <w:color w:val="000000"/>
              <w:sz w:val="18"/>
              <w:szCs w:val="18"/>
            </w:rPr>
            <m:t>(avg building age)</m:t>
          </m:r>
        </m:oMath>
      </m:oMathPara>
    </w:p>
    <w:p w14:paraId="4A86FAD3" w14:textId="79490D48" w:rsidR="00377D45" w:rsidRDefault="00377D45" w:rsidP="00377D45">
      <w:pPr>
        <w:pStyle w:val="NormalWeb"/>
        <w:shd w:val="clear" w:color="auto" w:fill="FFFFFF"/>
        <w:spacing w:before="0" w:beforeAutospacing="0" w:after="0" w:afterAutospacing="0"/>
        <w:jc w:val="center"/>
        <w:rPr>
          <w:rFonts w:ascii="Cambria Math" w:hAnsi="Cambria Math" w:cs="Calibri"/>
          <w:b/>
          <w:i/>
          <w:color w:val="000000"/>
          <w:sz w:val="20"/>
          <w:szCs w:val="20"/>
        </w:rPr>
      </w:pPr>
      <w:r>
        <w:rPr>
          <w:rFonts w:ascii="Cambria Math" w:hAnsi="Cambria Math" w:cs="Calibri"/>
          <w:b/>
          <w:i/>
          <w:color w:val="000000"/>
          <w:sz w:val="20"/>
          <w:szCs w:val="20"/>
        </w:rPr>
        <w:t>Therm/</w:t>
      </w:r>
      <w:proofErr w:type="spellStart"/>
      <w:r>
        <w:rPr>
          <w:rFonts w:ascii="Cambria Math" w:hAnsi="Cambria Math" w:cs="Calibri"/>
          <w:b/>
          <w:i/>
          <w:color w:val="000000"/>
          <w:sz w:val="20"/>
          <w:szCs w:val="20"/>
        </w:rPr>
        <w:t>sqft</w:t>
      </w:r>
      <w:proofErr w:type="spellEnd"/>
      <w:r>
        <w:rPr>
          <w:rFonts w:ascii="Cambria Math" w:hAnsi="Cambria Math" w:cs="Calibri"/>
          <w:b/>
          <w:i/>
          <w:color w:val="000000"/>
          <w:sz w:val="20"/>
          <w:szCs w:val="20"/>
        </w:rPr>
        <w:t xml:space="preserve"> Equations</w:t>
      </w:r>
    </w:p>
    <w:p w14:paraId="54EBE68C" w14:textId="7A6E17B2" w:rsidR="00377D45" w:rsidRPr="00377D45" w:rsidRDefault="00377D45" w:rsidP="00377D45">
      <w:pPr>
        <w:pStyle w:val="NormalWeb"/>
        <w:shd w:val="clear" w:color="auto" w:fill="FFFFFF"/>
        <w:spacing w:before="0" w:beforeAutospacing="0" w:after="0" w:afterAutospacing="0"/>
        <w:rPr>
          <w:rFonts w:ascii="Calibri" w:hAnsi="Calibri" w:cs="Calibri"/>
          <w:color w:val="000000"/>
          <w:sz w:val="18"/>
          <w:szCs w:val="18"/>
        </w:rPr>
      </w:pPr>
      <m:oMathPara>
        <m:oMath>
          <m:r>
            <m:rPr>
              <m:sty m:val="bi"/>
            </m:rPr>
            <w:rPr>
              <w:rFonts w:ascii="Cambria Math" w:hAnsi="Cambria Math" w:cs="Calibri"/>
              <w:color w:val="000000"/>
              <w:sz w:val="18"/>
              <w:szCs w:val="18"/>
            </w:rPr>
            <m:t>First Stage:</m:t>
          </m:r>
          <m:acc>
            <m:accPr>
              <m:ctrlPr>
                <w:rPr>
                  <w:rFonts w:ascii="Cambria Math" w:hAnsi="Cambria Math" w:cs="Calibri"/>
                  <w:i/>
                  <w:color w:val="000000"/>
                  <w:sz w:val="18"/>
                  <w:szCs w:val="18"/>
                </w:rPr>
              </m:ctrlPr>
            </m:accPr>
            <m:e>
              <m:r>
                <w:rPr>
                  <w:rFonts w:ascii="Cambria Math" w:hAnsi="Cambria Math" w:cs="Calibri"/>
                  <w:color w:val="000000"/>
                  <w:sz w:val="18"/>
                  <w:szCs w:val="18"/>
                </w:rPr>
                <m:t>therm</m:t>
              </m:r>
              <m:r>
                <w:rPr>
                  <w:rFonts w:ascii="Cambria Math" w:hAnsi="Cambria Math" w:cs="Calibri"/>
                  <w:color w:val="000000"/>
                  <w:sz w:val="18"/>
                  <w:szCs w:val="18"/>
                </w:rPr>
                <m:t xml:space="preserve"> price</m:t>
              </m:r>
            </m:e>
          </m:acc>
          <m:r>
            <w:rPr>
              <w:rFonts w:ascii="Cambria Math" w:hAnsi="Cambria Math" w:cs="Calibri"/>
              <w:color w:val="000000"/>
              <w:sz w:val="18"/>
              <w:szCs w:val="18"/>
            </w:rPr>
            <m:t xml:space="preserve">= </m:t>
          </m:r>
          <m:sSub>
            <m:sSubPr>
              <m:ctrlPr>
                <w:rPr>
                  <w:rFonts w:ascii="Cambria Math" w:hAnsi="Cambria Math" w:cs="Calibri"/>
                  <w:i/>
                  <w:color w:val="000000"/>
                  <w:sz w:val="18"/>
                  <w:szCs w:val="18"/>
                </w:rPr>
              </m:ctrlPr>
            </m:sSubPr>
            <m:e>
              <m:r>
                <w:rPr>
                  <w:rFonts w:ascii="Cambria Math" w:hAnsi="Cambria Math" w:cs="Calibri"/>
                  <w:color w:val="000000"/>
                  <w:sz w:val="18"/>
                  <w:szCs w:val="18"/>
                </w:rPr>
                <m:t>δ</m:t>
              </m:r>
            </m:e>
            <m:sub>
              <m:r>
                <w:rPr>
                  <w:rFonts w:ascii="Cambria Math" w:hAnsi="Cambria Math" w:cs="Calibri"/>
                  <w:color w:val="000000"/>
                  <w:sz w:val="18"/>
                  <w:szCs w:val="18"/>
                </w:rPr>
                <m:t>0</m:t>
              </m:r>
            </m:sub>
          </m:sSub>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δ</m:t>
              </m:r>
            </m:e>
            <m:sub>
              <m:r>
                <w:rPr>
                  <w:rFonts w:ascii="Cambria Math" w:hAnsi="Cambria Math" w:cs="Calibri"/>
                  <w:color w:val="000000"/>
                  <w:sz w:val="18"/>
                  <w:szCs w:val="18"/>
                </w:rPr>
                <m:t>1</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f>
                <m:fPr>
                  <m:ctrlPr>
                    <w:rPr>
                      <w:rFonts w:ascii="Cambria Math" w:hAnsi="Cambria Math" w:cs="Calibri"/>
                      <w:i/>
                      <w:color w:val="000000"/>
                      <w:sz w:val="18"/>
                      <w:szCs w:val="18"/>
                    </w:rPr>
                  </m:ctrlPr>
                </m:fPr>
                <m:num>
                  <m:r>
                    <w:rPr>
                      <w:rFonts w:ascii="Cambria Math" w:hAnsi="Cambria Math" w:cs="Calibri"/>
                      <w:color w:val="000000"/>
                      <w:sz w:val="18"/>
                      <w:szCs w:val="18"/>
                    </w:rPr>
                    <m:t>kwh</m:t>
                  </m:r>
                </m:num>
                <m:den>
                  <m:r>
                    <w:rPr>
                      <w:rFonts w:ascii="Cambria Math" w:hAnsi="Cambria Math" w:cs="Calibri"/>
                      <w:color w:val="000000"/>
                      <w:sz w:val="18"/>
                      <w:szCs w:val="18"/>
                    </w:rPr>
                    <m:t>sqft</m:t>
                  </m:r>
                </m:den>
              </m:f>
            </m:e>
          </m:d>
          <m:r>
            <w:rPr>
              <w:rFonts w:ascii="Cambria Math" w:hAnsi="Cambria Math" w:cs="Calibri"/>
              <w:color w:val="000000"/>
              <w:sz w:val="18"/>
              <w:szCs w:val="18"/>
            </w:rPr>
            <m:t xml:space="preserve">+ </m:t>
          </m:r>
          <m:sSub>
            <m:sSubPr>
              <m:ctrlPr>
                <w:rPr>
                  <w:rFonts w:ascii="Cambria Math" w:hAnsi="Cambria Math" w:cs="Calibri"/>
                  <w:i/>
                  <w:color w:val="000000"/>
                  <w:sz w:val="18"/>
                  <w:szCs w:val="18"/>
                </w:rPr>
              </m:ctrlPr>
            </m:sSubPr>
            <m:e>
              <m:r>
                <w:rPr>
                  <w:rFonts w:ascii="Cambria Math" w:hAnsi="Cambria Math" w:cs="Calibri"/>
                  <w:color w:val="000000"/>
                  <w:sz w:val="18"/>
                  <w:szCs w:val="18"/>
                </w:rPr>
                <m:t>δ</m:t>
              </m:r>
            </m:e>
            <m:sub>
              <m:r>
                <w:rPr>
                  <w:rFonts w:ascii="Cambria Math" w:hAnsi="Cambria Math" w:cs="Calibri"/>
                  <w:color w:val="000000"/>
                  <w:sz w:val="18"/>
                  <w:szCs w:val="18"/>
                </w:rPr>
                <m:t>2</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population</m:t>
              </m:r>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δ</m:t>
              </m:r>
            </m:e>
            <m:sub>
              <m:r>
                <w:rPr>
                  <w:rFonts w:ascii="Cambria Math" w:hAnsi="Cambria Math" w:cs="Calibri"/>
                  <w:color w:val="000000"/>
                  <w:sz w:val="18"/>
                  <w:szCs w:val="18"/>
                </w:rPr>
                <m:t>3</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avg stories</m:t>
              </m:r>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δ</m:t>
              </m:r>
            </m:e>
            <m:sub>
              <m:r>
                <w:rPr>
                  <w:rFonts w:ascii="Cambria Math" w:hAnsi="Cambria Math" w:cs="Calibri"/>
                  <w:color w:val="000000"/>
                  <w:sz w:val="18"/>
                  <w:szCs w:val="18"/>
                </w:rPr>
                <m:t>4</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avg building age</m:t>
              </m:r>
            </m:e>
          </m:d>
          <m:r>
            <w:rPr>
              <w:rFonts w:ascii="Cambria Math" w:hAnsi="Cambria Math" w:cs="Calibri"/>
              <w:color w:val="000000"/>
              <w:sz w:val="18"/>
              <w:szCs w:val="18"/>
            </w:rPr>
            <w:br/>
          </m:r>
        </m:oMath>
        <m:oMath>
          <m:r>
            <m:rPr>
              <m:sty m:val="bi"/>
            </m:rPr>
            <w:rPr>
              <w:rFonts w:ascii="Cambria Math" w:hAnsi="Cambria Math" w:cs="Calibri"/>
              <w:color w:val="000000"/>
              <w:sz w:val="18"/>
              <w:szCs w:val="18"/>
            </w:rPr>
            <m:t>Second Stage:</m:t>
          </m:r>
          <m:f>
            <m:fPr>
              <m:ctrlPr>
                <w:rPr>
                  <w:rFonts w:ascii="Cambria Math" w:hAnsi="Cambria Math" w:cs="Calibri"/>
                  <w:i/>
                  <w:color w:val="000000"/>
                  <w:sz w:val="18"/>
                  <w:szCs w:val="18"/>
                </w:rPr>
              </m:ctrlPr>
            </m:fPr>
            <m:num>
              <m:r>
                <w:rPr>
                  <w:rFonts w:ascii="Cambria Math" w:hAnsi="Cambria Math" w:cs="Calibri"/>
                  <w:color w:val="000000"/>
                  <w:sz w:val="18"/>
                  <w:szCs w:val="18"/>
                </w:rPr>
                <m:t>therm</m:t>
              </m:r>
              <m:ctrlPr>
                <w:rPr>
                  <w:rFonts w:ascii="Cambria Math" w:hAnsi="Cambria Math" w:cs="Calibri"/>
                  <w:b/>
                  <w:i/>
                  <w:color w:val="000000"/>
                  <w:sz w:val="18"/>
                  <w:szCs w:val="18"/>
                </w:rPr>
              </m:ctrlPr>
            </m:num>
            <m:den>
              <m:r>
                <w:rPr>
                  <w:rFonts w:ascii="Cambria Math" w:hAnsi="Cambria Math" w:cs="Calibri"/>
                  <w:color w:val="000000"/>
                  <w:sz w:val="18"/>
                  <w:szCs w:val="18"/>
                </w:rPr>
                <m:t>sqft</m:t>
              </m:r>
            </m:den>
          </m:f>
          <m:r>
            <w:rPr>
              <w:rFonts w:ascii="Cambria Math" w:hAnsi="Cambria Math" w:cs="Calibri"/>
              <w:color w:val="000000"/>
              <w:sz w:val="18"/>
              <w:szCs w:val="18"/>
            </w:rPr>
            <m:t xml:space="preserve">= </m:t>
          </m:r>
          <m:sSub>
            <m:sSubPr>
              <m:ctrlPr>
                <w:rPr>
                  <w:rFonts w:ascii="Cambria Math" w:hAnsi="Cambria Math" w:cs="Calibri"/>
                  <w:i/>
                  <w:color w:val="000000"/>
                  <w:sz w:val="18"/>
                  <w:szCs w:val="18"/>
                </w:rPr>
              </m:ctrlPr>
            </m:sSubPr>
            <m:e>
              <m:r>
                <w:rPr>
                  <w:rFonts w:ascii="Cambria Math" w:hAnsi="Cambria Math" w:cs="Calibri"/>
                  <w:color w:val="000000"/>
                  <w:sz w:val="18"/>
                  <w:szCs w:val="18"/>
                </w:rPr>
                <m:t>θ</m:t>
              </m:r>
            </m:e>
            <m:sub>
              <m:r>
                <w:rPr>
                  <w:rFonts w:ascii="Cambria Math" w:hAnsi="Cambria Math" w:cs="Calibri"/>
                  <w:color w:val="000000"/>
                  <w:sz w:val="18"/>
                  <w:szCs w:val="18"/>
                </w:rPr>
                <m:t>0</m:t>
              </m:r>
            </m:sub>
          </m:sSub>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θ</m:t>
              </m:r>
            </m:e>
            <m:sub>
              <m:r>
                <w:rPr>
                  <w:rFonts w:ascii="Cambria Math" w:hAnsi="Cambria Math" w:cs="Calibri"/>
                  <w:color w:val="000000"/>
                  <w:sz w:val="18"/>
                  <w:szCs w:val="18"/>
                </w:rPr>
                <m:t>1</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acc>
                <m:accPr>
                  <m:ctrlPr>
                    <w:rPr>
                      <w:rFonts w:ascii="Cambria Math" w:hAnsi="Cambria Math" w:cs="Calibri"/>
                      <w:i/>
                      <w:color w:val="000000"/>
                      <w:sz w:val="18"/>
                      <w:szCs w:val="18"/>
                    </w:rPr>
                  </m:ctrlPr>
                </m:accPr>
                <m:e>
                  <m:r>
                    <w:rPr>
                      <w:rFonts w:ascii="Cambria Math" w:hAnsi="Cambria Math" w:cs="Calibri"/>
                      <w:color w:val="000000"/>
                      <w:sz w:val="18"/>
                      <w:szCs w:val="18"/>
                    </w:rPr>
                    <m:t>therm</m:t>
                  </m:r>
                  <m:r>
                    <w:rPr>
                      <w:rFonts w:ascii="Cambria Math" w:hAnsi="Cambria Math" w:cs="Calibri"/>
                      <w:color w:val="000000"/>
                      <w:sz w:val="18"/>
                      <w:szCs w:val="18"/>
                    </w:rPr>
                    <m:t xml:space="preserve"> price</m:t>
                  </m:r>
                </m:e>
              </m:acc>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θ</m:t>
              </m:r>
            </m:e>
            <m:sub>
              <m:r>
                <w:rPr>
                  <w:rFonts w:ascii="Cambria Math" w:hAnsi="Cambria Math" w:cs="Calibri"/>
                  <w:color w:val="000000"/>
                  <w:sz w:val="18"/>
                  <w:szCs w:val="18"/>
                </w:rPr>
                <m:t>2</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population</m:t>
              </m:r>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θ</m:t>
              </m:r>
            </m:e>
            <m:sub>
              <m:r>
                <w:rPr>
                  <w:rFonts w:ascii="Cambria Math" w:hAnsi="Cambria Math" w:cs="Calibri"/>
                  <w:color w:val="000000"/>
                  <w:sz w:val="18"/>
                  <w:szCs w:val="18"/>
                </w:rPr>
                <m:t>3</m:t>
              </m:r>
            </m:sub>
          </m:sSub>
          <m:r>
            <w:rPr>
              <w:rFonts w:ascii="Cambria Math" w:hAnsi="Cambria Math" w:cs="Calibri"/>
              <w:color w:val="000000"/>
              <w:sz w:val="18"/>
              <w:szCs w:val="18"/>
            </w:rPr>
            <m:t>∙</m:t>
          </m:r>
          <m:d>
            <m:dPr>
              <m:ctrlPr>
                <w:rPr>
                  <w:rFonts w:ascii="Cambria Math" w:hAnsi="Cambria Math" w:cs="Calibri"/>
                  <w:i/>
                  <w:color w:val="000000"/>
                  <w:sz w:val="18"/>
                  <w:szCs w:val="18"/>
                </w:rPr>
              </m:ctrlPr>
            </m:dPr>
            <m:e>
              <m:r>
                <w:rPr>
                  <w:rFonts w:ascii="Cambria Math" w:hAnsi="Cambria Math" w:cs="Calibri"/>
                  <w:color w:val="000000"/>
                  <w:sz w:val="18"/>
                  <w:szCs w:val="18"/>
                </w:rPr>
                <m:t>avg stories</m:t>
              </m:r>
            </m:e>
          </m:d>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θ</m:t>
              </m:r>
            </m:e>
            <m:sub>
              <m:r>
                <w:rPr>
                  <w:rFonts w:ascii="Cambria Math" w:hAnsi="Cambria Math" w:cs="Calibri"/>
                  <w:color w:val="000000"/>
                  <w:sz w:val="18"/>
                  <w:szCs w:val="18"/>
                </w:rPr>
                <m:t>4</m:t>
              </m:r>
            </m:sub>
          </m:sSub>
          <m:r>
            <w:rPr>
              <w:rFonts w:ascii="Cambria Math" w:hAnsi="Cambria Math" w:cs="Calibri"/>
              <w:color w:val="000000"/>
              <w:sz w:val="18"/>
              <w:szCs w:val="18"/>
            </w:rPr>
            <m:t>∙(avg building age)</m:t>
          </m:r>
        </m:oMath>
      </m:oMathPara>
    </w:p>
    <w:p w14:paraId="6FC0FA89" w14:textId="77777777" w:rsidR="0001042A" w:rsidRPr="0001042A" w:rsidRDefault="0001042A" w:rsidP="00716EC8">
      <w:pPr>
        <w:pStyle w:val="NormalWeb"/>
        <w:shd w:val="clear" w:color="auto" w:fill="FFFFFF"/>
        <w:spacing w:before="0" w:beforeAutospacing="0" w:after="0" w:afterAutospacing="0"/>
        <w:rPr>
          <w:rFonts w:ascii="Calibri" w:hAnsi="Calibri" w:cs="Calibri"/>
          <w:color w:val="000000"/>
          <w:sz w:val="22"/>
          <w:szCs w:val="22"/>
        </w:rPr>
      </w:pPr>
    </w:p>
    <w:p w14:paraId="15EB3168" w14:textId="6D12EAEE" w:rsidR="00401C3F" w:rsidRDefault="00401C3F" w:rsidP="006A3335">
      <w:pPr>
        <w:pStyle w:val="NormalWeb"/>
        <w:shd w:val="clear" w:color="auto" w:fill="FFFFFF"/>
        <w:spacing w:before="0" w:beforeAutospacing="0" w:after="0" w:afterAutospacing="0"/>
        <w:ind w:firstLine="720"/>
        <w:rPr>
          <w:rFonts w:ascii="Calibri" w:hAnsi="Calibri" w:cs="Calibri"/>
          <w:color w:val="000000"/>
          <w:sz w:val="22"/>
          <w:szCs w:val="22"/>
        </w:rPr>
      </w:pPr>
      <w:r>
        <w:rPr>
          <w:rFonts w:ascii="Calibri" w:hAnsi="Calibri" w:cs="Calibri"/>
          <w:color w:val="000000"/>
          <w:sz w:val="22"/>
          <w:szCs w:val="22"/>
        </w:rPr>
        <w:t>I would argue that the instruments are exogenous because of the large fixed costs associated with replacing heating and cooling systems. Electricity and natural gas can most certainly be considered substitutes, but due to the lags associated with purchasing and installing new systems, it is unlikely that we would see a significant relationship between the instruments and their respective model error terms in the short term.</w:t>
      </w:r>
      <w:r w:rsidR="006A3335">
        <w:rPr>
          <w:rFonts w:ascii="Calibri" w:hAnsi="Calibri" w:cs="Calibri"/>
          <w:color w:val="000000"/>
          <w:sz w:val="22"/>
          <w:szCs w:val="22"/>
        </w:rPr>
        <w:t xml:space="preserve"> </w:t>
      </w:r>
      <w:r w:rsidR="00080A67">
        <w:rPr>
          <w:rFonts w:ascii="Calibri" w:hAnsi="Calibri" w:cs="Calibri"/>
          <w:color w:val="000000"/>
          <w:sz w:val="22"/>
          <w:szCs w:val="22"/>
        </w:rPr>
        <w:t>Below are the tests for relevance o</w:t>
      </w:r>
      <w:bookmarkStart w:id="0" w:name="_GoBack"/>
      <w:bookmarkEnd w:id="0"/>
      <w:r w:rsidR="00080A67">
        <w:rPr>
          <w:rFonts w:ascii="Calibri" w:hAnsi="Calibri" w:cs="Calibri"/>
          <w:color w:val="000000"/>
          <w:sz w:val="22"/>
          <w:szCs w:val="22"/>
        </w:rPr>
        <w:t xml:space="preserve">f each instrument in Table 2. </w:t>
      </w:r>
      <w:r>
        <w:rPr>
          <w:rFonts w:ascii="Calibri" w:hAnsi="Calibri" w:cs="Calibri"/>
          <w:color w:val="000000"/>
          <w:sz w:val="22"/>
          <w:szCs w:val="22"/>
        </w:rPr>
        <w:t xml:space="preserve">Initially, the coefficients appear small, but when one considers the sheer volume of KWHs and therms consumed, </w:t>
      </w:r>
      <w:r w:rsidR="006A3335">
        <w:rPr>
          <w:rFonts w:ascii="Calibri" w:hAnsi="Calibri" w:cs="Calibri"/>
          <w:color w:val="000000"/>
          <w:sz w:val="22"/>
          <w:szCs w:val="22"/>
        </w:rPr>
        <w:t>their</w:t>
      </w:r>
      <w:r>
        <w:rPr>
          <w:rFonts w:ascii="Calibri" w:hAnsi="Calibri" w:cs="Calibri"/>
          <w:color w:val="000000"/>
          <w:sz w:val="22"/>
          <w:szCs w:val="22"/>
        </w:rPr>
        <w:t xml:space="preserve"> relevance is clear.</w:t>
      </w:r>
    </w:p>
    <w:tbl>
      <w:tblPr>
        <w:tblW w:w="9450" w:type="dxa"/>
        <w:tblLook w:val="04A0" w:firstRow="1" w:lastRow="0" w:firstColumn="1" w:lastColumn="0" w:noHBand="0" w:noVBand="1"/>
      </w:tblPr>
      <w:tblGrid>
        <w:gridCol w:w="2089"/>
        <w:gridCol w:w="1817"/>
        <w:gridCol w:w="2635"/>
        <w:gridCol w:w="1726"/>
        <w:gridCol w:w="1183"/>
      </w:tblGrid>
      <w:tr w:rsidR="00624E7E" w:rsidRPr="00624E7E" w14:paraId="7C66CC52" w14:textId="77777777" w:rsidTr="00624E7E">
        <w:trPr>
          <w:trHeight w:val="216"/>
        </w:trPr>
        <w:tc>
          <w:tcPr>
            <w:tcW w:w="9450" w:type="dxa"/>
            <w:gridSpan w:val="5"/>
            <w:tcBorders>
              <w:top w:val="nil"/>
              <w:left w:val="nil"/>
              <w:bottom w:val="single" w:sz="4" w:space="0" w:color="auto"/>
            </w:tcBorders>
            <w:shd w:val="clear" w:color="auto" w:fill="auto"/>
            <w:noWrap/>
            <w:vAlign w:val="bottom"/>
            <w:hideMark/>
          </w:tcPr>
          <w:p w14:paraId="6507EEF3"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Table 2: Relevance of Instruments (Robust Standard Errors)</w:t>
            </w:r>
          </w:p>
        </w:tc>
      </w:tr>
      <w:tr w:rsidR="00624E7E" w:rsidRPr="00624E7E" w14:paraId="3DFFB1F3" w14:textId="77777777" w:rsidTr="00624E7E">
        <w:trPr>
          <w:trHeight w:val="199"/>
        </w:trPr>
        <w:tc>
          <w:tcPr>
            <w:tcW w:w="2089" w:type="dxa"/>
            <w:tcBorders>
              <w:top w:val="single" w:sz="4" w:space="0" w:color="auto"/>
              <w:left w:val="nil"/>
              <w:bottom w:val="single" w:sz="4" w:space="0" w:color="auto"/>
              <w:right w:val="single" w:sz="4" w:space="0" w:color="auto"/>
            </w:tcBorders>
            <w:shd w:val="clear" w:color="auto" w:fill="auto"/>
            <w:noWrap/>
            <w:vAlign w:val="bottom"/>
            <w:hideMark/>
          </w:tcPr>
          <w:p w14:paraId="0EB96326"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Parameter</w:t>
            </w:r>
          </w:p>
        </w:tc>
        <w:tc>
          <w:tcPr>
            <w:tcW w:w="18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D57EE"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Coefficient</w:t>
            </w:r>
          </w:p>
        </w:tc>
        <w:tc>
          <w:tcPr>
            <w:tcW w:w="2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34F53"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Standard Error</w:t>
            </w:r>
          </w:p>
        </w:tc>
        <w:tc>
          <w:tcPr>
            <w:tcW w:w="17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72BBF"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Z-Statistic</w:t>
            </w:r>
          </w:p>
        </w:tc>
        <w:tc>
          <w:tcPr>
            <w:tcW w:w="1181" w:type="dxa"/>
            <w:tcBorders>
              <w:top w:val="single" w:sz="4" w:space="0" w:color="auto"/>
              <w:left w:val="single" w:sz="4" w:space="0" w:color="auto"/>
              <w:bottom w:val="single" w:sz="4" w:space="0" w:color="auto"/>
              <w:right w:val="nil"/>
            </w:tcBorders>
            <w:shd w:val="clear" w:color="auto" w:fill="auto"/>
            <w:noWrap/>
            <w:vAlign w:val="bottom"/>
            <w:hideMark/>
          </w:tcPr>
          <w:p w14:paraId="53E61D52"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P-Value</w:t>
            </w:r>
          </w:p>
        </w:tc>
      </w:tr>
      <w:tr w:rsidR="00624E7E" w:rsidRPr="00624E7E" w14:paraId="4CAC5285" w14:textId="77777777" w:rsidTr="00624E7E">
        <w:trPr>
          <w:trHeight w:val="273"/>
        </w:trPr>
        <w:tc>
          <w:tcPr>
            <w:tcW w:w="9450" w:type="dxa"/>
            <w:gridSpan w:val="5"/>
            <w:tcBorders>
              <w:top w:val="single" w:sz="4" w:space="0" w:color="auto"/>
              <w:left w:val="nil"/>
              <w:bottom w:val="single" w:sz="4" w:space="0" w:color="auto"/>
            </w:tcBorders>
            <w:shd w:val="clear" w:color="auto" w:fill="auto"/>
            <w:noWrap/>
            <w:vAlign w:val="bottom"/>
            <w:hideMark/>
          </w:tcPr>
          <w:p w14:paraId="155A84FB"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KWH Price regressed on Residential Therms/</w:t>
            </w:r>
            <w:proofErr w:type="spellStart"/>
            <w:r w:rsidRPr="00624E7E">
              <w:rPr>
                <w:rFonts w:ascii="Calibri" w:eastAsia="Times New Roman" w:hAnsi="Calibri" w:cs="Calibri"/>
                <w:b/>
                <w:bCs/>
                <w:color w:val="000000"/>
                <w:sz w:val="20"/>
                <w:szCs w:val="20"/>
              </w:rPr>
              <w:t>sqft</w:t>
            </w:r>
            <w:proofErr w:type="spellEnd"/>
          </w:p>
        </w:tc>
      </w:tr>
      <w:tr w:rsidR="00624E7E" w:rsidRPr="00624E7E" w14:paraId="58815337" w14:textId="77777777" w:rsidTr="00624E7E">
        <w:trPr>
          <w:trHeight w:val="199"/>
        </w:trPr>
        <w:tc>
          <w:tcPr>
            <w:tcW w:w="2089" w:type="dxa"/>
            <w:tcBorders>
              <w:top w:val="single" w:sz="4" w:space="0" w:color="auto"/>
              <w:left w:val="nil"/>
              <w:bottom w:val="single" w:sz="4" w:space="0" w:color="auto"/>
              <w:right w:val="single" w:sz="4" w:space="0" w:color="auto"/>
            </w:tcBorders>
            <w:shd w:val="clear" w:color="auto" w:fill="auto"/>
            <w:noWrap/>
            <w:vAlign w:val="bottom"/>
            <w:hideMark/>
          </w:tcPr>
          <w:p w14:paraId="09E6A125" w14:textId="77777777" w:rsidR="00624E7E" w:rsidRPr="00624E7E" w:rsidRDefault="00624E7E" w:rsidP="00282D07">
            <w:pPr>
              <w:spacing w:after="0" w:line="240" w:lineRule="auto"/>
              <w:rPr>
                <w:rFonts w:ascii="Calibri" w:eastAsia="Times New Roman" w:hAnsi="Calibri" w:cs="Calibri"/>
                <w:b/>
                <w:color w:val="000000"/>
                <w:sz w:val="20"/>
                <w:szCs w:val="20"/>
              </w:rPr>
            </w:pPr>
            <w:r w:rsidRPr="00624E7E">
              <w:rPr>
                <w:rFonts w:ascii="Calibri" w:eastAsia="Times New Roman" w:hAnsi="Calibri" w:cs="Calibri"/>
                <w:b/>
                <w:color w:val="000000"/>
                <w:sz w:val="20"/>
                <w:szCs w:val="20"/>
              </w:rPr>
              <w:t>Residential Therms/</w:t>
            </w:r>
            <w:proofErr w:type="spellStart"/>
            <w:r w:rsidRPr="00624E7E">
              <w:rPr>
                <w:rFonts w:ascii="Calibri" w:eastAsia="Times New Roman" w:hAnsi="Calibri" w:cs="Calibri"/>
                <w:b/>
                <w:color w:val="000000"/>
                <w:sz w:val="20"/>
                <w:szCs w:val="20"/>
              </w:rPr>
              <w:t>sqft</w:t>
            </w:r>
            <w:proofErr w:type="spellEnd"/>
          </w:p>
        </w:tc>
        <w:tc>
          <w:tcPr>
            <w:tcW w:w="18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0C056"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-3.618</w:t>
            </w:r>
          </w:p>
        </w:tc>
        <w:tc>
          <w:tcPr>
            <w:tcW w:w="2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F9069"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0.271</w:t>
            </w:r>
          </w:p>
        </w:tc>
        <w:tc>
          <w:tcPr>
            <w:tcW w:w="17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3FF03"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-13.36</w:t>
            </w:r>
          </w:p>
        </w:tc>
        <w:tc>
          <w:tcPr>
            <w:tcW w:w="1181" w:type="dxa"/>
            <w:tcBorders>
              <w:top w:val="single" w:sz="4" w:space="0" w:color="auto"/>
              <w:left w:val="single" w:sz="4" w:space="0" w:color="auto"/>
              <w:bottom w:val="single" w:sz="4" w:space="0" w:color="auto"/>
              <w:right w:val="nil"/>
            </w:tcBorders>
            <w:shd w:val="clear" w:color="auto" w:fill="auto"/>
            <w:noWrap/>
            <w:vAlign w:val="bottom"/>
            <w:hideMark/>
          </w:tcPr>
          <w:p w14:paraId="410ADB06"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w:t>
            </w:r>
          </w:p>
        </w:tc>
      </w:tr>
      <w:tr w:rsidR="00624E7E" w:rsidRPr="00624E7E" w14:paraId="77D472AC" w14:textId="77777777" w:rsidTr="00624E7E">
        <w:trPr>
          <w:trHeight w:val="199"/>
        </w:trPr>
        <w:tc>
          <w:tcPr>
            <w:tcW w:w="9450" w:type="dxa"/>
            <w:gridSpan w:val="5"/>
            <w:tcBorders>
              <w:top w:val="single" w:sz="4" w:space="0" w:color="auto"/>
              <w:left w:val="nil"/>
              <w:bottom w:val="single" w:sz="4" w:space="0" w:color="auto"/>
            </w:tcBorders>
            <w:shd w:val="clear" w:color="auto" w:fill="auto"/>
            <w:noWrap/>
            <w:vAlign w:val="bottom"/>
            <w:hideMark/>
          </w:tcPr>
          <w:p w14:paraId="74623D3E"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Therm Price regressed on Residential KWH/</w:t>
            </w:r>
            <w:proofErr w:type="spellStart"/>
            <w:r w:rsidRPr="00624E7E">
              <w:rPr>
                <w:rFonts w:ascii="Calibri" w:eastAsia="Times New Roman" w:hAnsi="Calibri" w:cs="Calibri"/>
                <w:b/>
                <w:bCs/>
                <w:color w:val="000000"/>
                <w:sz w:val="20"/>
                <w:szCs w:val="20"/>
              </w:rPr>
              <w:t>sqft</w:t>
            </w:r>
            <w:proofErr w:type="spellEnd"/>
          </w:p>
        </w:tc>
      </w:tr>
      <w:tr w:rsidR="00624E7E" w:rsidRPr="00624E7E" w14:paraId="69202486" w14:textId="77777777" w:rsidTr="00624E7E">
        <w:trPr>
          <w:trHeight w:val="199"/>
        </w:trPr>
        <w:tc>
          <w:tcPr>
            <w:tcW w:w="2089" w:type="dxa"/>
            <w:tcBorders>
              <w:top w:val="single" w:sz="4" w:space="0" w:color="auto"/>
              <w:left w:val="nil"/>
              <w:bottom w:val="single" w:sz="4" w:space="0" w:color="auto"/>
              <w:right w:val="single" w:sz="4" w:space="0" w:color="auto"/>
            </w:tcBorders>
            <w:shd w:val="clear" w:color="auto" w:fill="auto"/>
            <w:noWrap/>
            <w:vAlign w:val="bottom"/>
            <w:hideMark/>
          </w:tcPr>
          <w:p w14:paraId="2C403A21" w14:textId="77777777" w:rsidR="00624E7E" w:rsidRPr="00624E7E" w:rsidRDefault="00624E7E" w:rsidP="00282D07">
            <w:pPr>
              <w:spacing w:after="0" w:line="240" w:lineRule="auto"/>
              <w:rPr>
                <w:rFonts w:ascii="Calibri" w:eastAsia="Times New Roman" w:hAnsi="Calibri" w:cs="Calibri"/>
                <w:b/>
                <w:color w:val="000000"/>
                <w:sz w:val="20"/>
                <w:szCs w:val="20"/>
              </w:rPr>
            </w:pPr>
            <w:r w:rsidRPr="00624E7E">
              <w:rPr>
                <w:rFonts w:ascii="Calibri" w:eastAsia="Times New Roman" w:hAnsi="Calibri" w:cs="Calibri"/>
                <w:b/>
                <w:color w:val="000000"/>
                <w:sz w:val="20"/>
                <w:szCs w:val="20"/>
              </w:rPr>
              <w:t>Residential KWH/</w:t>
            </w:r>
            <w:proofErr w:type="spellStart"/>
            <w:r w:rsidRPr="00624E7E">
              <w:rPr>
                <w:rFonts w:ascii="Calibri" w:eastAsia="Times New Roman" w:hAnsi="Calibri" w:cs="Calibri"/>
                <w:b/>
                <w:color w:val="000000"/>
                <w:sz w:val="20"/>
                <w:szCs w:val="20"/>
              </w:rPr>
              <w:t>sqft</w:t>
            </w:r>
            <w:proofErr w:type="spellEnd"/>
          </w:p>
        </w:tc>
        <w:tc>
          <w:tcPr>
            <w:tcW w:w="18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2D164"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-1.514</w:t>
            </w:r>
          </w:p>
        </w:tc>
        <w:tc>
          <w:tcPr>
            <w:tcW w:w="2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27B529"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0.105</w:t>
            </w:r>
          </w:p>
        </w:tc>
        <w:tc>
          <w:tcPr>
            <w:tcW w:w="17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D927A"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-11.38</w:t>
            </w:r>
          </w:p>
        </w:tc>
        <w:tc>
          <w:tcPr>
            <w:tcW w:w="1181" w:type="dxa"/>
            <w:tcBorders>
              <w:top w:val="single" w:sz="4" w:space="0" w:color="auto"/>
              <w:left w:val="single" w:sz="4" w:space="0" w:color="auto"/>
              <w:bottom w:val="single" w:sz="4" w:space="0" w:color="auto"/>
              <w:right w:val="nil"/>
            </w:tcBorders>
            <w:shd w:val="clear" w:color="auto" w:fill="auto"/>
            <w:noWrap/>
            <w:vAlign w:val="bottom"/>
            <w:hideMark/>
          </w:tcPr>
          <w:p w14:paraId="48C92F15"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w:t>
            </w:r>
          </w:p>
        </w:tc>
      </w:tr>
      <w:tr w:rsidR="00624E7E" w:rsidRPr="00624E7E" w14:paraId="7D7754BD" w14:textId="77777777" w:rsidTr="00624E7E">
        <w:trPr>
          <w:trHeight w:val="199"/>
        </w:trPr>
        <w:tc>
          <w:tcPr>
            <w:tcW w:w="9450" w:type="dxa"/>
            <w:gridSpan w:val="5"/>
            <w:tcBorders>
              <w:top w:val="single" w:sz="4" w:space="0" w:color="auto"/>
              <w:left w:val="nil"/>
              <w:bottom w:val="single" w:sz="4" w:space="0" w:color="auto"/>
            </w:tcBorders>
            <w:shd w:val="clear" w:color="auto" w:fill="auto"/>
            <w:noWrap/>
            <w:vAlign w:val="bottom"/>
            <w:hideMark/>
          </w:tcPr>
          <w:p w14:paraId="1126181A"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KWH Price regressed on Commercial Therms/</w:t>
            </w:r>
            <w:proofErr w:type="spellStart"/>
            <w:r w:rsidRPr="00624E7E">
              <w:rPr>
                <w:rFonts w:ascii="Calibri" w:eastAsia="Times New Roman" w:hAnsi="Calibri" w:cs="Calibri"/>
                <w:b/>
                <w:bCs/>
                <w:color w:val="000000"/>
                <w:sz w:val="20"/>
                <w:szCs w:val="20"/>
              </w:rPr>
              <w:t>sqft</w:t>
            </w:r>
            <w:proofErr w:type="spellEnd"/>
          </w:p>
        </w:tc>
      </w:tr>
      <w:tr w:rsidR="00624E7E" w:rsidRPr="00624E7E" w14:paraId="049BAE6A" w14:textId="77777777" w:rsidTr="00624E7E">
        <w:trPr>
          <w:trHeight w:val="199"/>
        </w:trPr>
        <w:tc>
          <w:tcPr>
            <w:tcW w:w="2089" w:type="dxa"/>
            <w:tcBorders>
              <w:top w:val="single" w:sz="4" w:space="0" w:color="auto"/>
              <w:left w:val="nil"/>
              <w:bottom w:val="single" w:sz="4" w:space="0" w:color="auto"/>
              <w:right w:val="single" w:sz="4" w:space="0" w:color="auto"/>
            </w:tcBorders>
            <w:shd w:val="clear" w:color="auto" w:fill="auto"/>
            <w:noWrap/>
            <w:vAlign w:val="bottom"/>
            <w:hideMark/>
          </w:tcPr>
          <w:p w14:paraId="65FAD8CF" w14:textId="77777777" w:rsidR="00624E7E" w:rsidRPr="00624E7E" w:rsidRDefault="00624E7E" w:rsidP="00282D07">
            <w:pPr>
              <w:spacing w:after="0" w:line="240" w:lineRule="auto"/>
              <w:rPr>
                <w:rFonts w:ascii="Calibri" w:eastAsia="Times New Roman" w:hAnsi="Calibri" w:cs="Calibri"/>
                <w:b/>
                <w:color w:val="000000"/>
                <w:sz w:val="20"/>
                <w:szCs w:val="20"/>
              </w:rPr>
            </w:pPr>
            <w:r w:rsidRPr="00624E7E">
              <w:rPr>
                <w:rFonts w:ascii="Calibri" w:eastAsia="Times New Roman" w:hAnsi="Calibri" w:cs="Calibri"/>
                <w:b/>
                <w:color w:val="000000"/>
                <w:sz w:val="20"/>
                <w:szCs w:val="20"/>
              </w:rPr>
              <w:t>Commercial Therms/</w:t>
            </w:r>
            <w:proofErr w:type="spellStart"/>
            <w:r w:rsidRPr="00624E7E">
              <w:rPr>
                <w:rFonts w:ascii="Calibri" w:eastAsia="Times New Roman" w:hAnsi="Calibri" w:cs="Calibri"/>
                <w:b/>
                <w:color w:val="000000"/>
                <w:sz w:val="20"/>
                <w:szCs w:val="20"/>
              </w:rPr>
              <w:t>sqft</w:t>
            </w:r>
            <w:proofErr w:type="spellEnd"/>
          </w:p>
        </w:tc>
        <w:tc>
          <w:tcPr>
            <w:tcW w:w="18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C6AAB"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-0.757</w:t>
            </w:r>
          </w:p>
        </w:tc>
        <w:tc>
          <w:tcPr>
            <w:tcW w:w="2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50A6B"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0.056</w:t>
            </w:r>
          </w:p>
        </w:tc>
        <w:tc>
          <w:tcPr>
            <w:tcW w:w="17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DA515"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-13.51</w:t>
            </w:r>
          </w:p>
        </w:tc>
        <w:tc>
          <w:tcPr>
            <w:tcW w:w="1181" w:type="dxa"/>
            <w:tcBorders>
              <w:top w:val="single" w:sz="4" w:space="0" w:color="auto"/>
              <w:left w:val="single" w:sz="4" w:space="0" w:color="auto"/>
              <w:bottom w:val="single" w:sz="4" w:space="0" w:color="auto"/>
              <w:right w:val="nil"/>
            </w:tcBorders>
            <w:shd w:val="clear" w:color="auto" w:fill="auto"/>
            <w:noWrap/>
            <w:vAlign w:val="bottom"/>
            <w:hideMark/>
          </w:tcPr>
          <w:p w14:paraId="0052D400"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w:t>
            </w:r>
          </w:p>
        </w:tc>
      </w:tr>
      <w:tr w:rsidR="00624E7E" w:rsidRPr="00624E7E" w14:paraId="114AAF45" w14:textId="77777777" w:rsidTr="00624E7E">
        <w:trPr>
          <w:trHeight w:val="199"/>
        </w:trPr>
        <w:tc>
          <w:tcPr>
            <w:tcW w:w="9450" w:type="dxa"/>
            <w:gridSpan w:val="5"/>
            <w:tcBorders>
              <w:top w:val="single" w:sz="4" w:space="0" w:color="auto"/>
              <w:left w:val="nil"/>
              <w:bottom w:val="single" w:sz="4" w:space="0" w:color="auto"/>
            </w:tcBorders>
            <w:shd w:val="clear" w:color="auto" w:fill="auto"/>
            <w:noWrap/>
            <w:vAlign w:val="bottom"/>
            <w:hideMark/>
          </w:tcPr>
          <w:p w14:paraId="637EC4A4"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Therm Price regressed on Commercial KWH/</w:t>
            </w:r>
            <w:proofErr w:type="spellStart"/>
            <w:r w:rsidRPr="00624E7E">
              <w:rPr>
                <w:rFonts w:ascii="Calibri" w:eastAsia="Times New Roman" w:hAnsi="Calibri" w:cs="Calibri"/>
                <w:b/>
                <w:bCs/>
                <w:color w:val="000000"/>
                <w:sz w:val="20"/>
                <w:szCs w:val="20"/>
              </w:rPr>
              <w:t>sqft</w:t>
            </w:r>
            <w:proofErr w:type="spellEnd"/>
          </w:p>
        </w:tc>
      </w:tr>
      <w:tr w:rsidR="00624E7E" w:rsidRPr="00624E7E" w14:paraId="6DBEC1B6" w14:textId="77777777" w:rsidTr="00624E7E">
        <w:trPr>
          <w:trHeight w:val="199"/>
        </w:trPr>
        <w:tc>
          <w:tcPr>
            <w:tcW w:w="2089" w:type="dxa"/>
            <w:tcBorders>
              <w:top w:val="single" w:sz="4" w:space="0" w:color="auto"/>
              <w:left w:val="nil"/>
              <w:bottom w:val="single" w:sz="4" w:space="0" w:color="auto"/>
              <w:right w:val="single" w:sz="4" w:space="0" w:color="auto"/>
            </w:tcBorders>
            <w:shd w:val="clear" w:color="auto" w:fill="auto"/>
            <w:noWrap/>
            <w:vAlign w:val="bottom"/>
            <w:hideMark/>
          </w:tcPr>
          <w:p w14:paraId="793295AC" w14:textId="77777777" w:rsidR="00624E7E" w:rsidRPr="00624E7E" w:rsidRDefault="00624E7E" w:rsidP="00282D07">
            <w:pPr>
              <w:spacing w:after="0" w:line="240" w:lineRule="auto"/>
              <w:rPr>
                <w:rFonts w:ascii="Calibri" w:eastAsia="Times New Roman" w:hAnsi="Calibri" w:cs="Calibri"/>
                <w:b/>
                <w:color w:val="000000"/>
                <w:sz w:val="20"/>
                <w:szCs w:val="20"/>
              </w:rPr>
            </w:pPr>
            <w:r w:rsidRPr="00624E7E">
              <w:rPr>
                <w:rFonts w:ascii="Calibri" w:eastAsia="Times New Roman" w:hAnsi="Calibri" w:cs="Calibri"/>
                <w:b/>
                <w:color w:val="000000"/>
                <w:sz w:val="20"/>
                <w:szCs w:val="20"/>
              </w:rPr>
              <w:t>Commercial KWH/</w:t>
            </w:r>
            <w:proofErr w:type="spellStart"/>
            <w:r w:rsidRPr="00624E7E">
              <w:rPr>
                <w:rFonts w:ascii="Calibri" w:eastAsia="Times New Roman" w:hAnsi="Calibri" w:cs="Calibri"/>
                <w:b/>
                <w:color w:val="000000"/>
                <w:sz w:val="20"/>
                <w:szCs w:val="20"/>
              </w:rPr>
              <w:t>sqft</w:t>
            </w:r>
            <w:proofErr w:type="spellEnd"/>
          </w:p>
        </w:tc>
        <w:tc>
          <w:tcPr>
            <w:tcW w:w="18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4DCC0"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-0.100</w:t>
            </w:r>
          </w:p>
        </w:tc>
        <w:tc>
          <w:tcPr>
            <w:tcW w:w="2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56F90"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0.012</w:t>
            </w:r>
          </w:p>
        </w:tc>
        <w:tc>
          <w:tcPr>
            <w:tcW w:w="17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5E1E5"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-8.64</w:t>
            </w:r>
          </w:p>
        </w:tc>
        <w:tc>
          <w:tcPr>
            <w:tcW w:w="1181" w:type="dxa"/>
            <w:tcBorders>
              <w:top w:val="single" w:sz="4" w:space="0" w:color="auto"/>
              <w:left w:val="single" w:sz="4" w:space="0" w:color="auto"/>
              <w:bottom w:val="single" w:sz="4" w:space="0" w:color="auto"/>
              <w:right w:val="nil"/>
            </w:tcBorders>
            <w:shd w:val="clear" w:color="auto" w:fill="auto"/>
            <w:noWrap/>
            <w:vAlign w:val="bottom"/>
            <w:hideMark/>
          </w:tcPr>
          <w:p w14:paraId="2537EE54"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w:t>
            </w:r>
          </w:p>
        </w:tc>
      </w:tr>
      <w:tr w:rsidR="00624E7E" w:rsidRPr="00624E7E" w14:paraId="712D54DC" w14:textId="77777777" w:rsidTr="00624E7E">
        <w:trPr>
          <w:trHeight w:val="423"/>
        </w:trPr>
        <w:tc>
          <w:tcPr>
            <w:tcW w:w="9450" w:type="dxa"/>
            <w:gridSpan w:val="5"/>
            <w:vMerge w:val="restart"/>
            <w:tcBorders>
              <w:top w:val="single" w:sz="4" w:space="0" w:color="auto"/>
              <w:left w:val="nil"/>
              <w:bottom w:val="single" w:sz="4" w:space="0" w:color="auto"/>
            </w:tcBorders>
            <w:shd w:val="clear" w:color="auto" w:fill="auto"/>
            <w:vAlign w:val="bottom"/>
            <w:hideMark/>
          </w:tcPr>
          <w:p w14:paraId="4A1A61F8" w14:textId="77777777" w:rsidR="00624E7E" w:rsidRPr="00624E7E" w:rsidRDefault="00624E7E" w:rsidP="00282D07">
            <w:pPr>
              <w:spacing w:after="0" w:line="240" w:lineRule="auto"/>
              <w:rPr>
                <w:rFonts w:ascii="Calibri" w:eastAsia="Times New Roman" w:hAnsi="Calibri" w:cs="Calibri"/>
                <w:color w:val="000000"/>
                <w:sz w:val="16"/>
                <w:szCs w:val="16"/>
              </w:rPr>
            </w:pPr>
            <w:r w:rsidRPr="00624E7E">
              <w:rPr>
                <w:rFonts w:ascii="Calibri" w:eastAsia="Times New Roman" w:hAnsi="Calibri" w:cs="Calibri"/>
                <w:color w:val="000000"/>
                <w:sz w:val="16"/>
                <w:szCs w:val="16"/>
              </w:rPr>
              <w:t>*Each of the regressions above were run while holding population, average stories, and average building age constant. P-values are sufficiently close to zero such that they are listed as zero.</w:t>
            </w:r>
          </w:p>
        </w:tc>
      </w:tr>
      <w:tr w:rsidR="00624E7E" w:rsidRPr="006F547B" w14:paraId="4DC80271" w14:textId="77777777" w:rsidTr="00624E7E">
        <w:trPr>
          <w:trHeight w:val="423"/>
        </w:trPr>
        <w:tc>
          <w:tcPr>
            <w:tcW w:w="9450" w:type="dxa"/>
            <w:gridSpan w:val="5"/>
            <w:vMerge/>
            <w:tcBorders>
              <w:top w:val="single" w:sz="4" w:space="0" w:color="auto"/>
              <w:left w:val="nil"/>
            </w:tcBorders>
            <w:vAlign w:val="center"/>
            <w:hideMark/>
          </w:tcPr>
          <w:p w14:paraId="731D8018" w14:textId="77777777" w:rsidR="00624E7E" w:rsidRPr="006F547B" w:rsidRDefault="00624E7E" w:rsidP="00282D07">
            <w:pPr>
              <w:spacing w:after="0" w:line="240" w:lineRule="auto"/>
              <w:rPr>
                <w:rFonts w:ascii="Calibri" w:eastAsia="Times New Roman" w:hAnsi="Calibri" w:cs="Calibri"/>
                <w:color w:val="000000"/>
                <w:sz w:val="20"/>
                <w:szCs w:val="20"/>
              </w:rPr>
            </w:pPr>
          </w:p>
        </w:tc>
      </w:tr>
    </w:tbl>
    <w:p w14:paraId="09CBA865" w14:textId="77777777" w:rsidR="00624E7E" w:rsidRDefault="00624E7E" w:rsidP="00624E7E">
      <w:pPr>
        <w:pStyle w:val="NormalWeb"/>
        <w:shd w:val="clear" w:color="auto" w:fill="FFFFFF"/>
        <w:spacing w:before="0" w:beforeAutospacing="0" w:after="0" w:afterAutospacing="0"/>
        <w:rPr>
          <w:rFonts w:ascii="Calibri" w:hAnsi="Calibri" w:cs="Calibri"/>
          <w:color w:val="000000"/>
          <w:sz w:val="22"/>
          <w:szCs w:val="22"/>
        </w:rPr>
      </w:pPr>
    </w:p>
    <w:p w14:paraId="2A1F270B" w14:textId="1EF7E27E" w:rsidR="005109DC" w:rsidRDefault="000D2985" w:rsidP="006A3335">
      <w:pPr>
        <w:pStyle w:val="NormalWeb"/>
        <w:shd w:val="clear" w:color="auto" w:fill="FFFFFF"/>
        <w:spacing w:before="0" w:beforeAutospacing="0" w:after="0" w:afterAutospacing="0"/>
        <w:ind w:firstLine="720"/>
        <w:rPr>
          <w:rFonts w:ascii="Calibri" w:hAnsi="Calibri" w:cs="Calibri"/>
          <w:color w:val="000000"/>
          <w:sz w:val="22"/>
          <w:szCs w:val="22"/>
        </w:rPr>
      </w:pPr>
      <w:r>
        <w:rPr>
          <w:rFonts w:ascii="Calibri" w:hAnsi="Calibri" w:cs="Calibri"/>
          <w:color w:val="000000"/>
          <w:sz w:val="22"/>
          <w:szCs w:val="22"/>
        </w:rPr>
        <w:t>I am concerned, however, about bias that may be introduced into my natural gas models by what appears to be a natural gas price shock during the Summer of 2010</w:t>
      </w:r>
      <w:r w:rsidR="00080A67">
        <w:rPr>
          <w:rFonts w:ascii="Calibri" w:hAnsi="Calibri" w:cs="Calibri"/>
          <w:color w:val="000000"/>
          <w:sz w:val="22"/>
          <w:szCs w:val="22"/>
        </w:rPr>
        <w:t>. The price</w:t>
      </w:r>
      <w:r w:rsidR="00106770">
        <w:rPr>
          <w:rFonts w:ascii="Calibri" w:hAnsi="Calibri" w:cs="Calibri"/>
          <w:color w:val="000000"/>
          <w:sz w:val="22"/>
          <w:szCs w:val="22"/>
        </w:rPr>
        <w:t xml:space="preserve"> per therm</w:t>
      </w:r>
      <w:r w:rsidR="00080A67">
        <w:rPr>
          <w:rFonts w:ascii="Calibri" w:hAnsi="Calibri" w:cs="Calibri"/>
          <w:color w:val="000000"/>
          <w:sz w:val="22"/>
          <w:szCs w:val="22"/>
        </w:rPr>
        <w:t xml:space="preserve"> seemed to have been declining through the Spring only to shoot up in the Summer and decrease again headed into Fall. There did not seem to be a significant increase in</w:t>
      </w:r>
      <w:r w:rsidR="006A3335">
        <w:rPr>
          <w:rFonts w:ascii="Calibri" w:hAnsi="Calibri" w:cs="Calibri"/>
          <w:color w:val="000000"/>
          <w:sz w:val="22"/>
          <w:szCs w:val="22"/>
        </w:rPr>
        <w:t xml:space="preserve"> natural gas</w:t>
      </w:r>
      <w:r w:rsidR="00080A67">
        <w:rPr>
          <w:rFonts w:ascii="Calibri" w:hAnsi="Calibri" w:cs="Calibri"/>
          <w:color w:val="000000"/>
          <w:sz w:val="22"/>
          <w:szCs w:val="22"/>
        </w:rPr>
        <w:t xml:space="preserve"> demand</w:t>
      </w:r>
      <w:r w:rsidR="001C4CD0">
        <w:rPr>
          <w:rFonts w:ascii="Calibri" w:hAnsi="Calibri" w:cs="Calibri"/>
          <w:color w:val="000000"/>
          <w:sz w:val="22"/>
          <w:szCs w:val="22"/>
        </w:rPr>
        <w:t xml:space="preserve"> for any of the building types</w:t>
      </w:r>
      <w:r w:rsidR="00080A67">
        <w:rPr>
          <w:rFonts w:ascii="Calibri" w:hAnsi="Calibri" w:cs="Calibri"/>
          <w:color w:val="000000"/>
          <w:sz w:val="22"/>
          <w:szCs w:val="22"/>
        </w:rPr>
        <w:t xml:space="preserve"> to cause this, suggesting that there was some shock to the natural gas market that I was unable to account for. This would also imply biased results for the relationship between residential </w:t>
      </w:r>
      <w:r w:rsidR="005109DC">
        <w:rPr>
          <w:rFonts w:ascii="Calibri" w:hAnsi="Calibri" w:cs="Calibri"/>
          <w:color w:val="000000"/>
          <w:sz w:val="22"/>
          <w:szCs w:val="22"/>
        </w:rPr>
        <w:t>natural gas consumption and price per therm</w:t>
      </w:r>
      <w:r>
        <w:rPr>
          <w:rFonts w:ascii="Calibri" w:hAnsi="Calibri" w:cs="Calibri"/>
          <w:color w:val="000000"/>
          <w:sz w:val="22"/>
          <w:szCs w:val="22"/>
        </w:rPr>
        <w:t>; further research is required to investigate this possible price shock and its implications in the model</w:t>
      </w:r>
      <w:r w:rsidR="005109DC">
        <w:rPr>
          <w:rFonts w:ascii="Calibri" w:hAnsi="Calibri" w:cs="Calibri"/>
          <w:color w:val="000000"/>
          <w:sz w:val="22"/>
          <w:szCs w:val="22"/>
        </w:rPr>
        <w:t>.</w:t>
      </w:r>
      <w:r w:rsidR="00FC2E0A">
        <w:rPr>
          <w:rFonts w:ascii="Calibri" w:hAnsi="Calibri" w:cs="Calibri"/>
          <w:color w:val="000000"/>
          <w:sz w:val="22"/>
          <w:szCs w:val="22"/>
        </w:rPr>
        <w:t xml:space="preserve"> My other concern is about commercial electricity consumption; the </w:t>
      </w:r>
      <w:r w:rsidR="00FC2E0A">
        <w:rPr>
          <w:rFonts w:ascii="Calibri" w:hAnsi="Calibri" w:cs="Calibri"/>
          <w:color w:val="000000"/>
          <w:sz w:val="22"/>
          <w:szCs w:val="22"/>
        </w:rPr>
        <w:lastRenderedPageBreak/>
        <w:t>model predicts that commercial consumers will consume negative amounts of electricity when prices reach their highest</w:t>
      </w:r>
      <w:r w:rsidR="00753937">
        <w:rPr>
          <w:rFonts w:ascii="Calibri" w:hAnsi="Calibri" w:cs="Calibri"/>
          <w:color w:val="000000"/>
          <w:sz w:val="22"/>
          <w:szCs w:val="22"/>
        </w:rPr>
        <w:t xml:space="preserve"> (as shown in Figure 5b)</w:t>
      </w:r>
      <w:r w:rsidR="00FC2E0A">
        <w:rPr>
          <w:rFonts w:ascii="Calibri" w:hAnsi="Calibri" w:cs="Calibri"/>
          <w:color w:val="000000"/>
          <w:sz w:val="22"/>
          <w:szCs w:val="22"/>
        </w:rPr>
        <w:t xml:space="preserve">, a prospect which simply cannot be true. I include these results in the table </w:t>
      </w:r>
      <w:r w:rsidR="008C6633">
        <w:rPr>
          <w:rFonts w:ascii="Calibri" w:hAnsi="Calibri" w:cs="Calibri"/>
          <w:color w:val="000000"/>
          <w:sz w:val="22"/>
          <w:szCs w:val="22"/>
        </w:rPr>
        <w:t>below but</w:t>
      </w:r>
      <w:r w:rsidR="00FC2E0A">
        <w:rPr>
          <w:rFonts w:ascii="Calibri" w:hAnsi="Calibri" w:cs="Calibri"/>
          <w:color w:val="000000"/>
          <w:sz w:val="22"/>
          <w:szCs w:val="22"/>
        </w:rPr>
        <w:t xml:space="preserve"> will only discuss residential electricity consumption because these results </w:t>
      </w:r>
      <w:r w:rsidR="008C6633">
        <w:rPr>
          <w:rFonts w:ascii="Calibri" w:hAnsi="Calibri" w:cs="Calibri"/>
          <w:color w:val="000000"/>
          <w:sz w:val="22"/>
          <w:szCs w:val="22"/>
        </w:rPr>
        <w:t>have very little, if any, bias and are therefore closest to the actual value.</w:t>
      </w:r>
    </w:p>
    <w:p w14:paraId="26B8AE80" w14:textId="0FA8E1E7" w:rsidR="00377D45" w:rsidRDefault="00377D45" w:rsidP="00624E7E">
      <w:pPr>
        <w:pStyle w:val="NormalWeb"/>
        <w:shd w:val="clear" w:color="auto" w:fill="FFFFFF"/>
        <w:spacing w:before="0" w:beforeAutospacing="0" w:after="0" w:afterAutospacing="0"/>
        <w:ind w:firstLine="720"/>
        <w:jc w:val="center"/>
        <w:rPr>
          <w:rFonts w:ascii="Calibri" w:hAnsi="Calibri" w:cs="Calibri"/>
          <w:color w:val="000000"/>
          <w:sz w:val="22"/>
          <w:szCs w:val="22"/>
        </w:rPr>
      </w:pPr>
      <w:r>
        <w:rPr>
          <w:rFonts w:ascii="Calibri" w:hAnsi="Calibri" w:cs="Calibri"/>
          <w:noProof/>
          <w:color w:val="000000"/>
          <w:sz w:val="22"/>
          <w:szCs w:val="22"/>
        </w:rPr>
        <w:drawing>
          <wp:inline distT="0" distB="0" distL="0" distR="0" wp14:anchorId="0B6D25EC" wp14:editId="17CDE2E4">
            <wp:extent cx="4396740" cy="2336721"/>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461" cy="2344545"/>
                    </a:xfrm>
                    <a:prstGeom prst="rect">
                      <a:avLst/>
                    </a:prstGeom>
                    <a:noFill/>
                  </pic:spPr>
                </pic:pic>
              </a:graphicData>
            </a:graphic>
          </wp:inline>
        </w:drawing>
      </w:r>
    </w:p>
    <w:p w14:paraId="2316E394" w14:textId="1D58F883" w:rsidR="00624E7E" w:rsidRPr="00624E7E" w:rsidRDefault="00B93511" w:rsidP="00624E7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ab/>
        <w:t xml:space="preserve">According to my findings, a one cent increase in KWH price is associated with a </w:t>
      </w:r>
      <w:r w:rsidR="00515C4F">
        <w:rPr>
          <w:rFonts w:ascii="Calibri" w:hAnsi="Calibri" w:cs="Calibri"/>
          <w:color w:val="000000"/>
          <w:sz w:val="22"/>
          <w:szCs w:val="22"/>
        </w:rPr>
        <w:t>0.135</w:t>
      </w:r>
      <w:r>
        <w:rPr>
          <w:rFonts w:ascii="Calibri" w:hAnsi="Calibri" w:cs="Calibri"/>
          <w:color w:val="000000"/>
          <w:sz w:val="22"/>
          <w:szCs w:val="22"/>
        </w:rPr>
        <w:t xml:space="preserve"> KWH</w:t>
      </w:r>
      <w:r w:rsidR="00515C4F">
        <w:rPr>
          <w:rFonts w:ascii="Calibri" w:hAnsi="Calibri" w:cs="Calibri"/>
          <w:color w:val="000000"/>
          <w:sz w:val="22"/>
          <w:szCs w:val="22"/>
        </w:rPr>
        <w:t xml:space="preserve">/sqft </w:t>
      </w:r>
      <w:r>
        <w:rPr>
          <w:rFonts w:ascii="Calibri" w:hAnsi="Calibri" w:cs="Calibri"/>
          <w:color w:val="000000"/>
          <w:sz w:val="22"/>
          <w:szCs w:val="22"/>
        </w:rPr>
        <w:t>decrease in electricity consumption for residential consumers</w:t>
      </w:r>
      <w:r w:rsidR="00CB54ED">
        <w:rPr>
          <w:rFonts w:ascii="Calibri" w:hAnsi="Calibri" w:cs="Calibri"/>
          <w:color w:val="000000"/>
          <w:sz w:val="22"/>
          <w:szCs w:val="22"/>
        </w:rPr>
        <w:t>.</w:t>
      </w:r>
      <w:r w:rsidR="000D2985">
        <w:rPr>
          <w:rFonts w:ascii="Calibri" w:hAnsi="Calibri" w:cs="Calibri"/>
          <w:color w:val="000000"/>
          <w:sz w:val="22"/>
          <w:szCs w:val="22"/>
        </w:rPr>
        <w:t xml:space="preserve"> This would suggest that consumers are relatively price inelastic with regards to energy consumption. Such a conclusion is consistent with basic intuition; one would assume that in the Winter, a cons</w:t>
      </w:r>
      <w:r w:rsidR="00690C2D">
        <w:rPr>
          <w:rFonts w:ascii="Calibri" w:hAnsi="Calibri" w:cs="Calibri"/>
          <w:color w:val="000000"/>
          <w:sz w:val="22"/>
          <w:szCs w:val="22"/>
        </w:rPr>
        <w:t>umer would not be particularly concerned with the price of energy but would instead be concerned about keeping their house at a reasonable temperature. The same logic follows for Summer months and extreme heat.</w:t>
      </w:r>
    </w:p>
    <w:tbl>
      <w:tblPr>
        <w:tblW w:w="9362" w:type="dxa"/>
        <w:tblLook w:val="04A0" w:firstRow="1" w:lastRow="0" w:firstColumn="1" w:lastColumn="0" w:noHBand="0" w:noVBand="1"/>
      </w:tblPr>
      <w:tblGrid>
        <w:gridCol w:w="2056"/>
        <w:gridCol w:w="1861"/>
        <w:gridCol w:w="2473"/>
        <w:gridCol w:w="1710"/>
        <w:gridCol w:w="1262"/>
      </w:tblGrid>
      <w:tr w:rsidR="00624E7E" w:rsidRPr="00624E7E" w14:paraId="7518A449" w14:textId="77777777" w:rsidTr="00282D07">
        <w:trPr>
          <w:trHeight w:val="312"/>
        </w:trPr>
        <w:tc>
          <w:tcPr>
            <w:tcW w:w="9362" w:type="dxa"/>
            <w:gridSpan w:val="5"/>
            <w:shd w:val="clear" w:color="auto" w:fill="auto"/>
            <w:noWrap/>
            <w:vAlign w:val="bottom"/>
            <w:hideMark/>
          </w:tcPr>
          <w:p w14:paraId="40256175"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Table 3: Instrumental Variable Estimates</w:t>
            </w:r>
          </w:p>
        </w:tc>
      </w:tr>
      <w:tr w:rsidR="00624E7E" w:rsidRPr="00624E7E" w14:paraId="1D5075D1" w14:textId="77777777" w:rsidTr="00282D07">
        <w:trPr>
          <w:trHeight w:val="288"/>
        </w:trPr>
        <w:tc>
          <w:tcPr>
            <w:tcW w:w="2056" w:type="dxa"/>
            <w:tcBorders>
              <w:top w:val="single" w:sz="4" w:space="0" w:color="auto"/>
              <w:right w:val="single" w:sz="4" w:space="0" w:color="auto"/>
            </w:tcBorders>
            <w:shd w:val="clear" w:color="auto" w:fill="auto"/>
            <w:noWrap/>
            <w:vAlign w:val="bottom"/>
            <w:hideMark/>
          </w:tcPr>
          <w:p w14:paraId="4D637C1B"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Parameter</w:t>
            </w:r>
          </w:p>
        </w:tc>
        <w:tc>
          <w:tcPr>
            <w:tcW w:w="1861" w:type="dxa"/>
            <w:tcBorders>
              <w:top w:val="single" w:sz="4" w:space="0" w:color="auto"/>
              <w:left w:val="single" w:sz="4" w:space="0" w:color="auto"/>
              <w:right w:val="single" w:sz="4" w:space="0" w:color="auto"/>
            </w:tcBorders>
            <w:shd w:val="clear" w:color="auto" w:fill="auto"/>
            <w:noWrap/>
            <w:vAlign w:val="bottom"/>
            <w:hideMark/>
          </w:tcPr>
          <w:p w14:paraId="7C9CEDBF"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Coefficient</w:t>
            </w:r>
          </w:p>
        </w:tc>
        <w:tc>
          <w:tcPr>
            <w:tcW w:w="2473" w:type="dxa"/>
            <w:tcBorders>
              <w:top w:val="single" w:sz="4" w:space="0" w:color="auto"/>
              <w:left w:val="single" w:sz="4" w:space="0" w:color="auto"/>
              <w:right w:val="single" w:sz="4" w:space="0" w:color="auto"/>
            </w:tcBorders>
            <w:shd w:val="clear" w:color="auto" w:fill="auto"/>
            <w:noWrap/>
            <w:vAlign w:val="bottom"/>
            <w:hideMark/>
          </w:tcPr>
          <w:p w14:paraId="2B59C5B4"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Standard Error</w:t>
            </w:r>
          </w:p>
        </w:tc>
        <w:tc>
          <w:tcPr>
            <w:tcW w:w="1710" w:type="dxa"/>
            <w:tcBorders>
              <w:top w:val="single" w:sz="4" w:space="0" w:color="auto"/>
              <w:left w:val="single" w:sz="4" w:space="0" w:color="auto"/>
              <w:right w:val="single" w:sz="4" w:space="0" w:color="auto"/>
            </w:tcBorders>
            <w:shd w:val="clear" w:color="auto" w:fill="auto"/>
            <w:noWrap/>
            <w:vAlign w:val="bottom"/>
            <w:hideMark/>
          </w:tcPr>
          <w:p w14:paraId="2E02540C"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T-Statistic</w:t>
            </w:r>
          </w:p>
        </w:tc>
        <w:tc>
          <w:tcPr>
            <w:tcW w:w="1262" w:type="dxa"/>
            <w:tcBorders>
              <w:top w:val="single" w:sz="4" w:space="0" w:color="auto"/>
              <w:left w:val="single" w:sz="4" w:space="0" w:color="auto"/>
            </w:tcBorders>
            <w:shd w:val="clear" w:color="auto" w:fill="auto"/>
            <w:noWrap/>
            <w:vAlign w:val="bottom"/>
            <w:hideMark/>
          </w:tcPr>
          <w:p w14:paraId="2A5F190B"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P-Value</w:t>
            </w:r>
          </w:p>
        </w:tc>
      </w:tr>
      <w:tr w:rsidR="00624E7E" w:rsidRPr="00624E7E" w14:paraId="3BC6282A" w14:textId="77777777" w:rsidTr="00282D07">
        <w:trPr>
          <w:trHeight w:val="288"/>
        </w:trPr>
        <w:tc>
          <w:tcPr>
            <w:tcW w:w="9362" w:type="dxa"/>
            <w:gridSpan w:val="5"/>
            <w:tcBorders>
              <w:top w:val="single" w:sz="4" w:space="0" w:color="auto"/>
            </w:tcBorders>
            <w:shd w:val="clear" w:color="auto" w:fill="auto"/>
            <w:noWrap/>
            <w:vAlign w:val="bottom"/>
            <w:hideMark/>
          </w:tcPr>
          <w:p w14:paraId="32C49CF5"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Residential KWH/</w:t>
            </w:r>
            <w:proofErr w:type="spellStart"/>
            <w:r w:rsidRPr="00624E7E">
              <w:rPr>
                <w:rFonts w:ascii="Calibri" w:eastAsia="Times New Roman" w:hAnsi="Calibri" w:cs="Calibri"/>
                <w:b/>
                <w:bCs/>
                <w:color w:val="000000"/>
                <w:sz w:val="20"/>
                <w:szCs w:val="20"/>
              </w:rPr>
              <w:t>sqft</w:t>
            </w:r>
            <w:proofErr w:type="spellEnd"/>
            <w:r w:rsidRPr="00624E7E">
              <w:rPr>
                <w:rFonts w:ascii="Calibri" w:eastAsia="Times New Roman" w:hAnsi="Calibri" w:cs="Calibri"/>
                <w:b/>
                <w:bCs/>
                <w:color w:val="000000"/>
                <w:sz w:val="20"/>
                <w:szCs w:val="20"/>
              </w:rPr>
              <w:t xml:space="preserve"> regressed on KWH Price </w:t>
            </w:r>
            <w:r w:rsidRPr="00624E7E">
              <w:rPr>
                <w:rFonts w:ascii="Calibri" w:eastAsia="Times New Roman" w:hAnsi="Calibri" w:cs="Calibri"/>
                <w:color w:val="000000"/>
                <w:sz w:val="16"/>
                <w:szCs w:val="20"/>
              </w:rPr>
              <w:t>a</w:t>
            </w:r>
          </w:p>
        </w:tc>
      </w:tr>
      <w:tr w:rsidR="00624E7E" w:rsidRPr="00624E7E" w14:paraId="1D774EB6" w14:textId="77777777" w:rsidTr="00282D07">
        <w:trPr>
          <w:trHeight w:val="288"/>
        </w:trPr>
        <w:tc>
          <w:tcPr>
            <w:tcW w:w="2056" w:type="dxa"/>
            <w:tcBorders>
              <w:top w:val="single" w:sz="4" w:space="0" w:color="auto"/>
              <w:right w:val="single" w:sz="4" w:space="0" w:color="auto"/>
            </w:tcBorders>
            <w:shd w:val="clear" w:color="auto" w:fill="auto"/>
            <w:noWrap/>
            <w:vAlign w:val="bottom"/>
            <w:hideMark/>
          </w:tcPr>
          <w:p w14:paraId="3BFF9FD6" w14:textId="77777777" w:rsidR="00624E7E" w:rsidRPr="00624E7E" w:rsidRDefault="00624E7E" w:rsidP="00282D07">
            <w:pPr>
              <w:spacing w:after="0" w:line="240" w:lineRule="auto"/>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KWH Price</w:t>
            </w:r>
          </w:p>
        </w:tc>
        <w:tc>
          <w:tcPr>
            <w:tcW w:w="1861" w:type="dxa"/>
            <w:tcBorders>
              <w:top w:val="single" w:sz="4" w:space="0" w:color="auto"/>
              <w:left w:val="single" w:sz="4" w:space="0" w:color="auto"/>
              <w:right w:val="single" w:sz="4" w:space="0" w:color="auto"/>
            </w:tcBorders>
            <w:shd w:val="clear" w:color="auto" w:fill="auto"/>
            <w:noWrap/>
            <w:vAlign w:val="bottom"/>
            <w:hideMark/>
          </w:tcPr>
          <w:p w14:paraId="58A3A0A5"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-0.135</w:t>
            </w:r>
          </w:p>
        </w:tc>
        <w:tc>
          <w:tcPr>
            <w:tcW w:w="2473" w:type="dxa"/>
            <w:tcBorders>
              <w:top w:val="single" w:sz="4" w:space="0" w:color="auto"/>
              <w:left w:val="single" w:sz="4" w:space="0" w:color="auto"/>
              <w:right w:val="single" w:sz="4" w:space="0" w:color="auto"/>
            </w:tcBorders>
            <w:shd w:val="clear" w:color="auto" w:fill="auto"/>
            <w:noWrap/>
            <w:vAlign w:val="bottom"/>
            <w:hideMark/>
          </w:tcPr>
          <w:p w14:paraId="1856B3DC"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0.017</w:t>
            </w:r>
          </w:p>
        </w:tc>
        <w:tc>
          <w:tcPr>
            <w:tcW w:w="1710" w:type="dxa"/>
            <w:tcBorders>
              <w:top w:val="single" w:sz="4" w:space="0" w:color="auto"/>
              <w:left w:val="single" w:sz="4" w:space="0" w:color="auto"/>
              <w:right w:val="single" w:sz="4" w:space="0" w:color="auto"/>
            </w:tcBorders>
            <w:shd w:val="clear" w:color="auto" w:fill="auto"/>
            <w:noWrap/>
            <w:vAlign w:val="bottom"/>
            <w:hideMark/>
          </w:tcPr>
          <w:p w14:paraId="513EB133"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-7.76</w:t>
            </w:r>
          </w:p>
        </w:tc>
        <w:tc>
          <w:tcPr>
            <w:tcW w:w="1262" w:type="dxa"/>
            <w:tcBorders>
              <w:top w:val="single" w:sz="4" w:space="0" w:color="auto"/>
              <w:left w:val="single" w:sz="4" w:space="0" w:color="auto"/>
            </w:tcBorders>
            <w:shd w:val="clear" w:color="auto" w:fill="auto"/>
            <w:noWrap/>
            <w:vAlign w:val="bottom"/>
            <w:hideMark/>
          </w:tcPr>
          <w:p w14:paraId="6D20C6CB"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w:t>
            </w:r>
          </w:p>
        </w:tc>
      </w:tr>
      <w:tr w:rsidR="00624E7E" w:rsidRPr="00624E7E" w14:paraId="540067F0" w14:textId="77777777" w:rsidTr="00282D07">
        <w:trPr>
          <w:trHeight w:val="288"/>
        </w:trPr>
        <w:tc>
          <w:tcPr>
            <w:tcW w:w="9362" w:type="dxa"/>
            <w:gridSpan w:val="5"/>
            <w:tcBorders>
              <w:top w:val="single" w:sz="4" w:space="0" w:color="auto"/>
            </w:tcBorders>
            <w:shd w:val="clear" w:color="auto" w:fill="auto"/>
            <w:noWrap/>
            <w:vAlign w:val="bottom"/>
            <w:hideMark/>
          </w:tcPr>
          <w:p w14:paraId="0513646D"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Residential Therm/</w:t>
            </w:r>
            <w:proofErr w:type="spellStart"/>
            <w:r w:rsidRPr="00624E7E">
              <w:rPr>
                <w:rFonts w:ascii="Calibri" w:eastAsia="Times New Roman" w:hAnsi="Calibri" w:cs="Calibri"/>
                <w:b/>
                <w:bCs/>
                <w:color w:val="000000"/>
                <w:sz w:val="20"/>
                <w:szCs w:val="20"/>
              </w:rPr>
              <w:t>sqft</w:t>
            </w:r>
            <w:proofErr w:type="spellEnd"/>
            <w:r w:rsidRPr="00624E7E">
              <w:rPr>
                <w:rFonts w:ascii="Calibri" w:eastAsia="Times New Roman" w:hAnsi="Calibri" w:cs="Calibri"/>
                <w:b/>
                <w:bCs/>
                <w:color w:val="000000"/>
                <w:sz w:val="20"/>
                <w:szCs w:val="20"/>
              </w:rPr>
              <w:t xml:space="preserve"> regressed on Therm Price </w:t>
            </w:r>
            <w:r w:rsidRPr="00624E7E">
              <w:rPr>
                <w:rFonts w:ascii="Calibri" w:eastAsia="Times New Roman" w:hAnsi="Calibri" w:cs="Calibri"/>
                <w:color w:val="000000"/>
                <w:sz w:val="16"/>
                <w:szCs w:val="20"/>
              </w:rPr>
              <w:t>b</w:t>
            </w:r>
          </w:p>
        </w:tc>
      </w:tr>
      <w:tr w:rsidR="00624E7E" w:rsidRPr="00624E7E" w14:paraId="611B657F" w14:textId="77777777" w:rsidTr="00282D07">
        <w:trPr>
          <w:trHeight w:val="288"/>
        </w:trPr>
        <w:tc>
          <w:tcPr>
            <w:tcW w:w="2056" w:type="dxa"/>
            <w:tcBorders>
              <w:top w:val="single" w:sz="4" w:space="0" w:color="auto"/>
              <w:right w:val="single" w:sz="4" w:space="0" w:color="auto"/>
            </w:tcBorders>
            <w:shd w:val="clear" w:color="auto" w:fill="auto"/>
            <w:noWrap/>
            <w:vAlign w:val="bottom"/>
            <w:hideMark/>
          </w:tcPr>
          <w:p w14:paraId="2EA040D3" w14:textId="77777777" w:rsidR="00624E7E" w:rsidRPr="00624E7E" w:rsidRDefault="00624E7E" w:rsidP="00282D07">
            <w:pPr>
              <w:spacing w:after="0" w:line="240" w:lineRule="auto"/>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Therm Price</w:t>
            </w:r>
          </w:p>
        </w:tc>
        <w:tc>
          <w:tcPr>
            <w:tcW w:w="1861" w:type="dxa"/>
            <w:tcBorders>
              <w:top w:val="single" w:sz="4" w:space="0" w:color="auto"/>
              <w:left w:val="single" w:sz="4" w:space="0" w:color="auto"/>
              <w:right w:val="single" w:sz="4" w:space="0" w:color="auto"/>
            </w:tcBorders>
            <w:shd w:val="clear" w:color="auto" w:fill="auto"/>
            <w:noWrap/>
            <w:vAlign w:val="bottom"/>
            <w:hideMark/>
          </w:tcPr>
          <w:p w14:paraId="54E3A1F0"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-0.015</w:t>
            </w:r>
          </w:p>
        </w:tc>
        <w:tc>
          <w:tcPr>
            <w:tcW w:w="2473" w:type="dxa"/>
            <w:tcBorders>
              <w:top w:val="single" w:sz="4" w:space="0" w:color="auto"/>
              <w:left w:val="single" w:sz="4" w:space="0" w:color="auto"/>
              <w:right w:val="single" w:sz="4" w:space="0" w:color="auto"/>
            </w:tcBorders>
            <w:shd w:val="clear" w:color="auto" w:fill="auto"/>
            <w:noWrap/>
            <w:vAlign w:val="bottom"/>
            <w:hideMark/>
          </w:tcPr>
          <w:p w14:paraId="3BC8525F"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0.002</w:t>
            </w:r>
          </w:p>
        </w:tc>
        <w:tc>
          <w:tcPr>
            <w:tcW w:w="1710" w:type="dxa"/>
            <w:tcBorders>
              <w:top w:val="single" w:sz="4" w:space="0" w:color="auto"/>
              <w:left w:val="single" w:sz="4" w:space="0" w:color="auto"/>
              <w:right w:val="single" w:sz="4" w:space="0" w:color="auto"/>
            </w:tcBorders>
            <w:shd w:val="clear" w:color="auto" w:fill="auto"/>
            <w:noWrap/>
            <w:vAlign w:val="bottom"/>
            <w:hideMark/>
          </w:tcPr>
          <w:p w14:paraId="0F0CECB8"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-7.66</w:t>
            </w:r>
          </w:p>
        </w:tc>
        <w:tc>
          <w:tcPr>
            <w:tcW w:w="1262" w:type="dxa"/>
            <w:tcBorders>
              <w:top w:val="single" w:sz="4" w:space="0" w:color="auto"/>
              <w:left w:val="single" w:sz="4" w:space="0" w:color="auto"/>
            </w:tcBorders>
            <w:shd w:val="clear" w:color="auto" w:fill="auto"/>
            <w:noWrap/>
            <w:vAlign w:val="bottom"/>
            <w:hideMark/>
          </w:tcPr>
          <w:p w14:paraId="7DE1F906"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w:t>
            </w:r>
          </w:p>
        </w:tc>
      </w:tr>
      <w:tr w:rsidR="00624E7E" w:rsidRPr="00624E7E" w14:paraId="060C3DCE" w14:textId="77777777" w:rsidTr="00282D07">
        <w:trPr>
          <w:trHeight w:val="288"/>
        </w:trPr>
        <w:tc>
          <w:tcPr>
            <w:tcW w:w="9362" w:type="dxa"/>
            <w:gridSpan w:val="5"/>
            <w:tcBorders>
              <w:top w:val="single" w:sz="4" w:space="0" w:color="auto"/>
            </w:tcBorders>
            <w:shd w:val="clear" w:color="auto" w:fill="auto"/>
            <w:noWrap/>
            <w:vAlign w:val="bottom"/>
            <w:hideMark/>
          </w:tcPr>
          <w:p w14:paraId="73119EF6"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Commercial KWH/</w:t>
            </w:r>
            <w:proofErr w:type="spellStart"/>
            <w:r w:rsidRPr="00624E7E">
              <w:rPr>
                <w:rFonts w:ascii="Calibri" w:eastAsia="Times New Roman" w:hAnsi="Calibri" w:cs="Calibri"/>
                <w:b/>
                <w:bCs/>
                <w:color w:val="000000"/>
                <w:sz w:val="20"/>
                <w:szCs w:val="20"/>
              </w:rPr>
              <w:t>sqft</w:t>
            </w:r>
            <w:proofErr w:type="spellEnd"/>
            <w:r w:rsidRPr="00624E7E">
              <w:rPr>
                <w:rFonts w:ascii="Calibri" w:eastAsia="Times New Roman" w:hAnsi="Calibri" w:cs="Calibri"/>
                <w:b/>
                <w:bCs/>
                <w:color w:val="000000"/>
                <w:sz w:val="20"/>
                <w:szCs w:val="20"/>
              </w:rPr>
              <w:t xml:space="preserve"> regressed on KWH Price </w:t>
            </w:r>
            <w:r w:rsidRPr="00624E7E">
              <w:rPr>
                <w:rFonts w:ascii="Calibri" w:eastAsia="Times New Roman" w:hAnsi="Calibri" w:cs="Calibri"/>
                <w:color w:val="000000"/>
                <w:sz w:val="16"/>
                <w:szCs w:val="20"/>
              </w:rPr>
              <w:t>c</w:t>
            </w:r>
          </w:p>
        </w:tc>
      </w:tr>
      <w:tr w:rsidR="00624E7E" w:rsidRPr="00624E7E" w14:paraId="3854FB80" w14:textId="77777777" w:rsidTr="00282D07">
        <w:trPr>
          <w:trHeight w:val="288"/>
        </w:trPr>
        <w:tc>
          <w:tcPr>
            <w:tcW w:w="2056" w:type="dxa"/>
            <w:tcBorders>
              <w:top w:val="single" w:sz="4" w:space="0" w:color="auto"/>
              <w:right w:val="single" w:sz="4" w:space="0" w:color="auto"/>
            </w:tcBorders>
            <w:shd w:val="clear" w:color="auto" w:fill="auto"/>
            <w:noWrap/>
            <w:vAlign w:val="bottom"/>
            <w:hideMark/>
          </w:tcPr>
          <w:p w14:paraId="1EABB3D2" w14:textId="77777777" w:rsidR="00624E7E" w:rsidRPr="00624E7E" w:rsidRDefault="00624E7E" w:rsidP="00282D07">
            <w:pPr>
              <w:spacing w:after="0" w:line="240" w:lineRule="auto"/>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KWH Price</w:t>
            </w:r>
          </w:p>
        </w:tc>
        <w:tc>
          <w:tcPr>
            <w:tcW w:w="1861" w:type="dxa"/>
            <w:tcBorders>
              <w:top w:val="single" w:sz="4" w:space="0" w:color="auto"/>
              <w:left w:val="single" w:sz="4" w:space="0" w:color="auto"/>
              <w:right w:val="single" w:sz="4" w:space="0" w:color="auto"/>
            </w:tcBorders>
            <w:shd w:val="clear" w:color="auto" w:fill="auto"/>
            <w:noWrap/>
            <w:vAlign w:val="bottom"/>
            <w:hideMark/>
          </w:tcPr>
          <w:p w14:paraId="3C1E4AAB"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-1.556</w:t>
            </w:r>
          </w:p>
        </w:tc>
        <w:tc>
          <w:tcPr>
            <w:tcW w:w="2473" w:type="dxa"/>
            <w:tcBorders>
              <w:top w:val="single" w:sz="4" w:space="0" w:color="auto"/>
              <w:left w:val="single" w:sz="4" w:space="0" w:color="auto"/>
              <w:right w:val="single" w:sz="4" w:space="0" w:color="auto"/>
            </w:tcBorders>
            <w:shd w:val="clear" w:color="auto" w:fill="auto"/>
            <w:noWrap/>
            <w:vAlign w:val="bottom"/>
            <w:hideMark/>
          </w:tcPr>
          <w:p w14:paraId="7123519E"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0.118</w:t>
            </w:r>
          </w:p>
        </w:tc>
        <w:tc>
          <w:tcPr>
            <w:tcW w:w="1710" w:type="dxa"/>
            <w:tcBorders>
              <w:top w:val="single" w:sz="4" w:space="0" w:color="auto"/>
              <w:left w:val="single" w:sz="4" w:space="0" w:color="auto"/>
              <w:right w:val="single" w:sz="4" w:space="0" w:color="auto"/>
            </w:tcBorders>
            <w:shd w:val="clear" w:color="auto" w:fill="auto"/>
            <w:noWrap/>
            <w:vAlign w:val="bottom"/>
            <w:hideMark/>
          </w:tcPr>
          <w:p w14:paraId="72FF0FE2"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-13.23</w:t>
            </w:r>
          </w:p>
        </w:tc>
        <w:tc>
          <w:tcPr>
            <w:tcW w:w="1262" w:type="dxa"/>
            <w:tcBorders>
              <w:top w:val="single" w:sz="4" w:space="0" w:color="auto"/>
              <w:left w:val="single" w:sz="4" w:space="0" w:color="auto"/>
            </w:tcBorders>
            <w:shd w:val="clear" w:color="auto" w:fill="auto"/>
            <w:noWrap/>
            <w:vAlign w:val="bottom"/>
            <w:hideMark/>
          </w:tcPr>
          <w:p w14:paraId="3E114A1C"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w:t>
            </w:r>
          </w:p>
        </w:tc>
      </w:tr>
      <w:tr w:rsidR="00624E7E" w:rsidRPr="00624E7E" w14:paraId="70FB188C" w14:textId="77777777" w:rsidTr="00282D07">
        <w:trPr>
          <w:trHeight w:val="288"/>
        </w:trPr>
        <w:tc>
          <w:tcPr>
            <w:tcW w:w="9362" w:type="dxa"/>
            <w:gridSpan w:val="5"/>
            <w:tcBorders>
              <w:top w:val="single" w:sz="4" w:space="0" w:color="auto"/>
            </w:tcBorders>
            <w:shd w:val="clear" w:color="auto" w:fill="auto"/>
            <w:noWrap/>
            <w:vAlign w:val="bottom"/>
            <w:hideMark/>
          </w:tcPr>
          <w:p w14:paraId="2F41237C" w14:textId="77777777" w:rsidR="00624E7E" w:rsidRPr="00624E7E" w:rsidRDefault="00624E7E" w:rsidP="00282D07">
            <w:pPr>
              <w:spacing w:after="0" w:line="240" w:lineRule="auto"/>
              <w:jc w:val="center"/>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Commercial Therm/</w:t>
            </w:r>
            <w:proofErr w:type="spellStart"/>
            <w:r w:rsidRPr="00624E7E">
              <w:rPr>
                <w:rFonts w:ascii="Calibri" w:eastAsia="Times New Roman" w:hAnsi="Calibri" w:cs="Calibri"/>
                <w:b/>
                <w:bCs/>
                <w:color w:val="000000"/>
                <w:sz w:val="20"/>
                <w:szCs w:val="20"/>
              </w:rPr>
              <w:t>sqft</w:t>
            </w:r>
            <w:proofErr w:type="spellEnd"/>
            <w:r w:rsidRPr="00624E7E">
              <w:rPr>
                <w:rFonts w:ascii="Calibri" w:eastAsia="Times New Roman" w:hAnsi="Calibri" w:cs="Calibri"/>
                <w:b/>
                <w:bCs/>
                <w:color w:val="000000"/>
                <w:sz w:val="20"/>
                <w:szCs w:val="20"/>
              </w:rPr>
              <w:t xml:space="preserve"> regressed on Therm Price </w:t>
            </w:r>
            <w:r w:rsidRPr="00624E7E">
              <w:rPr>
                <w:rFonts w:ascii="Calibri" w:eastAsia="Times New Roman" w:hAnsi="Calibri" w:cs="Calibri"/>
                <w:color w:val="000000"/>
                <w:sz w:val="16"/>
                <w:szCs w:val="20"/>
              </w:rPr>
              <w:t>d</w:t>
            </w:r>
          </w:p>
        </w:tc>
      </w:tr>
      <w:tr w:rsidR="00624E7E" w:rsidRPr="00624E7E" w14:paraId="33364A04" w14:textId="77777777" w:rsidTr="00282D07">
        <w:trPr>
          <w:trHeight w:val="288"/>
        </w:trPr>
        <w:tc>
          <w:tcPr>
            <w:tcW w:w="2056" w:type="dxa"/>
            <w:tcBorders>
              <w:top w:val="single" w:sz="4" w:space="0" w:color="auto"/>
              <w:right w:val="single" w:sz="4" w:space="0" w:color="auto"/>
            </w:tcBorders>
            <w:shd w:val="clear" w:color="auto" w:fill="auto"/>
            <w:noWrap/>
            <w:vAlign w:val="bottom"/>
            <w:hideMark/>
          </w:tcPr>
          <w:p w14:paraId="6BE99E28" w14:textId="77777777" w:rsidR="00624E7E" w:rsidRPr="00624E7E" w:rsidRDefault="00624E7E" w:rsidP="00282D07">
            <w:pPr>
              <w:spacing w:after="0" w:line="240" w:lineRule="auto"/>
              <w:rPr>
                <w:rFonts w:ascii="Calibri" w:eastAsia="Times New Roman" w:hAnsi="Calibri" w:cs="Calibri"/>
                <w:b/>
                <w:bCs/>
                <w:color w:val="000000"/>
                <w:sz w:val="20"/>
                <w:szCs w:val="20"/>
              </w:rPr>
            </w:pPr>
            <w:r w:rsidRPr="00624E7E">
              <w:rPr>
                <w:rFonts w:ascii="Calibri" w:eastAsia="Times New Roman" w:hAnsi="Calibri" w:cs="Calibri"/>
                <w:b/>
                <w:bCs/>
                <w:color w:val="000000"/>
                <w:sz w:val="20"/>
                <w:szCs w:val="20"/>
              </w:rPr>
              <w:t>Therm Price</w:t>
            </w:r>
          </w:p>
        </w:tc>
        <w:tc>
          <w:tcPr>
            <w:tcW w:w="1861" w:type="dxa"/>
            <w:tcBorders>
              <w:top w:val="single" w:sz="4" w:space="0" w:color="auto"/>
              <w:left w:val="single" w:sz="4" w:space="0" w:color="auto"/>
              <w:right w:val="single" w:sz="4" w:space="0" w:color="auto"/>
            </w:tcBorders>
            <w:shd w:val="clear" w:color="auto" w:fill="auto"/>
            <w:noWrap/>
            <w:vAlign w:val="bottom"/>
            <w:hideMark/>
          </w:tcPr>
          <w:p w14:paraId="7C654290"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-0.150</w:t>
            </w:r>
          </w:p>
        </w:tc>
        <w:tc>
          <w:tcPr>
            <w:tcW w:w="2473" w:type="dxa"/>
            <w:tcBorders>
              <w:top w:val="single" w:sz="4" w:space="0" w:color="auto"/>
              <w:left w:val="single" w:sz="4" w:space="0" w:color="auto"/>
              <w:right w:val="single" w:sz="4" w:space="0" w:color="auto"/>
            </w:tcBorders>
            <w:shd w:val="clear" w:color="auto" w:fill="auto"/>
            <w:noWrap/>
            <w:vAlign w:val="bottom"/>
            <w:hideMark/>
          </w:tcPr>
          <w:p w14:paraId="53B78D04"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-0.018</w:t>
            </w:r>
          </w:p>
        </w:tc>
        <w:tc>
          <w:tcPr>
            <w:tcW w:w="1710" w:type="dxa"/>
            <w:tcBorders>
              <w:top w:val="single" w:sz="4" w:space="0" w:color="auto"/>
              <w:left w:val="single" w:sz="4" w:space="0" w:color="auto"/>
              <w:right w:val="single" w:sz="4" w:space="0" w:color="auto"/>
            </w:tcBorders>
            <w:shd w:val="clear" w:color="auto" w:fill="auto"/>
            <w:noWrap/>
            <w:vAlign w:val="bottom"/>
            <w:hideMark/>
          </w:tcPr>
          <w:p w14:paraId="43A9B249"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-8.22</w:t>
            </w:r>
          </w:p>
        </w:tc>
        <w:tc>
          <w:tcPr>
            <w:tcW w:w="1262" w:type="dxa"/>
            <w:tcBorders>
              <w:top w:val="single" w:sz="4" w:space="0" w:color="auto"/>
              <w:left w:val="single" w:sz="4" w:space="0" w:color="auto"/>
            </w:tcBorders>
            <w:shd w:val="clear" w:color="auto" w:fill="auto"/>
            <w:noWrap/>
            <w:vAlign w:val="bottom"/>
            <w:hideMark/>
          </w:tcPr>
          <w:p w14:paraId="60298092" w14:textId="77777777" w:rsidR="00624E7E" w:rsidRPr="00624E7E" w:rsidRDefault="00624E7E" w:rsidP="00282D07">
            <w:pPr>
              <w:spacing w:after="0" w:line="240" w:lineRule="auto"/>
              <w:jc w:val="right"/>
              <w:rPr>
                <w:rFonts w:ascii="Calibri" w:eastAsia="Times New Roman" w:hAnsi="Calibri" w:cs="Calibri"/>
                <w:color w:val="000000"/>
                <w:sz w:val="20"/>
                <w:szCs w:val="20"/>
              </w:rPr>
            </w:pPr>
            <w:r w:rsidRPr="00624E7E">
              <w:rPr>
                <w:rFonts w:ascii="Calibri" w:eastAsia="Times New Roman" w:hAnsi="Calibri" w:cs="Calibri"/>
                <w:color w:val="000000"/>
                <w:sz w:val="20"/>
                <w:szCs w:val="20"/>
              </w:rPr>
              <w:t>0*</w:t>
            </w:r>
          </w:p>
        </w:tc>
      </w:tr>
      <w:tr w:rsidR="00624E7E" w:rsidRPr="005F22E0" w14:paraId="61E672F4" w14:textId="77777777" w:rsidTr="00282D07">
        <w:trPr>
          <w:trHeight w:val="450"/>
        </w:trPr>
        <w:tc>
          <w:tcPr>
            <w:tcW w:w="9362" w:type="dxa"/>
            <w:gridSpan w:val="5"/>
            <w:vMerge w:val="restart"/>
            <w:tcBorders>
              <w:top w:val="single" w:sz="4" w:space="0" w:color="auto"/>
            </w:tcBorders>
            <w:shd w:val="clear" w:color="auto" w:fill="auto"/>
            <w:vAlign w:val="bottom"/>
            <w:hideMark/>
          </w:tcPr>
          <w:p w14:paraId="44C24149" w14:textId="77777777" w:rsidR="00624E7E" w:rsidRDefault="00624E7E" w:rsidP="00282D07">
            <w:pPr>
              <w:spacing w:after="0" w:line="240" w:lineRule="auto"/>
              <w:rPr>
                <w:rFonts w:ascii="Calibri" w:eastAsia="Times New Roman" w:hAnsi="Calibri" w:cs="Calibri"/>
                <w:color w:val="000000"/>
                <w:sz w:val="20"/>
                <w:szCs w:val="16"/>
              </w:rPr>
            </w:pPr>
          </w:p>
          <w:p w14:paraId="6B4F7272" w14:textId="77777777" w:rsidR="00624E7E" w:rsidRPr="005F22E0" w:rsidRDefault="00624E7E" w:rsidP="00282D07">
            <w:pPr>
              <w:spacing w:after="0" w:line="240" w:lineRule="auto"/>
              <w:rPr>
                <w:rFonts w:ascii="Calibri" w:eastAsia="Times New Roman" w:hAnsi="Calibri" w:cs="Calibri"/>
                <w:color w:val="000000"/>
                <w:sz w:val="20"/>
                <w:szCs w:val="20"/>
              </w:rPr>
            </w:pPr>
            <w:proofErr w:type="spellStart"/>
            <w:proofErr w:type="gramStart"/>
            <w:r w:rsidRPr="00624E7E">
              <w:rPr>
                <w:rFonts w:ascii="Calibri" w:eastAsia="Times New Roman" w:hAnsi="Calibri" w:cs="Calibri"/>
                <w:color w:val="000000"/>
                <w:sz w:val="14"/>
                <w:szCs w:val="16"/>
              </w:rPr>
              <w:t>a</w:t>
            </w:r>
            <w:proofErr w:type="spellEnd"/>
            <w:proofErr w:type="gramEnd"/>
            <w:r w:rsidRPr="005F22E0">
              <w:rPr>
                <w:rFonts w:ascii="Calibri" w:eastAsia="Times New Roman" w:hAnsi="Calibri" w:cs="Calibri"/>
                <w:color w:val="000000"/>
                <w:sz w:val="20"/>
                <w:szCs w:val="20"/>
              </w:rPr>
              <w:t xml:space="preserve"> </w:t>
            </w:r>
            <w:r w:rsidRPr="00624E7E">
              <w:rPr>
                <w:rFonts w:ascii="Calibri" w:eastAsia="Times New Roman" w:hAnsi="Calibri" w:cs="Calibri"/>
                <w:color w:val="000000"/>
                <w:sz w:val="18"/>
                <w:szCs w:val="20"/>
              </w:rPr>
              <w:t>Instrumental Variable: residential therm/</w:t>
            </w:r>
            <w:proofErr w:type="spellStart"/>
            <w:r w:rsidRPr="00624E7E">
              <w:rPr>
                <w:rFonts w:ascii="Calibri" w:eastAsia="Times New Roman" w:hAnsi="Calibri" w:cs="Calibri"/>
                <w:color w:val="000000"/>
                <w:sz w:val="18"/>
                <w:szCs w:val="20"/>
              </w:rPr>
              <w:t>sqft</w:t>
            </w:r>
            <w:proofErr w:type="spellEnd"/>
            <w:r w:rsidRPr="00624E7E">
              <w:rPr>
                <w:rFonts w:ascii="Calibri" w:eastAsia="Times New Roman" w:hAnsi="Calibri" w:cs="Calibri"/>
                <w:color w:val="000000"/>
                <w:sz w:val="18"/>
                <w:szCs w:val="20"/>
              </w:rPr>
              <w:t>.</w:t>
            </w:r>
            <w:r w:rsidRPr="005F22E0">
              <w:rPr>
                <w:rFonts w:ascii="Calibri" w:eastAsia="Times New Roman" w:hAnsi="Calibri" w:cs="Calibri"/>
                <w:color w:val="000000"/>
                <w:sz w:val="20"/>
                <w:szCs w:val="20"/>
              </w:rPr>
              <w:t xml:space="preserve"> </w:t>
            </w:r>
            <w:r w:rsidRPr="00624E7E">
              <w:rPr>
                <w:rFonts w:ascii="Calibri" w:eastAsia="Times New Roman" w:hAnsi="Calibri" w:cs="Calibri"/>
                <w:color w:val="000000"/>
                <w:sz w:val="14"/>
                <w:szCs w:val="16"/>
              </w:rPr>
              <w:t>b</w:t>
            </w:r>
            <w:r w:rsidRPr="005F22E0">
              <w:rPr>
                <w:rFonts w:ascii="Calibri" w:eastAsia="Times New Roman" w:hAnsi="Calibri" w:cs="Calibri"/>
                <w:color w:val="000000"/>
                <w:sz w:val="16"/>
                <w:szCs w:val="16"/>
              </w:rPr>
              <w:t xml:space="preserve"> </w:t>
            </w:r>
            <w:r w:rsidRPr="00624E7E">
              <w:rPr>
                <w:rFonts w:ascii="Calibri" w:eastAsia="Times New Roman" w:hAnsi="Calibri" w:cs="Calibri"/>
                <w:color w:val="000000"/>
                <w:sz w:val="18"/>
                <w:szCs w:val="20"/>
              </w:rPr>
              <w:t>Instrumental Variable: residential KWH/</w:t>
            </w:r>
            <w:proofErr w:type="spellStart"/>
            <w:r w:rsidRPr="00624E7E">
              <w:rPr>
                <w:rFonts w:ascii="Calibri" w:eastAsia="Times New Roman" w:hAnsi="Calibri" w:cs="Calibri"/>
                <w:color w:val="000000"/>
                <w:sz w:val="18"/>
                <w:szCs w:val="20"/>
              </w:rPr>
              <w:t>sqft</w:t>
            </w:r>
            <w:proofErr w:type="spellEnd"/>
            <w:r w:rsidRPr="00624E7E">
              <w:rPr>
                <w:rFonts w:ascii="Calibri" w:eastAsia="Times New Roman" w:hAnsi="Calibri" w:cs="Calibri"/>
                <w:color w:val="000000"/>
                <w:sz w:val="18"/>
                <w:szCs w:val="20"/>
              </w:rPr>
              <w:t xml:space="preserve">. </w:t>
            </w:r>
            <w:r w:rsidRPr="00624E7E">
              <w:rPr>
                <w:rFonts w:ascii="Calibri" w:eastAsia="Times New Roman" w:hAnsi="Calibri" w:cs="Calibri"/>
                <w:color w:val="000000"/>
                <w:sz w:val="14"/>
                <w:szCs w:val="16"/>
              </w:rPr>
              <w:t>c</w:t>
            </w:r>
            <w:r w:rsidRPr="005F22E0">
              <w:rPr>
                <w:rFonts w:ascii="Calibri" w:eastAsia="Times New Roman" w:hAnsi="Calibri" w:cs="Calibri"/>
                <w:color w:val="000000"/>
                <w:sz w:val="16"/>
                <w:szCs w:val="16"/>
              </w:rPr>
              <w:t xml:space="preserve"> </w:t>
            </w:r>
            <w:r w:rsidRPr="00624E7E">
              <w:rPr>
                <w:rFonts w:ascii="Calibri" w:eastAsia="Times New Roman" w:hAnsi="Calibri" w:cs="Calibri"/>
                <w:color w:val="000000"/>
                <w:sz w:val="18"/>
                <w:szCs w:val="18"/>
              </w:rPr>
              <w:t>Instrumental Variable: commercial therm/</w:t>
            </w:r>
            <w:proofErr w:type="spellStart"/>
            <w:r w:rsidRPr="00624E7E">
              <w:rPr>
                <w:rFonts w:ascii="Calibri" w:eastAsia="Times New Roman" w:hAnsi="Calibri" w:cs="Calibri"/>
                <w:color w:val="000000"/>
                <w:sz w:val="18"/>
                <w:szCs w:val="18"/>
              </w:rPr>
              <w:t>sqft</w:t>
            </w:r>
            <w:proofErr w:type="spellEnd"/>
            <w:r w:rsidRPr="00624E7E">
              <w:rPr>
                <w:rFonts w:ascii="Calibri" w:eastAsia="Times New Roman" w:hAnsi="Calibri" w:cs="Calibri"/>
                <w:color w:val="000000"/>
                <w:sz w:val="18"/>
                <w:szCs w:val="18"/>
              </w:rPr>
              <w:t>.</w:t>
            </w:r>
            <w:r w:rsidRPr="005F22E0">
              <w:rPr>
                <w:rFonts w:ascii="Calibri" w:eastAsia="Times New Roman" w:hAnsi="Calibri" w:cs="Calibri"/>
                <w:color w:val="000000"/>
                <w:sz w:val="20"/>
                <w:szCs w:val="20"/>
              </w:rPr>
              <w:t xml:space="preserve"> </w:t>
            </w:r>
            <w:r w:rsidRPr="00624E7E">
              <w:rPr>
                <w:rFonts w:ascii="Calibri" w:eastAsia="Times New Roman" w:hAnsi="Calibri" w:cs="Calibri"/>
                <w:color w:val="000000"/>
                <w:sz w:val="14"/>
                <w:szCs w:val="16"/>
              </w:rPr>
              <w:t>d</w:t>
            </w:r>
            <w:r w:rsidRPr="005F22E0">
              <w:rPr>
                <w:rFonts w:ascii="Calibri" w:eastAsia="Times New Roman" w:hAnsi="Calibri" w:cs="Calibri"/>
                <w:color w:val="000000"/>
                <w:sz w:val="20"/>
                <w:szCs w:val="20"/>
              </w:rPr>
              <w:t xml:space="preserve"> </w:t>
            </w:r>
            <w:r w:rsidRPr="00624E7E">
              <w:rPr>
                <w:rFonts w:ascii="Calibri" w:eastAsia="Times New Roman" w:hAnsi="Calibri" w:cs="Calibri"/>
                <w:color w:val="000000"/>
                <w:sz w:val="18"/>
                <w:szCs w:val="18"/>
              </w:rPr>
              <w:t>Instrumental Variable: commercial KWH/</w:t>
            </w:r>
            <w:proofErr w:type="spellStart"/>
            <w:r w:rsidRPr="00624E7E">
              <w:rPr>
                <w:rFonts w:ascii="Calibri" w:eastAsia="Times New Roman" w:hAnsi="Calibri" w:cs="Calibri"/>
                <w:color w:val="000000"/>
                <w:sz w:val="18"/>
                <w:szCs w:val="18"/>
              </w:rPr>
              <w:t>sqft</w:t>
            </w:r>
            <w:proofErr w:type="spellEnd"/>
            <w:r w:rsidRPr="00624E7E">
              <w:rPr>
                <w:rFonts w:ascii="Calibri" w:eastAsia="Times New Roman" w:hAnsi="Calibri" w:cs="Calibri"/>
                <w:color w:val="000000"/>
                <w:sz w:val="18"/>
                <w:szCs w:val="18"/>
              </w:rPr>
              <w:t>. *P-Values are sufficiently close to zero such that they are listed as zero. All models above were run while holding population, average stories, and average building age constant.</w:t>
            </w:r>
          </w:p>
        </w:tc>
      </w:tr>
      <w:tr w:rsidR="00624E7E" w:rsidRPr="005F22E0" w14:paraId="60723E25" w14:textId="77777777" w:rsidTr="00282D07">
        <w:trPr>
          <w:trHeight w:val="450"/>
        </w:trPr>
        <w:tc>
          <w:tcPr>
            <w:tcW w:w="9362" w:type="dxa"/>
            <w:gridSpan w:val="5"/>
            <w:vMerge/>
            <w:tcBorders>
              <w:top w:val="single" w:sz="4" w:space="0" w:color="auto"/>
            </w:tcBorders>
            <w:vAlign w:val="center"/>
            <w:hideMark/>
          </w:tcPr>
          <w:p w14:paraId="60D4D813" w14:textId="77777777" w:rsidR="00624E7E" w:rsidRPr="005F22E0" w:rsidRDefault="00624E7E" w:rsidP="00282D07">
            <w:pPr>
              <w:spacing w:after="0" w:line="240" w:lineRule="auto"/>
              <w:rPr>
                <w:rFonts w:ascii="Calibri" w:eastAsia="Times New Roman" w:hAnsi="Calibri" w:cs="Calibri"/>
                <w:color w:val="000000"/>
                <w:sz w:val="20"/>
                <w:szCs w:val="20"/>
              </w:rPr>
            </w:pPr>
          </w:p>
        </w:tc>
      </w:tr>
    </w:tbl>
    <w:p w14:paraId="3C40F57F" w14:textId="77777777" w:rsidR="00624E7E" w:rsidRDefault="00624E7E" w:rsidP="00716EC8">
      <w:pPr>
        <w:pStyle w:val="NormalWeb"/>
        <w:shd w:val="clear" w:color="auto" w:fill="FFFFFF"/>
        <w:spacing w:before="0" w:beforeAutospacing="0" w:after="0" w:afterAutospacing="0"/>
        <w:rPr>
          <w:rFonts w:ascii="Calibri" w:hAnsi="Calibri" w:cs="Calibri"/>
          <w:color w:val="000000"/>
          <w:sz w:val="22"/>
          <w:szCs w:val="22"/>
        </w:rPr>
      </w:pPr>
    </w:p>
    <w:p w14:paraId="73F8CD11" w14:textId="77777777" w:rsidR="00690C2D" w:rsidRPr="00716EC8" w:rsidRDefault="00690C2D" w:rsidP="00716EC8">
      <w:pPr>
        <w:pStyle w:val="NormalWeb"/>
        <w:shd w:val="clear" w:color="auto" w:fill="FFFFFF"/>
        <w:spacing w:before="0" w:beforeAutospacing="0" w:after="0" w:afterAutospacing="0"/>
        <w:rPr>
          <w:rFonts w:ascii="Calibri" w:hAnsi="Calibri" w:cs="Calibri"/>
          <w:color w:val="000000"/>
          <w:sz w:val="22"/>
          <w:szCs w:val="22"/>
        </w:rPr>
      </w:pPr>
    </w:p>
    <w:p w14:paraId="6469321E" w14:textId="32C0E0FF" w:rsidR="00644D77" w:rsidRPr="00EF5C5B" w:rsidRDefault="00A67E21" w:rsidP="00A67E21">
      <w:pPr>
        <w:pStyle w:val="NormalWeb"/>
        <w:shd w:val="clear" w:color="auto" w:fill="FFFFFF"/>
        <w:spacing w:before="0" w:beforeAutospacing="0" w:after="0" w:afterAutospacing="0"/>
        <w:rPr>
          <w:rFonts w:ascii="Calibri" w:hAnsi="Calibri" w:cs="Calibri"/>
          <w:color w:val="000000"/>
          <w:sz w:val="28"/>
          <w:szCs w:val="28"/>
        </w:rPr>
      </w:pPr>
      <w:r w:rsidRPr="00EF5C5B">
        <w:rPr>
          <w:rFonts w:ascii="Calibri" w:hAnsi="Calibri" w:cs="Calibri"/>
          <w:b/>
          <w:bCs/>
          <w:color w:val="000000"/>
          <w:sz w:val="28"/>
          <w:szCs w:val="28"/>
        </w:rPr>
        <w:t>Conclusions and directions for future research</w:t>
      </w:r>
    </w:p>
    <w:p w14:paraId="39742701" w14:textId="77777777" w:rsidR="00045C0B" w:rsidRDefault="00644D77" w:rsidP="004374F7">
      <w:pPr>
        <w:pStyle w:val="NormalWeb"/>
        <w:shd w:val="clear" w:color="auto" w:fill="FFFFFF"/>
        <w:spacing w:before="0" w:beforeAutospacing="0" w:after="0" w:afterAutospacing="0"/>
        <w:ind w:firstLine="720"/>
        <w:rPr>
          <w:rFonts w:ascii="Calibri" w:hAnsi="Calibri" w:cs="Calibri"/>
          <w:color w:val="000000"/>
          <w:sz w:val="22"/>
          <w:szCs w:val="22"/>
        </w:rPr>
      </w:pPr>
      <w:r>
        <w:rPr>
          <w:rFonts w:ascii="Calibri" w:hAnsi="Calibri" w:cs="Calibri"/>
          <w:color w:val="000000"/>
          <w:sz w:val="22"/>
          <w:szCs w:val="22"/>
        </w:rPr>
        <w:t xml:space="preserve">Over the course of this project, I learned more about the distribution of energy consumption across the City of Chicago and that there is a statistically significant relationship between temperature and energy consumption. I also found </w:t>
      </w:r>
      <w:r w:rsidR="004374F7">
        <w:rPr>
          <w:rFonts w:ascii="Calibri" w:hAnsi="Calibri" w:cs="Calibri"/>
          <w:color w:val="000000"/>
          <w:sz w:val="22"/>
          <w:szCs w:val="22"/>
        </w:rPr>
        <w:t xml:space="preserve">a relationship between price and energy consumption for residential and commercial buildings, but there is still much more work to be done with regards to </w:t>
      </w:r>
      <w:r w:rsidR="00FC2E0A">
        <w:rPr>
          <w:rFonts w:ascii="Calibri" w:hAnsi="Calibri" w:cs="Calibri"/>
          <w:color w:val="000000"/>
          <w:sz w:val="22"/>
          <w:szCs w:val="22"/>
        </w:rPr>
        <w:t xml:space="preserve">commercial electricity and </w:t>
      </w:r>
      <w:r w:rsidR="00D43E97">
        <w:rPr>
          <w:rFonts w:ascii="Calibri" w:hAnsi="Calibri" w:cs="Calibri"/>
          <w:color w:val="000000"/>
          <w:sz w:val="22"/>
          <w:szCs w:val="22"/>
        </w:rPr>
        <w:t>natural gas consumption for both</w:t>
      </w:r>
      <w:r w:rsidR="004374F7">
        <w:rPr>
          <w:rFonts w:ascii="Calibri" w:hAnsi="Calibri" w:cs="Calibri"/>
          <w:color w:val="000000"/>
          <w:sz w:val="22"/>
          <w:szCs w:val="22"/>
        </w:rPr>
        <w:t xml:space="preserve">. </w:t>
      </w:r>
    </w:p>
    <w:p w14:paraId="75941C8D" w14:textId="797D5DE6" w:rsidR="00D43E97" w:rsidRDefault="00FC2E0A" w:rsidP="00045C0B">
      <w:pPr>
        <w:pStyle w:val="NormalWeb"/>
        <w:shd w:val="clear" w:color="auto" w:fill="FFFFFF"/>
        <w:spacing w:before="0" w:beforeAutospacing="0" w:after="0" w:afterAutospacing="0"/>
        <w:ind w:firstLine="720"/>
        <w:rPr>
          <w:rFonts w:ascii="Calibri" w:hAnsi="Calibri" w:cs="Calibri"/>
          <w:color w:val="000000"/>
          <w:sz w:val="22"/>
          <w:szCs w:val="22"/>
        </w:rPr>
      </w:pPr>
      <w:r>
        <w:rPr>
          <w:rFonts w:ascii="Calibri" w:hAnsi="Calibri" w:cs="Calibri"/>
          <w:color w:val="000000"/>
          <w:sz w:val="22"/>
          <w:szCs w:val="22"/>
        </w:rPr>
        <w:lastRenderedPageBreak/>
        <w:t>The model suggests that commercial consumers would start to consume negative amounts of electricity. This simply cannot be true and suggests that there is an omitted variable in my model, a problem that certainly warrants further research.</w:t>
      </w:r>
      <w:r w:rsidR="00045C0B">
        <w:rPr>
          <w:rFonts w:ascii="Calibri" w:hAnsi="Calibri" w:cs="Calibri"/>
          <w:color w:val="000000"/>
          <w:sz w:val="22"/>
          <w:szCs w:val="22"/>
        </w:rPr>
        <w:t xml:space="preserve"> </w:t>
      </w:r>
      <w:r w:rsidR="00D43E97">
        <w:rPr>
          <w:rFonts w:ascii="Calibri" w:hAnsi="Calibri" w:cs="Calibri"/>
          <w:color w:val="000000"/>
          <w:sz w:val="22"/>
          <w:szCs w:val="22"/>
        </w:rPr>
        <w:t xml:space="preserve">I would </w:t>
      </w:r>
      <w:r>
        <w:rPr>
          <w:rFonts w:ascii="Calibri" w:hAnsi="Calibri" w:cs="Calibri"/>
          <w:color w:val="000000"/>
          <w:sz w:val="22"/>
          <w:szCs w:val="22"/>
        </w:rPr>
        <w:t xml:space="preserve">also </w:t>
      </w:r>
      <w:r w:rsidR="00D43E97">
        <w:rPr>
          <w:rFonts w:ascii="Calibri" w:hAnsi="Calibri" w:cs="Calibri"/>
          <w:color w:val="000000"/>
          <w:sz w:val="22"/>
          <w:szCs w:val="22"/>
        </w:rPr>
        <w:t xml:space="preserve">like to investigate </w:t>
      </w:r>
      <w:r w:rsidR="005109DC">
        <w:rPr>
          <w:rFonts w:ascii="Calibri" w:hAnsi="Calibri" w:cs="Calibri"/>
          <w:color w:val="000000"/>
          <w:sz w:val="22"/>
          <w:szCs w:val="22"/>
        </w:rPr>
        <w:t xml:space="preserve">what I suspect to be a </w:t>
      </w:r>
      <w:r w:rsidR="00D43E97">
        <w:rPr>
          <w:rFonts w:ascii="Calibri" w:hAnsi="Calibri" w:cs="Calibri"/>
          <w:color w:val="000000"/>
          <w:sz w:val="22"/>
          <w:szCs w:val="22"/>
        </w:rPr>
        <w:t xml:space="preserve">shock to </w:t>
      </w:r>
      <w:r w:rsidR="005109DC">
        <w:rPr>
          <w:rFonts w:ascii="Calibri" w:hAnsi="Calibri" w:cs="Calibri"/>
          <w:color w:val="000000"/>
          <w:sz w:val="22"/>
          <w:szCs w:val="22"/>
        </w:rPr>
        <w:t xml:space="preserve">the </w:t>
      </w:r>
      <w:r w:rsidR="00D43E97">
        <w:rPr>
          <w:rFonts w:ascii="Calibri" w:hAnsi="Calibri" w:cs="Calibri"/>
          <w:color w:val="000000"/>
          <w:sz w:val="22"/>
          <w:szCs w:val="22"/>
        </w:rPr>
        <w:t xml:space="preserve">natural gas </w:t>
      </w:r>
      <w:r w:rsidR="005109DC">
        <w:rPr>
          <w:rFonts w:ascii="Calibri" w:hAnsi="Calibri" w:cs="Calibri"/>
          <w:color w:val="000000"/>
          <w:sz w:val="22"/>
          <w:szCs w:val="22"/>
        </w:rPr>
        <w:t xml:space="preserve">market </w:t>
      </w:r>
      <w:r w:rsidR="00D43E97">
        <w:rPr>
          <w:rFonts w:ascii="Calibri" w:hAnsi="Calibri" w:cs="Calibri"/>
          <w:color w:val="000000"/>
          <w:sz w:val="22"/>
          <w:szCs w:val="22"/>
        </w:rPr>
        <w:t xml:space="preserve">during the summer of 2010. Residential, Commercial, and Industrial </w:t>
      </w:r>
      <w:r w:rsidR="00D01DAA">
        <w:rPr>
          <w:rFonts w:ascii="Calibri" w:hAnsi="Calibri" w:cs="Calibri"/>
          <w:color w:val="000000"/>
          <w:sz w:val="22"/>
          <w:szCs w:val="22"/>
        </w:rPr>
        <w:t xml:space="preserve">natural gas </w:t>
      </w:r>
      <w:r w:rsidR="00D43E97">
        <w:rPr>
          <w:rFonts w:ascii="Calibri" w:hAnsi="Calibri" w:cs="Calibri"/>
          <w:color w:val="000000"/>
          <w:sz w:val="22"/>
          <w:szCs w:val="22"/>
        </w:rPr>
        <w:t>consumption decreased during that time</w:t>
      </w:r>
      <w:r w:rsidR="005109DC">
        <w:rPr>
          <w:rFonts w:ascii="Calibri" w:hAnsi="Calibri" w:cs="Calibri"/>
          <w:color w:val="000000"/>
          <w:sz w:val="22"/>
          <w:szCs w:val="22"/>
        </w:rPr>
        <w:t xml:space="preserve"> while prices rose</w:t>
      </w:r>
      <w:r w:rsidR="00D43E97">
        <w:rPr>
          <w:rFonts w:ascii="Calibri" w:hAnsi="Calibri" w:cs="Calibri"/>
          <w:color w:val="000000"/>
          <w:sz w:val="22"/>
          <w:szCs w:val="22"/>
        </w:rPr>
        <w:t>, which would imply that there was some market force that drove prices to increase. Because the instrument I chose</w:t>
      </w:r>
      <w:r w:rsidR="005109DC">
        <w:rPr>
          <w:rFonts w:ascii="Calibri" w:hAnsi="Calibri" w:cs="Calibri"/>
          <w:color w:val="000000"/>
          <w:sz w:val="22"/>
          <w:szCs w:val="22"/>
        </w:rPr>
        <w:t xml:space="preserve"> merely did away with the seasonality</w:t>
      </w:r>
      <w:r w:rsidR="00D43E97">
        <w:rPr>
          <w:rFonts w:ascii="Calibri" w:hAnsi="Calibri" w:cs="Calibri"/>
          <w:color w:val="000000"/>
          <w:sz w:val="22"/>
          <w:szCs w:val="22"/>
        </w:rPr>
        <w:t xml:space="preserve"> in my estimates, it is likely that the aforementioned shock led to bias in </w:t>
      </w:r>
      <w:r w:rsidR="00D01DAA">
        <w:rPr>
          <w:rFonts w:ascii="Calibri" w:hAnsi="Calibri" w:cs="Calibri"/>
          <w:color w:val="000000"/>
          <w:sz w:val="22"/>
          <w:szCs w:val="22"/>
        </w:rPr>
        <w:t>my</w:t>
      </w:r>
      <w:r w:rsidR="00D43E97">
        <w:rPr>
          <w:rFonts w:ascii="Calibri" w:hAnsi="Calibri" w:cs="Calibri"/>
          <w:color w:val="000000"/>
          <w:sz w:val="22"/>
          <w:szCs w:val="22"/>
        </w:rPr>
        <w:t xml:space="preserve"> natural gas </w:t>
      </w:r>
      <w:r w:rsidR="00515C4F">
        <w:rPr>
          <w:rFonts w:ascii="Calibri" w:hAnsi="Calibri" w:cs="Calibri"/>
          <w:color w:val="000000"/>
          <w:sz w:val="22"/>
          <w:szCs w:val="22"/>
        </w:rPr>
        <w:t xml:space="preserve">price </w:t>
      </w:r>
      <w:r w:rsidR="00D43E97">
        <w:rPr>
          <w:rFonts w:ascii="Calibri" w:hAnsi="Calibri" w:cs="Calibri"/>
          <w:color w:val="000000"/>
          <w:sz w:val="22"/>
          <w:szCs w:val="22"/>
        </w:rPr>
        <w:t>coefficients.</w:t>
      </w:r>
      <w:r w:rsidR="00D01DAA">
        <w:rPr>
          <w:rFonts w:ascii="Calibri" w:hAnsi="Calibri" w:cs="Calibri"/>
          <w:color w:val="000000"/>
          <w:sz w:val="22"/>
          <w:szCs w:val="22"/>
        </w:rPr>
        <w:t xml:space="preserve"> Therefore</w:t>
      </w:r>
      <w:r w:rsidR="00690D5C">
        <w:rPr>
          <w:rFonts w:ascii="Calibri" w:hAnsi="Calibri" w:cs="Calibri"/>
          <w:color w:val="000000"/>
          <w:sz w:val="22"/>
          <w:szCs w:val="22"/>
        </w:rPr>
        <w:t>,</w:t>
      </w:r>
      <w:r w:rsidR="00D01DAA">
        <w:rPr>
          <w:rFonts w:ascii="Calibri" w:hAnsi="Calibri" w:cs="Calibri"/>
          <w:color w:val="000000"/>
          <w:sz w:val="22"/>
          <w:szCs w:val="22"/>
        </w:rPr>
        <w:t xml:space="preserve"> any </w:t>
      </w:r>
      <w:r w:rsidR="00753937">
        <w:rPr>
          <w:rFonts w:ascii="Calibri" w:hAnsi="Calibri" w:cs="Calibri"/>
          <w:color w:val="000000"/>
          <w:sz w:val="22"/>
          <w:szCs w:val="22"/>
        </w:rPr>
        <w:t>future</w:t>
      </w:r>
      <w:r w:rsidR="00D01DAA">
        <w:rPr>
          <w:rFonts w:ascii="Calibri" w:hAnsi="Calibri" w:cs="Calibri"/>
          <w:color w:val="000000"/>
          <w:sz w:val="22"/>
          <w:szCs w:val="22"/>
        </w:rPr>
        <w:t xml:space="preserve"> research would have to </w:t>
      </w:r>
      <w:r>
        <w:rPr>
          <w:rFonts w:ascii="Calibri" w:hAnsi="Calibri" w:cs="Calibri"/>
          <w:color w:val="000000"/>
          <w:sz w:val="22"/>
          <w:szCs w:val="22"/>
        </w:rPr>
        <w:t>investigate</w:t>
      </w:r>
      <w:r w:rsidR="00D01DAA">
        <w:rPr>
          <w:rFonts w:ascii="Calibri" w:hAnsi="Calibri" w:cs="Calibri"/>
          <w:color w:val="000000"/>
          <w:sz w:val="22"/>
          <w:szCs w:val="22"/>
        </w:rPr>
        <w:t xml:space="preserve"> this price shock in an effort to eliminate bias.</w:t>
      </w:r>
    </w:p>
    <w:p w14:paraId="1912148E" w14:textId="4A53AE22" w:rsidR="00EE1776" w:rsidRDefault="00EE1776" w:rsidP="00A67E21"/>
    <w:p w14:paraId="074C2D97" w14:textId="107DA82A" w:rsidR="00700565" w:rsidRDefault="00700565" w:rsidP="00A67E21"/>
    <w:p w14:paraId="3FA91079" w14:textId="53E9DB28" w:rsidR="00700565" w:rsidRDefault="00700565" w:rsidP="00A67E21"/>
    <w:p w14:paraId="4D896845" w14:textId="2B71F7A2" w:rsidR="00700565" w:rsidRDefault="00700565" w:rsidP="00A67E21"/>
    <w:p w14:paraId="4E35D027" w14:textId="77777777" w:rsidR="00700565" w:rsidRDefault="00700565" w:rsidP="00A67E21"/>
    <w:p w14:paraId="3A984375" w14:textId="345E1935" w:rsidR="00FF396E" w:rsidRDefault="00FF396E" w:rsidP="00A67E21">
      <w:pPr>
        <w:rPr>
          <w:b/>
          <w:sz w:val="28"/>
          <w:szCs w:val="28"/>
        </w:rPr>
      </w:pPr>
    </w:p>
    <w:p w14:paraId="18F9DB00" w14:textId="460B86B3" w:rsidR="000D2985" w:rsidRDefault="000D2985" w:rsidP="00A67E21">
      <w:pPr>
        <w:rPr>
          <w:b/>
          <w:sz w:val="28"/>
          <w:szCs w:val="28"/>
        </w:rPr>
      </w:pPr>
    </w:p>
    <w:p w14:paraId="433B5ADE" w14:textId="5719C852" w:rsidR="00E83D85" w:rsidRDefault="00E83D85" w:rsidP="00A67E21">
      <w:pPr>
        <w:rPr>
          <w:b/>
          <w:sz w:val="28"/>
          <w:szCs w:val="28"/>
        </w:rPr>
      </w:pPr>
    </w:p>
    <w:p w14:paraId="1326CB2E" w14:textId="524D71EF" w:rsidR="00E83D85" w:rsidRDefault="00E83D85" w:rsidP="00A67E21">
      <w:pPr>
        <w:rPr>
          <w:b/>
          <w:sz w:val="28"/>
          <w:szCs w:val="28"/>
        </w:rPr>
      </w:pPr>
    </w:p>
    <w:p w14:paraId="0735CFA1" w14:textId="77777777" w:rsidR="00D01DAA" w:rsidRDefault="00D01DAA" w:rsidP="00A67E21">
      <w:pPr>
        <w:rPr>
          <w:b/>
          <w:sz w:val="28"/>
          <w:szCs w:val="28"/>
        </w:rPr>
      </w:pPr>
    </w:p>
    <w:p w14:paraId="26C918B2" w14:textId="3708E1B7" w:rsidR="005F22E0" w:rsidRDefault="005F22E0" w:rsidP="00671CDB">
      <w:pPr>
        <w:rPr>
          <w:sz w:val="24"/>
          <w:szCs w:val="24"/>
        </w:rPr>
      </w:pPr>
    </w:p>
    <w:p w14:paraId="6AC7EE7D" w14:textId="1315166B" w:rsidR="00624E7E" w:rsidRDefault="00624E7E" w:rsidP="00671CDB">
      <w:pPr>
        <w:rPr>
          <w:sz w:val="24"/>
          <w:szCs w:val="24"/>
        </w:rPr>
      </w:pPr>
    </w:p>
    <w:p w14:paraId="2B09B4A7" w14:textId="2E6443D6" w:rsidR="00624E7E" w:rsidRDefault="00624E7E" w:rsidP="00671CDB">
      <w:pPr>
        <w:rPr>
          <w:sz w:val="24"/>
          <w:szCs w:val="24"/>
        </w:rPr>
      </w:pPr>
    </w:p>
    <w:p w14:paraId="578B2210" w14:textId="0FA697EE" w:rsidR="00624E7E" w:rsidRDefault="00624E7E" w:rsidP="00671CDB">
      <w:pPr>
        <w:rPr>
          <w:sz w:val="24"/>
          <w:szCs w:val="24"/>
        </w:rPr>
      </w:pPr>
    </w:p>
    <w:p w14:paraId="051F5051" w14:textId="77777777" w:rsidR="00624E7E" w:rsidRDefault="00624E7E" w:rsidP="00671CDB">
      <w:pPr>
        <w:rPr>
          <w:sz w:val="24"/>
          <w:szCs w:val="24"/>
        </w:rPr>
      </w:pPr>
    </w:p>
    <w:p w14:paraId="454D4ECB" w14:textId="2127ACD7" w:rsidR="00E83D85" w:rsidRDefault="00E83D85" w:rsidP="00671CDB">
      <w:pPr>
        <w:rPr>
          <w:sz w:val="24"/>
          <w:szCs w:val="24"/>
        </w:rPr>
      </w:pPr>
    </w:p>
    <w:p w14:paraId="0A1E69C2" w14:textId="4BCBED0D" w:rsidR="00E83D85" w:rsidRDefault="00E83D85" w:rsidP="00671CDB">
      <w:pPr>
        <w:rPr>
          <w:sz w:val="24"/>
          <w:szCs w:val="24"/>
        </w:rPr>
      </w:pPr>
    </w:p>
    <w:p w14:paraId="6951E0B0" w14:textId="142C380C" w:rsidR="00E83D85" w:rsidRDefault="00E83D85" w:rsidP="00671CDB">
      <w:pPr>
        <w:rPr>
          <w:sz w:val="24"/>
          <w:szCs w:val="24"/>
        </w:rPr>
      </w:pPr>
    </w:p>
    <w:p w14:paraId="7F6EDA3B" w14:textId="5AB6FA46" w:rsidR="00E83D85" w:rsidRDefault="00E83D85" w:rsidP="00671CDB">
      <w:pPr>
        <w:rPr>
          <w:sz w:val="24"/>
          <w:szCs w:val="24"/>
        </w:rPr>
      </w:pPr>
    </w:p>
    <w:p w14:paraId="38AC3E8D" w14:textId="29CBC403" w:rsidR="00E83D85" w:rsidRDefault="00E83D85" w:rsidP="00671CDB">
      <w:pPr>
        <w:rPr>
          <w:sz w:val="24"/>
          <w:szCs w:val="24"/>
        </w:rPr>
      </w:pPr>
    </w:p>
    <w:p w14:paraId="092B6822" w14:textId="77777777" w:rsidR="000F6A0E" w:rsidRDefault="000F6A0E" w:rsidP="00671CDB">
      <w:pPr>
        <w:rPr>
          <w:sz w:val="24"/>
          <w:szCs w:val="24"/>
        </w:rPr>
      </w:pPr>
    </w:p>
    <w:p w14:paraId="703F1470" w14:textId="77777777" w:rsidR="00E22EE1" w:rsidRDefault="00E22EE1" w:rsidP="00671CDB">
      <w:pPr>
        <w:rPr>
          <w:sz w:val="24"/>
          <w:szCs w:val="24"/>
        </w:rPr>
      </w:pPr>
    </w:p>
    <w:p w14:paraId="47FA58D4" w14:textId="77777777" w:rsidR="00E83D85" w:rsidRDefault="00E83D85" w:rsidP="00E83D85">
      <w:pPr>
        <w:rPr>
          <w:b/>
          <w:sz w:val="28"/>
          <w:szCs w:val="28"/>
        </w:rPr>
      </w:pPr>
      <w:r>
        <w:rPr>
          <w:b/>
          <w:sz w:val="28"/>
          <w:szCs w:val="28"/>
        </w:rPr>
        <w:lastRenderedPageBreak/>
        <w:t>Works Cited</w:t>
      </w:r>
    </w:p>
    <w:p w14:paraId="6A2E938E" w14:textId="77777777" w:rsidR="00E83D85" w:rsidRPr="00177A5A" w:rsidRDefault="00E83D85" w:rsidP="00E83D85">
      <w:pPr>
        <w:pStyle w:val="NormalWeb"/>
        <w:ind w:left="567" w:hanging="567"/>
        <w:rPr>
          <w:rFonts w:asciiTheme="minorHAnsi" w:hAnsiTheme="minorHAnsi" w:cstheme="minorHAnsi"/>
          <w:sz w:val="22"/>
          <w:szCs w:val="22"/>
        </w:rPr>
      </w:pPr>
      <w:r>
        <w:rPr>
          <w:rFonts w:asciiTheme="minorHAnsi" w:hAnsiTheme="minorHAnsi" w:cstheme="minorHAnsi"/>
          <w:sz w:val="22"/>
          <w:szCs w:val="22"/>
        </w:rPr>
        <w:t>1.</w:t>
      </w:r>
      <w:r w:rsidRPr="00177A5A">
        <w:rPr>
          <w:rFonts w:asciiTheme="minorHAnsi" w:hAnsiTheme="minorHAnsi" w:cstheme="minorHAnsi"/>
          <w:sz w:val="22"/>
          <w:szCs w:val="22"/>
        </w:rPr>
        <w:t xml:space="preserve"> “Electricity Usage of a Central Air Conditioner.” </w:t>
      </w:r>
      <w:r w:rsidRPr="00177A5A">
        <w:rPr>
          <w:rFonts w:asciiTheme="minorHAnsi" w:hAnsiTheme="minorHAnsi" w:cstheme="minorHAnsi"/>
          <w:i/>
          <w:iCs/>
          <w:sz w:val="22"/>
          <w:szCs w:val="22"/>
        </w:rPr>
        <w:t>Electricity Usage of a CFL Light Bulb - Energy Use Calculator</w:t>
      </w:r>
      <w:r w:rsidRPr="00177A5A">
        <w:rPr>
          <w:rFonts w:asciiTheme="minorHAnsi" w:hAnsiTheme="minorHAnsi" w:cstheme="minorHAnsi"/>
          <w:sz w:val="22"/>
          <w:szCs w:val="22"/>
        </w:rPr>
        <w:t>, energyusecalculator.com/electricity_centralac.htm.</w:t>
      </w:r>
    </w:p>
    <w:p w14:paraId="17DFA6EC" w14:textId="77777777" w:rsidR="00E83D85" w:rsidRDefault="00E83D85" w:rsidP="00E83D85">
      <w:pPr>
        <w:pStyle w:val="NormalWeb"/>
        <w:ind w:left="567" w:hanging="567"/>
        <w:rPr>
          <w:rFonts w:asciiTheme="minorHAnsi" w:hAnsiTheme="minorHAnsi" w:cstheme="minorHAnsi"/>
          <w:sz w:val="22"/>
          <w:szCs w:val="22"/>
        </w:rPr>
      </w:pPr>
      <w:r>
        <w:rPr>
          <w:rFonts w:asciiTheme="minorHAnsi" w:hAnsiTheme="minorHAnsi" w:cstheme="minorHAnsi"/>
          <w:sz w:val="22"/>
          <w:szCs w:val="22"/>
        </w:rPr>
        <w:t xml:space="preserve">2. </w:t>
      </w:r>
      <w:r w:rsidRPr="00177A5A">
        <w:rPr>
          <w:rFonts w:asciiTheme="minorHAnsi" w:hAnsiTheme="minorHAnsi" w:cstheme="minorHAnsi"/>
          <w:sz w:val="22"/>
          <w:szCs w:val="22"/>
        </w:rPr>
        <w:t xml:space="preserve">Miller, Renee. “The Average BTU of Furnaces.” </w:t>
      </w:r>
      <w:r w:rsidRPr="00177A5A">
        <w:rPr>
          <w:rFonts w:asciiTheme="minorHAnsi" w:hAnsiTheme="minorHAnsi" w:cstheme="minorHAnsi"/>
          <w:i/>
          <w:iCs/>
          <w:sz w:val="22"/>
          <w:szCs w:val="22"/>
        </w:rPr>
        <w:t>Home Guides | SF Gate</w:t>
      </w:r>
      <w:r w:rsidRPr="00177A5A">
        <w:rPr>
          <w:rFonts w:asciiTheme="minorHAnsi" w:hAnsiTheme="minorHAnsi" w:cstheme="minorHAnsi"/>
          <w:sz w:val="22"/>
          <w:szCs w:val="22"/>
        </w:rPr>
        <w:t>, 21 Nov. 2017, homeguides.sfgate.com/average-btu-furnaces-88602.html.</w:t>
      </w:r>
    </w:p>
    <w:p w14:paraId="7A137AA1" w14:textId="77777777" w:rsidR="00E83D85" w:rsidRPr="00177A5A" w:rsidRDefault="00E83D85" w:rsidP="00E83D85">
      <w:pPr>
        <w:pStyle w:val="NormalWeb"/>
        <w:ind w:left="567" w:hanging="567"/>
        <w:rPr>
          <w:rFonts w:asciiTheme="minorHAnsi" w:hAnsiTheme="minorHAnsi" w:cstheme="minorHAnsi"/>
          <w:sz w:val="22"/>
          <w:szCs w:val="22"/>
        </w:rPr>
      </w:pPr>
      <w:r>
        <w:rPr>
          <w:rFonts w:asciiTheme="minorHAnsi" w:hAnsiTheme="minorHAnsi" w:cstheme="minorHAnsi"/>
          <w:sz w:val="22"/>
          <w:szCs w:val="22"/>
        </w:rPr>
        <w:t xml:space="preserve">3. </w:t>
      </w:r>
      <w:r w:rsidRPr="00177A5A">
        <w:rPr>
          <w:rFonts w:asciiTheme="minorHAnsi" w:hAnsiTheme="minorHAnsi" w:cstheme="minorHAnsi"/>
          <w:sz w:val="22"/>
          <w:szCs w:val="22"/>
        </w:rPr>
        <w:t xml:space="preserve">Perry, Mark J. “New US Homes Today Are 1,000 Square Feet Larger than in 1973 and Living Space per Person Has Nearly Doubled.” </w:t>
      </w:r>
      <w:r w:rsidRPr="00177A5A">
        <w:rPr>
          <w:rFonts w:asciiTheme="minorHAnsi" w:hAnsiTheme="minorHAnsi" w:cstheme="minorHAnsi"/>
          <w:i/>
          <w:iCs/>
          <w:sz w:val="22"/>
          <w:szCs w:val="22"/>
        </w:rPr>
        <w:t>AEI</w:t>
      </w:r>
      <w:r w:rsidRPr="00177A5A">
        <w:rPr>
          <w:rFonts w:asciiTheme="minorHAnsi" w:hAnsiTheme="minorHAnsi" w:cstheme="minorHAnsi"/>
          <w:sz w:val="22"/>
          <w:szCs w:val="22"/>
        </w:rPr>
        <w:t xml:space="preserve">, 5 June 2016, </w:t>
      </w:r>
      <w:r w:rsidRPr="00700565">
        <w:rPr>
          <w:rFonts w:asciiTheme="minorHAnsi" w:hAnsiTheme="minorHAnsi" w:cstheme="minorHAnsi"/>
          <w:sz w:val="22"/>
          <w:szCs w:val="22"/>
        </w:rPr>
        <w:t>www.aei.org/publication/new-us-homes-today-are-1000-square-feet-larger-than-in-1973-and-living-space-per-person-has-nearly-doubled/</w:t>
      </w:r>
      <w:r w:rsidRPr="00177A5A">
        <w:rPr>
          <w:rFonts w:asciiTheme="minorHAnsi" w:hAnsiTheme="minorHAnsi" w:cstheme="minorHAnsi"/>
          <w:sz w:val="22"/>
          <w:szCs w:val="22"/>
        </w:rPr>
        <w:t>.</w:t>
      </w:r>
    </w:p>
    <w:p w14:paraId="58547CF4" w14:textId="77777777" w:rsidR="00E83D85" w:rsidRPr="00177A5A" w:rsidRDefault="00E83D85" w:rsidP="00E83D85">
      <w:pPr>
        <w:pStyle w:val="NormalWeb"/>
        <w:ind w:left="567" w:hanging="567"/>
        <w:rPr>
          <w:rFonts w:asciiTheme="minorHAnsi" w:hAnsiTheme="minorHAnsi" w:cstheme="minorHAnsi"/>
          <w:sz w:val="22"/>
          <w:szCs w:val="22"/>
        </w:rPr>
      </w:pPr>
      <w:r>
        <w:rPr>
          <w:rFonts w:asciiTheme="minorHAnsi" w:hAnsiTheme="minorHAnsi" w:cstheme="minorHAnsi"/>
          <w:sz w:val="22"/>
          <w:szCs w:val="22"/>
        </w:rPr>
        <w:t xml:space="preserve">4. </w:t>
      </w:r>
      <w:r w:rsidRPr="00177A5A">
        <w:rPr>
          <w:rFonts w:asciiTheme="minorHAnsi" w:hAnsiTheme="minorHAnsi" w:cstheme="minorHAnsi"/>
          <w:sz w:val="22"/>
          <w:szCs w:val="22"/>
        </w:rPr>
        <w:t xml:space="preserve">“Peoples Gas Historical Gas Charge Rates per Therm.” </w:t>
      </w:r>
      <w:r w:rsidRPr="00177A5A">
        <w:rPr>
          <w:rFonts w:asciiTheme="minorHAnsi" w:hAnsiTheme="minorHAnsi" w:cstheme="minorHAnsi"/>
          <w:i/>
          <w:iCs/>
          <w:sz w:val="22"/>
          <w:szCs w:val="22"/>
        </w:rPr>
        <w:t>Illinois Commerce Commission</w:t>
      </w:r>
      <w:r w:rsidRPr="00177A5A">
        <w:rPr>
          <w:rFonts w:asciiTheme="minorHAnsi" w:hAnsiTheme="minorHAnsi" w:cstheme="minorHAnsi"/>
          <w:sz w:val="22"/>
          <w:szCs w:val="22"/>
        </w:rPr>
        <w:t>, www.icc.illinois.gov/ags/pgarates.aspx.</w:t>
      </w:r>
    </w:p>
    <w:p w14:paraId="3C4A9041" w14:textId="77777777" w:rsidR="00E83D85" w:rsidRPr="00177A5A" w:rsidRDefault="00E83D85" w:rsidP="00E83D85">
      <w:pPr>
        <w:pStyle w:val="NormalWeb"/>
        <w:ind w:left="567" w:hanging="567"/>
        <w:rPr>
          <w:rFonts w:asciiTheme="minorHAnsi" w:hAnsiTheme="minorHAnsi" w:cstheme="minorHAnsi"/>
          <w:sz w:val="22"/>
          <w:szCs w:val="22"/>
        </w:rPr>
      </w:pPr>
      <w:r>
        <w:rPr>
          <w:rFonts w:asciiTheme="minorHAnsi" w:hAnsiTheme="minorHAnsi" w:cstheme="minorHAnsi"/>
          <w:sz w:val="22"/>
          <w:szCs w:val="22"/>
        </w:rPr>
        <w:t xml:space="preserve">5. </w:t>
      </w:r>
      <w:r w:rsidRPr="00177A5A">
        <w:rPr>
          <w:rFonts w:asciiTheme="minorHAnsi" w:hAnsiTheme="minorHAnsi" w:cstheme="minorHAnsi"/>
          <w:sz w:val="22"/>
          <w:szCs w:val="22"/>
        </w:rPr>
        <w:t>Bureau of Labor, Statistics. “BLS Electricity Price ($/KWH) in Chicago 2010.” Oct. 2018.</w:t>
      </w:r>
    </w:p>
    <w:p w14:paraId="16EE1DCF" w14:textId="0525BF65" w:rsidR="00E83D85" w:rsidRPr="00E83D85" w:rsidRDefault="00E83D85" w:rsidP="00E83D85">
      <w:pPr>
        <w:pStyle w:val="NormalWeb"/>
        <w:ind w:left="567" w:hanging="567"/>
        <w:rPr>
          <w:rFonts w:asciiTheme="minorHAnsi" w:hAnsiTheme="minorHAnsi" w:cstheme="minorHAnsi"/>
          <w:sz w:val="22"/>
          <w:szCs w:val="22"/>
        </w:rPr>
      </w:pPr>
      <w:r>
        <w:rPr>
          <w:rFonts w:asciiTheme="minorHAnsi" w:hAnsiTheme="minorHAnsi" w:cstheme="minorHAnsi"/>
          <w:sz w:val="22"/>
          <w:szCs w:val="22"/>
        </w:rPr>
        <w:t xml:space="preserve">6. </w:t>
      </w:r>
      <w:r w:rsidRPr="00177A5A">
        <w:rPr>
          <w:rFonts w:asciiTheme="minorHAnsi" w:hAnsiTheme="minorHAnsi" w:cstheme="minorHAnsi"/>
          <w:sz w:val="22"/>
          <w:szCs w:val="22"/>
        </w:rPr>
        <w:t>City of, Chicago. “Chicago Energy Usage 2010</w:t>
      </w:r>
      <w:r>
        <w:rPr>
          <w:rFonts w:asciiTheme="minorHAnsi" w:hAnsiTheme="minorHAnsi" w:cstheme="minorHAnsi"/>
          <w:sz w:val="22"/>
          <w:szCs w:val="22"/>
        </w:rPr>
        <w:t>”;</w:t>
      </w:r>
      <w:r w:rsidRPr="00177A5A">
        <w:rPr>
          <w:rFonts w:asciiTheme="minorHAnsi" w:hAnsiTheme="minorHAnsi" w:cstheme="minorHAnsi"/>
          <w:sz w:val="22"/>
          <w:szCs w:val="22"/>
        </w:rPr>
        <w:t xml:space="preserve"> </w:t>
      </w:r>
      <w:r>
        <w:rPr>
          <w:rFonts w:asciiTheme="minorHAnsi" w:hAnsiTheme="minorHAnsi" w:cstheme="minorHAnsi"/>
          <w:sz w:val="22"/>
          <w:szCs w:val="22"/>
        </w:rPr>
        <w:t>“</w:t>
      </w:r>
      <w:r w:rsidRPr="00177A5A">
        <w:rPr>
          <w:rFonts w:asciiTheme="minorHAnsi" w:hAnsiTheme="minorHAnsi" w:cstheme="minorHAnsi"/>
          <w:sz w:val="22"/>
          <w:szCs w:val="22"/>
        </w:rPr>
        <w:t>Community Geographic Boundaries</w:t>
      </w:r>
      <w:r>
        <w:rPr>
          <w:rFonts w:asciiTheme="minorHAnsi" w:hAnsiTheme="minorHAnsi" w:cstheme="minorHAnsi"/>
          <w:sz w:val="22"/>
          <w:szCs w:val="22"/>
        </w:rPr>
        <w:t>.”</w:t>
      </w:r>
      <w:r w:rsidRPr="00177A5A">
        <w:rPr>
          <w:rFonts w:asciiTheme="minorHAnsi" w:hAnsiTheme="minorHAnsi" w:cstheme="minorHAnsi"/>
          <w:sz w:val="22"/>
          <w:szCs w:val="22"/>
        </w:rPr>
        <w:t xml:space="preserve"> Chicago Data Portal, 11 July 2018.</w:t>
      </w:r>
    </w:p>
    <w:sectPr w:rsidR="00E83D85" w:rsidRPr="00E83D85" w:rsidSect="00CD013B">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BB538" w14:textId="77777777" w:rsidR="008D4D17" w:rsidRDefault="008D4D17" w:rsidP="00CD013B">
      <w:pPr>
        <w:spacing w:after="0" w:line="240" w:lineRule="auto"/>
      </w:pPr>
      <w:r>
        <w:separator/>
      </w:r>
    </w:p>
  </w:endnote>
  <w:endnote w:type="continuationSeparator" w:id="0">
    <w:p w14:paraId="10482371" w14:textId="77777777" w:rsidR="008D4D17" w:rsidRDefault="008D4D17" w:rsidP="00CD0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B9D87" w14:textId="77777777" w:rsidR="008D4D17" w:rsidRDefault="008D4D17" w:rsidP="00CD013B">
      <w:pPr>
        <w:spacing w:after="0" w:line="240" w:lineRule="auto"/>
      </w:pPr>
      <w:r>
        <w:separator/>
      </w:r>
    </w:p>
  </w:footnote>
  <w:footnote w:type="continuationSeparator" w:id="0">
    <w:p w14:paraId="63B554B5" w14:textId="77777777" w:rsidR="008D4D17" w:rsidRDefault="008D4D17" w:rsidP="00CD01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D997C" w14:textId="5048D94F" w:rsidR="005109DC" w:rsidRDefault="005109DC" w:rsidP="00CD013B">
    <w:pPr>
      <w:pStyle w:val="Header"/>
      <w:jc w:val="right"/>
    </w:pPr>
    <w:r>
      <w:t>Stephen Steiner</w:t>
    </w:r>
  </w:p>
  <w:p w14:paraId="15C583E5" w14:textId="71F1B083" w:rsidR="005109DC" w:rsidRDefault="00CA4E3A" w:rsidP="00CD013B">
    <w:pPr>
      <w:pStyle w:val="Header"/>
      <w:jc w:val="right"/>
    </w:pPr>
    <w:r>
      <w:t>Energy Consumption in Chicago</w:t>
    </w:r>
  </w:p>
  <w:p w14:paraId="10BA690D" w14:textId="256D65D7" w:rsidR="005109DC" w:rsidRDefault="00CA4E3A" w:rsidP="00CD013B">
    <w:pPr>
      <w:pStyle w:val="Header"/>
      <w:jc w:val="right"/>
    </w:pPr>
    <w:r>
      <w:t>Data and code available at: [GITHUB PORTFOLIO URL]</w:t>
    </w:r>
  </w:p>
  <w:p w14:paraId="676E83C2" w14:textId="2A554911" w:rsidR="00CA4E3A" w:rsidRDefault="00CA4E3A" w:rsidP="00CD013B">
    <w:pPr>
      <w:pStyle w:val="Header"/>
      <w:jc w:val="right"/>
    </w:pPr>
    <w:r>
      <w:t>ssteiner4@uwalumni.com</w:t>
    </w:r>
  </w:p>
  <w:p w14:paraId="37DEA5AC" w14:textId="5EBD83A6" w:rsidR="005109DC" w:rsidRDefault="00CA4E3A" w:rsidP="00CD013B">
    <w:pPr>
      <w:pStyle w:val="Header"/>
      <w:jc w:val="right"/>
    </w:pPr>
    <w:r>
      <w:t>(630) 329-0438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13B"/>
    <w:rsid w:val="0001042A"/>
    <w:rsid w:val="000326C6"/>
    <w:rsid w:val="00045C0B"/>
    <w:rsid w:val="000679D0"/>
    <w:rsid w:val="00080A67"/>
    <w:rsid w:val="00095833"/>
    <w:rsid w:val="000C7FFE"/>
    <w:rsid w:val="000D2985"/>
    <w:rsid w:val="000F6A0E"/>
    <w:rsid w:val="00102DF0"/>
    <w:rsid w:val="00106770"/>
    <w:rsid w:val="001741CC"/>
    <w:rsid w:val="00177A5A"/>
    <w:rsid w:val="001C4CD0"/>
    <w:rsid w:val="001F5445"/>
    <w:rsid w:val="00215ADE"/>
    <w:rsid w:val="00253EAE"/>
    <w:rsid w:val="0026010D"/>
    <w:rsid w:val="00266E72"/>
    <w:rsid w:val="00293FF2"/>
    <w:rsid w:val="002E5F3E"/>
    <w:rsid w:val="00315FB1"/>
    <w:rsid w:val="00377D45"/>
    <w:rsid w:val="003A4470"/>
    <w:rsid w:val="00401C3F"/>
    <w:rsid w:val="00430BEE"/>
    <w:rsid w:val="004374F7"/>
    <w:rsid w:val="004740A8"/>
    <w:rsid w:val="005109DC"/>
    <w:rsid w:val="00515C4F"/>
    <w:rsid w:val="00571AC4"/>
    <w:rsid w:val="00590E2D"/>
    <w:rsid w:val="005A29D0"/>
    <w:rsid w:val="005B7507"/>
    <w:rsid w:val="005C4732"/>
    <w:rsid w:val="005E3EE6"/>
    <w:rsid w:val="005F22E0"/>
    <w:rsid w:val="00615049"/>
    <w:rsid w:val="00624E7E"/>
    <w:rsid w:val="00630875"/>
    <w:rsid w:val="00644D77"/>
    <w:rsid w:val="00666A9D"/>
    <w:rsid w:val="00671CDB"/>
    <w:rsid w:val="00690C2D"/>
    <w:rsid w:val="00690D5C"/>
    <w:rsid w:val="006A09EB"/>
    <w:rsid w:val="006A3335"/>
    <w:rsid w:val="006F547B"/>
    <w:rsid w:val="00700565"/>
    <w:rsid w:val="00716EC8"/>
    <w:rsid w:val="0074324E"/>
    <w:rsid w:val="00753937"/>
    <w:rsid w:val="00791557"/>
    <w:rsid w:val="007D735C"/>
    <w:rsid w:val="007E324E"/>
    <w:rsid w:val="008073F8"/>
    <w:rsid w:val="008224F6"/>
    <w:rsid w:val="008442A8"/>
    <w:rsid w:val="00883640"/>
    <w:rsid w:val="008C336C"/>
    <w:rsid w:val="008C6633"/>
    <w:rsid w:val="008C752A"/>
    <w:rsid w:val="008D4878"/>
    <w:rsid w:val="008D4D17"/>
    <w:rsid w:val="008D67A9"/>
    <w:rsid w:val="00913FD0"/>
    <w:rsid w:val="0092217C"/>
    <w:rsid w:val="00932967"/>
    <w:rsid w:val="00990F41"/>
    <w:rsid w:val="00A67E21"/>
    <w:rsid w:val="00A7437F"/>
    <w:rsid w:val="00A7678B"/>
    <w:rsid w:val="00AB5ADA"/>
    <w:rsid w:val="00AD3D30"/>
    <w:rsid w:val="00B21482"/>
    <w:rsid w:val="00B530C0"/>
    <w:rsid w:val="00B76169"/>
    <w:rsid w:val="00B93511"/>
    <w:rsid w:val="00BA5466"/>
    <w:rsid w:val="00BC6C78"/>
    <w:rsid w:val="00BE7AC9"/>
    <w:rsid w:val="00C02345"/>
    <w:rsid w:val="00C04A25"/>
    <w:rsid w:val="00C07C07"/>
    <w:rsid w:val="00C1197E"/>
    <w:rsid w:val="00C945F8"/>
    <w:rsid w:val="00CA4E3A"/>
    <w:rsid w:val="00CB54ED"/>
    <w:rsid w:val="00CC2DF1"/>
    <w:rsid w:val="00CC6FEA"/>
    <w:rsid w:val="00CD013B"/>
    <w:rsid w:val="00D01DAA"/>
    <w:rsid w:val="00D2434F"/>
    <w:rsid w:val="00D43E97"/>
    <w:rsid w:val="00DF287E"/>
    <w:rsid w:val="00E22EE1"/>
    <w:rsid w:val="00E53D07"/>
    <w:rsid w:val="00E61DB1"/>
    <w:rsid w:val="00E7192D"/>
    <w:rsid w:val="00E83D85"/>
    <w:rsid w:val="00EB1366"/>
    <w:rsid w:val="00EC7026"/>
    <w:rsid w:val="00EE1776"/>
    <w:rsid w:val="00EF5C5B"/>
    <w:rsid w:val="00F26483"/>
    <w:rsid w:val="00F374D9"/>
    <w:rsid w:val="00F77F6E"/>
    <w:rsid w:val="00F80C91"/>
    <w:rsid w:val="00F825EF"/>
    <w:rsid w:val="00FA3EE2"/>
    <w:rsid w:val="00FB5D24"/>
    <w:rsid w:val="00FC2E0A"/>
    <w:rsid w:val="00FF3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73D85"/>
  <w15:chartTrackingRefBased/>
  <w15:docId w15:val="{2C1CCE58-4A6C-48BC-BB68-106D1E32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01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13B"/>
  </w:style>
  <w:style w:type="paragraph" w:styleId="Footer">
    <w:name w:val="footer"/>
    <w:basedOn w:val="Normal"/>
    <w:link w:val="FooterChar"/>
    <w:uiPriority w:val="99"/>
    <w:unhideWhenUsed/>
    <w:rsid w:val="00CD01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13B"/>
  </w:style>
  <w:style w:type="paragraph" w:styleId="NormalWeb">
    <w:name w:val="Normal (Web)"/>
    <w:basedOn w:val="Normal"/>
    <w:uiPriority w:val="99"/>
    <w:unhideWhenUsed/>
    <w:rsid w:val="00A67E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E3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0565"/>
    <w:rPr>
      <w:color w:val="0563C1" w:themeColor="hyperlink"/>
      <w:u w:val="single"/>
    </w:rPr>
  </w:style>
  <w:style w:type="character" w:customStyle="1" w:styleId="UnresolvedMention1">
    <w:name w:val="Unresolved Mention1"/>
    <w:basedOn w:val="DefaultParagraphFont"/>
    <w:uiPriority w:val="99"/>
    <w:semiHidden/>
    <w:unhideWhenUsed/>
    <w:rsid w:val="00700565"/>
    <w:rPr>
      <w:color w:val="605E5C"/>
      <w:shd w:val="clear" w:color="auto" w:fill="E1DFDD"/>
    </w:rPr>
  </w:style>
  <w:style w:type="character" w:styleId="PlaceholderText">
    <w:name w:val="Placeholder Text"/>
    <w:basedOn w:val="DefaultParagraphFont"/>
    <w:uiPriority w:val="99"/>
    <w:semiHidden/>
    <w:rsid w:val="000104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57722">
      <w:bodyDiv w:val="1"/>
      <w:marLeft w:val="0"/>
      <w:marRight w:val="0"/>
      <w:marTop w:val="0"/>
      <w:marBottom w:val="0"/>
      <w:divBdr>
        <w:top w:val="none" w:sz="0" w:space="0" w:color="auto"/>
        <w:left w:val="none" w:sz="0" w:space="0" w:color="auto"/>
        <w:bottom w:val="none" w:sz="0" w:space="0" w:color="auto"/>
        <w:right w:val="none" w:sz="0" w:space="0" w:color="auto"/>
      </w:divBdr>
    </w:div>
    <w:div w:id="65105148">
      <w:bodyDiv w:val="1"/>
      <w:marLeft w:val="0"/>
      <w:marRight w:val="0"/>
      <w:marTop w:val="0"/>
      <w:marBottom w:val="0"/>
      <w:divBdr>
        <w:top w:val="none" w:sz="0" w:space="0" w:color="auto"/>
        <w:left w:val="none" w:sz="0" w:space="0" w:color="auto"/>
        <w:bottom w:val="none" w:sz="0" w:space="0" w:color="auto"/>
        <w:right w:val="none" w:sz="0" w:space="0" w:color="auto"/>
      </w:divBdr>
    </w:div>
    <w:div w:id="84884596">
      <w:bodyDiv w:val="1"/>
      <w:marLeft w:val="0"/>
      <w:marRight w:val="0"/>
      <w:marTop w:val="0"/>
      <w:marBottom w:val="0"/>
      <w:divBdr>
        <w:top w:val="none" w:sz="0" w:space="0" w:color="auto"/>
        <w:left w:val="none" w:sz="0" w:space="0" w:color="auto"/>
        <w:bottom w:val="none" w:sz="0" w:space="0" w:color="auto"/>
        <w:right w:val="none" w:sz="0" w:space="0" w:color="auto"/>
      </w:divBdr>
    </w:div>
    <w:div w:id="290213021">
      <w:bodyDiv w:val="1"/>
      <w:marLeft w:val="0"/>
      <w:marRight w:val="0"/>
      <w:marTop w:val="0"/>
      <w:marBottom w:val="0"/>
      <w:divBdr>
        <w:top w:val="none" w:sz="0" w:space="0" w:color="auto"/>
        <w:left w:val="none" w:sz="0" w:space="0" w:color="auto"/>
        <w:bottom w:val="none" w:sz="0" w:space="0" w:color="auto"/>
        <w:right w:val="none" w:sz="0" w:space="0" w:color="auto"/>
      </w:divBdr>
      <w:divsChild>
        <w:div w:id="1215658317">
          <w:marLeft w:val="0"/>
          <w:marRight w:val="0"/>
          <w:marTop w:val="0"/>
          <w:marBottom w:val="0"/>
          <w:divBdr>
            <w:top w:val="none" w:sz="0" w:space="0" w:color="auto"/>
            <w:left w:val="none" w:sz="0" w:space="0" w:color="auto"/>
            <w:bottom w:val="none" w:sz="0" w:space="0" w:color="auto"/>
            <w:right w:val="none" w:sz="0" w:space="0" w:color="auto"/>
          </w:divBdr>
        </w:div>
        <w:div w:id="969094683">
          <w:marLeft w:val="0"/>
          <w:marRight w:val="0"/>
          <w:marTop w:val="0"/>
          <w:marBottom w:val="0"/>
          <w:divBdr>
            <w:top w:val="none" w:sz="0" w:space="0" w:color="auto"/>
            <w:left w:val="none" w:sz="0" w:space="0" w:color="auto"/>
            <w:bottom w:val="none" w:sz="0" w:space="0" w:color="auto"/>
            <w:right w:val="none" w:sz="0" w:space="0" w:color="auto"/>
          </w:divBdr>
        </w:div>
        <w:div w:id="1230531936">
          <w:marLeft w:val="0"/>
          <w:marRight w:val="0"/>
          <w:marTop w:val="0"/>
          <w:marBottom w:val="0"/>
          <w:divBdr>
            <w:top w:val="none" w:sz="0" w:space="0" w:color="auto"/>
            <w:left w:val="none" w:sz="0" w:space="0" w:color="auto"/>
            <w:bottom w:val="none" w:sz="0" w:space="0" w:color="auto"/>
            <w:right w:val="none" w:sz="0" w:space="0" w:color="auto"/>
          </w:divBdr>
        </w:div>
        <w:div w:id="529073977">
          <w:marLeft w:val="0"/>
          <w:marRight w:val="0"/>
          <w:marTop w:val="0"/>
          <w:marBottom w:val="0"/>
          <w:divBdr>
            <w:top w:val="none" w:sz="0" w:space="0" w:color="auto"/>
            <w:left w:val="none" w:sz="0" w:space="0" w:color="auto"/>
            <w:bottom w:val="none" w:sz="0" w:space="0" w:color="auto"/>
            <w:right w:val="none" w:sz="0" w:space="0" w:color="auto"/>
          </w:divBdr>
        </w:div>
        <w:div w:id="265819907">
          <w:marLeft w:val="0"/>
          <w:marRight w:val="0"/>
          <w:marTop w:val="0"/>
          <w:marBottom w:val="0"/>
          <w:divBdr>
            <w:top w:val="none" w:sz="0" w:space="0" w:color="auto"/>
            <w:left w:val="none" w:sz="0" w:space="0" w:color="auto"/>
            <w:bottom w:val="none" w:sz="0" w:space="0" w:color="auto"/>
            <w:right w:val="none" w:sz="0" w:space="0" w:color="auto"/>
          </w:divBdr>
        </w:div>
        <w:div w:id="1482497855">
          <w:marLeft w:val="0"/>
          <w:marRight w:val="0"/>
          <w:marTop w:val="0"/>
          <w:marBottom w:val="0"/>
          <w:divBdr>
            <w:top w:val="none" w:sz="0" w:space="0" w:color="auto"/>
            <w:left w:val="none" w:sz="0" w:space="0" w:color="auto"/>
            <w:bottom w:val="none" w:sz="0" w:space="0" w:color="auto"/>
            <w:right w:val="none" w:sz="0" w:space="0" w:color="auto"/>
          </w:divBdr>
        </w:div>
        <w:div w:id="1233930396">
          <w:marLeft w:val="0"/>
          <w:marRight w:val="0"/>
          <w:marTop w:val="0"/>
          <w:marBottom w:val="0"/>
          <w:divBdr>
            <w:top w:val="none" w:sz="0" w:space="0" w:color="auto"/>
            <w:left w:val="none" w:sz="0" w:space="0" w:color="auto"/>
            <w:bottom w:val="none" w:sz="0" w:space="0" w:color="auto"/>
            <w:right w:val="none" w:sz="0" w:space="0" w:color="auto"/>
          </w:divBdr>
        </w:div>
        <w:div w:id="956713177">
          <w:marLeft w:val="0"/>
          <w:marRight w:val="0"/>
          <w:marTop w:val="0"/>
          <w:marBottom w:val="0"/>
          <w:divBdr>
            <w:top w:val="none" w:sz="0" w:space="0" w:color="auto"/>
            <w:left w:val="none" w:sz="0" w:space="0" w:color="auto"/>
            <w:bottom w:val="none" w:sz="0" w:space="0" w:color="auto"/>
            <w:right w:val="none" w:sz="0" w:space="0" w:color="auto"/>
          </w:divBdr>
        </w:div>
        <w:div w:id="1075857403">
          <w:marLeft w:val="0"/>
          <w:marRight w:val="0"/>
          <w:marTop w:val="0"/>
          <w:marBottom w:val="0"/>
          <w:divBdr>
            <w:top w:val="none" w:sz="0" w:space="0" w:color="auto"/>
            <w:left w:val="none" w:sz="0" w:space="0" w:color="auto"/>
            <w:bottom w:val="none" w:sz="0" w:space="0" w:color="auto"/>
            <w:right w:val="none" w:sz="0" w:space="0" w:color="auto"/>
          </w:divBdr>
        </w:div>
        <w:div w:id="1922520790">
          <w:marLeft w:val="0"/>
          <w:marRight w:val="0"/>
          <w:marTop w:val="0"/>
          <w:marBottom w:val="0"/>
          <w:divBdr>
            <w:top w:val="none" w:sz="0" w:space="0" w:color="auto"/>
            <w:left w:val="none" w:sz="0" w:space="0" w:color="auto"/>
            <w:bottom w:val="none" w:sz="0" w:space="0" w:color="auto"/>
            <w:right w:val="none" w:sz="0" w:space="0" w:color="auto"/>
          </w:divBdr>
        </w:div>
        <w:div w:id="1954097246">
          <w:marLeft w:val="0"/>
          <w:marRight w:val="0"/>
          <w:marTop w:val="0"/>
          <w:marBottom w:val="0"/>
          <w:divBdr>
            <w:top w:val="none" w:sz="0" w:space="0" w:color="auto"/>
            <w:left w:val="none" w:sz="0" w:space="0" w:color="auto"/>
            <w:bottom w:val="none" w:sz="0" w:space="0" w:color="auto"/>
            <w:right w:val="none" w:sz="0" w:space="0" w:color="auto"/>
          </w:divBdr>
        </w:div>
        <w:div w:id="564490568">
          <w:marLeft w:val="0"/>
          <w:marRight w:val="0"/>
          <w:marTop w:val="0"/>
          <w:marBottom w:val="0"/>
          <w:divBdr>
            <w:top w:val="none" w:sz="0" w:space="0" w:color="auto"/>
            <w:left w:val="none" w:sz="0" w:space="0" w:color="auto"/>
            <w:bottom w:val="none" w:sz="0" w:space="0" w:color="auto"/>
            <w:right w:val="none" w:sz="0" w:space="0" w:color="auto"/>
          </w:divBdr>
        </w:div>
      </w:divsChild>
    </w:div>
    <w:div w:id="293680348">
      <w:bodyDiv w:val="1"/>
      <w:marLeft w:val="0"/>
      <w:marRight w:val="0"/>
      <w:marTop w:val="0"/>
      <w:marBottom w:val="0"/>
      <w:divBdr>
        <w:top w:val="none" w:sz="0" w:space="0" w:color="auto"/>
        <w:left w:val="none" w:sz="0" w:space="0" w:color="auto"/>
        <w:bottom w:val="none" w:sz="0" w:space="0" w:color="auto"/>
        <w:right w:val="none" w:sz="0" w:space="0" w:color="auto"/>
      </w:divBdr>
    </w:div>
    <w:div w:id="329454674">
      <w:bodyDiv w:val="1"/>
      <w:marLeft w:val="0"/>
      <w:marRight w:val="0"/>
      <w:marTop w:val="0"/>
      <w:marBottom w:val="0"/>
      <w:divBdr>
        <w:top w:val="none" w:sz="0" w:space="0" w:color="auto"/>
        <w:left w:val="none" w:sz="0" w:space="0" w:color="auto"/>
        <w:bottom w:val="none" w:sz="0" w:space="0" w:color="auto"/>
        <w:right w:val="none" w:sz="0" w:space="0" w:color="auto"/>
      </w:divBdr>
    </w:div>
    <w:div w:id="365301522">
      <w:bodyDiv w:val="1"/>
      <w:marLeft w:val="0"/>
      <w:marRight w:val="0"/>
      <w:marTop w:val="0"/>
      <w:marBottom w:val="0"/>
      <w:divBdr>
        <w:top w:val="none" w:sz="0" w:space="0" w:color="auto"/>
        <w:left w:val="none" w:sz="0" w:space="0" w:color="auto"/>
        <w:bottom w:val="none" w:sz="0" w:space="0" w:color="auto"/>
        <w:right w:val="none" w:sz="0" w:space="0" w:color="auto"/>
      </w:divBdr>
    </w:div>
    <w:div w:id="954293347">
      <w:bodyDiv w:val="1"/>
      <w:marLeft w:val="0"/>
      <w:marRight w:val="0"/>
      <w:marTop w:val="0"/>
      <w:marBottom w:val="0"/>
      <w:divBdr>
        <w:top w:val="none" w:sz="0" w:space="0" w:color="auto"/>
        <w:left w:val="none" w:sz="0" w:space="0" w:color="auto"/>
        <w:bottom w:val="none" w:sz="0" w:space="0" w:color="auto"/>
        <w:right w:val="none" w:sz="0" w:space="0" w:color="auto"/>
      </w:divBdr>
    </w:div>
    <w:div w:id="1261790610">
      <w:bodyDiv w:val="1"/>
      <w:marLeft w:val="0"/>
      <w:marRight w:val="0"/>
      <w:marTop w:val="0"/>
      <w:marBottom w:val="0"/>
      <w:divBdr>
        <w:top w:val="none" w:sz="0" w:space="0" w:color="auto"/>
        <w:left w:val="none" w:sz="0" w:space="0" w:color="auto"/>
        <w:bottom w:val="none" w:sz="0" w:space="0" w:color="auto"/>
        <w:right w:val="none" w:sz="0" w:space="0" w:color="auto"/>
      </w:divBdr>
    </w:div>
    <w:div w:id="155303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2129</Words>
  <Characters>12138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John Steiner</dc:creator>
  <cp:keywords/>
  <dc:description/>
  <cp:lastModifiedBy>Stephen John Steiner</cp:lastModifiedBy>
  <cp:revision>2</cp:revision>
  <dcterms:created xsi:type="dcterms:W3CDTF">2018-12-27T21:26:00Z</dcterms:created>
  <dcterms:modified xsi:type="dcterms:W3CDTF">2018-12-27T21:26:00Z</dcterms:modified>
</cp:coreProperties>
</file>