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53070644"/>
        <w:docPartObj>
          <w:docPartGallery w:val="Cover Pages"/>
          <w:docPartUnique/>
        </w:docPartObj>
      </w:sdtPr>
      <w:sdtContent>
        <w:p w14:paraId="1B99DA56" w14:textId="0960C626" w:rsidR="00363B65" w:rsidRDefault="00363B65"/>
        <w:p w14:paraId="517BD45D" w14:textId="163E87FC" w:rsidR="00363B65" w:rsidRDefault="00363B65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77F37C66" wp14:editId="38B7FDEA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6609715</wp:posOffset>
                    </wp:positionV>
                    <wp:extent cx="3909060" cy="1404620"/>
                    <wp:effectExtent l="0" t="0" r="15240" b="1587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0906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6EC8B6" w14:textId="25451EB3" w:rsidR="00363B65" w:rsidRDefault="00363B65">
                                <w:r w:rsidRPr="00363B65">
                                  <w:rPr>
                                    <w:b/>
                                    <w:bCs/>
                                  </w:rPr>
                                  <w:t>Prepared by:</w:t>
                                </w:r>
                                <w:r w:rsidRPr="00363B65">
                                  <w:t xml:space="preserve"> Shek Yu</w:t>
                                </w:r>
                                <w:r>
                                  <w:rPr>
                                    <w:rFonts w:hint="eastAsia"/>
                                  </w:rPr>
                                  <w:t>, Wong</w:t>
                                </w:r>
                                <w:r w:rsidRPr="00363B65">
                                  <w:br/>
                                </w:r>
                                <w:r w:rsidRPr="00363B65">
                                  <w:rPr>
                                    <w:b/>
                                    <w:bCs/>
                                  </w:rPr>
                                  <w:t>Date:</w:t>
                                </w:r>
                                <w:r w:rsidRPr="00363B65">
                                  <w:t xml:space="preserve"> June 3, 2025</w:t>
                                </w:r>
                                <w:r w:rsidRPr="00363B65">
                                  <w:br/>
                                </w:r>
                                <w:r w:rsidRPr="00363B65">
                                  <w:rPr>
                                    <w:b/>
                                    <w:bCs/>
                                  </w:rPr>
                                  <w:t>Tools Used:</w:t>
                                </w:r>
                                <w:r w:rsidRPr="00363B65">
                                  <w:br/>
                                  <w:t xml:space="preserve">Power BI, IBM Telco Customer Churn Dataset, </w:t>
                                </w:r>
                                <w:r>
                                  <w:br/>
                                </w:r>
                                <w:r w:rsidRPr="00363B65">
                                  <w:t>DAX, Power Query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77F37C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56.6pt;margin-top:520.45pt;width:307.8pt;height:110.6pt;z-index:25166233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">
                    <v:textbox style="mso-fit-shape-to-text:t">
                      <w:txbxContent>
                        <w:p w14:paraId="426EC8B6" w14:textId="25451EB3" w:rsidR="00363B65" w:rsidRDefault="00363B65">
                          <w:r w:rsidRPr="00363B65">
                            <w:rPr>
                              <w:b/>
                              <w:bCs/>
                            </w:rPr>
                            <w:t>Prepared by:</w:t>
                          </w:r>
                          <w:r w:rsidRPr="00363B65">
                            <w:t xml:space="preserve"> Shek Yu</w:t>
                          </w:r>
                          <w:r>
                            <w:rPr>
                              <w:rFonts w:hint="eastAsia"/>
                            </w:rPr>
                            <w:t>, Wong</w:t>
                          </w:r>
                          <w:r w:rsidRPr="00363B65">
                            <w:br/>
                          </w:r>
                          <w:r w:rsidRPr="00363B65">
                            <w:rPr>
                              <w:b/>
                              <w:bCs/>
                            </w:rPr>
                            <w:t>Date:</w:t>
                          </w:r>
                          <w:r w:rsidRPr="00363B65">
                            <w:t xml:space="preserve"> June 3, 2025</w:t>
                          </w:r>
                          <w:r w:rsidRPr="00363B65">
                            <w:br/>
                          </w:r>
                          <w:r w:rsidRPr="00363B65">
                            <w:rPr>
                              <w:b/>
                              <w:bCs/>
                            </w:rPr>
                            <w:t>Tools Used:</w:t>
                          </w:r>
                          <w:r w:rsidRPr="00363B65">
                            <w:br/>
                            <w:t xml:space="preserve">Power BI, IBM Telco Customer Churn Dataset, </w:t>
                          </w:r>
                          <w:r>
                            <w:br/>
                          </w:r>
                          <w:r w:rsidRPr="00363B65">
                            <w:t>DAX, Power Query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8DD5C5A" wp14:editId="10189471">
                    <wp:simplePos x="0" y="0"/>
                    <wp:positionH relativeFrom="margin">
                      <wp:posOffset>-60960</wp:posOffset>
                    </wp:positionH>
                    <wp:positionV relativeFrom="page">
                      <wp:posOffset>5433060</wp:posOffset>
                    </wp:positionV>
                    <wp:extent cx="6008370" cy="6720840"/>
                    <wp:effectExtent l="0" t="0" r="11430" b="127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0837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EA9847" w14:textId="77777777" w:rsidR="00363B65" w:rsidRPr="00363B65" w:rsidRDefault="00363B65">
                                <w:pPr>
                                  <w:pStyle w:val="NoSpacing"/>
                                  <w:spacing w:before="40" w:after="40"/>
                                  <w:rPr>
                                    <w:color w:val="156082" w:themeColor="accent1"/>
                                    <w:sz w:val="56"/>
                                    <w:szCs w:val="56"/>
                                  </w:rPr>
                                </w:pPr>
                                <w:r w:rsidRPr="00363B65">
                                  <w:rPr>
                                    <w:color w:val="156082" w:themeColor="accent1"/>
                                    <w:sz w:val="56"/>
                                    <w:szCs w:val="56"/>
                                  </w:rPr>
                                  <w:t>Telco Customer Churn Analysis</w:t>
                                </w:r>
                              </w:p>
                              <w:p w14:paraId="2A362EC6" w14:textId="50F2B6F2" w:rsidR="00363B65" w:rsidRDefault="00363B65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01549" w:themeColor="accent5" w:themeShade="80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209015168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363B65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Power BI Dashboard Report</w:t>
                                    </w:r>
                                  </w:sdtContent>
                                </w:sdt>
                              </w:p>
                              <w:p w14:paraId="7BAD1C4C" w14:textId="39340C18" w:rsidR="00363B65" w:rsidRDefault="00363B65">
                                <w:pPr>
                                  <w:pStyle w:val="NoSpacing"/>
                                  <w:spacing w:before="80" w:after="40"/>
                                  <w:rPr>
                                    <w:rFonts w:hint="eastAsia"/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eastAsia="zh-TW"/>
                                  </w:rPr>
                                </w:pPr>
                                <w:r>
                                  <w:rPr>
                                    <w:rFonts w:hint="eastAsia"/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eastAsia="zh-TW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 w14:anchorId="28DD5C5A" id="Text Box 131" o:spid="_x0000_s1027" type="#_x0000_t202" style="position:absolute;margin-left:-4.8pt;margin-top:427.8pt;width:473.1pt;height:529.2pt;z-index:25166028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" filled="f" stroked="f" strokeweight=".5pt">
                    <v:textbox style="mso-fit-shape-to-text:t" inset="0,0,0,0">
                      <w:txbxContent>
                        <w:p w14:paraId="02EA9847" w14:textId="77777777" w:rsidR="00363B65" w:rsidRPr="00363B65" w:rsidRDefault="00363B65">
                          <w:pPr>
                            <w:pStyle w:val="NoSpacing"/>
                            <w:spacing w:before="40" w:after="40"/>
                            <w:rPr>
                              <w:color w:val="156082" w:themeColor="accent1"/>
                              <w:sz w:val="56"/>
                              <w:szCs w:val="56"/>
                            </w:rPr>
                          </w:pPr>
                          <w:r w:rsidRPr="00363B65">
                            <w:rPr>
                              <w:color w:val="156082" w:themeColor="accent1"/>
                              <w:sz w:val="56"/>
                              <w:szCs w:val="56"/>
                            </w:rPr>
                            <w:t>Telco Customer Churn Analysis</w:t>
                          </w:r>
                        </w:p>
                        <w:p w14:paraId="2A362EC6" w14:textId="50F2B6F2" w:rsidR="00363B65" w:rsidRDefault="00363B65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501549" w:themeColor="accent5" w:themeShade="80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363B65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Power BI Dashboard Report</w:t>
                              </w:r>
                            </w:sdtContent>
                          </w:sdt>
                        </w:p>
                        <w:p w14:paraId="7BAD1C4C" w14:textId="39340C18" w:rsidR="00363B65" w:rsidRDefault="00363B65">
                          <w:pPr>
                            <w:pStyle w:val="NoSpacing"/>
                            <w:spacing w:before="80" w:after="40"/>
                            <w:rPr>
                              <w:rFonts w:hint="eastAsia"/>
                              <w:caps/>
                              <w:color w:val="A02B93" w:themeColor="accent5"/>
                              <w:sz w:val="24"/>
                              <w:szCs w:val="24"/>
                              <w:lang w:eastAsia="zh-TW"/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A02B93" w:themeColor="accent5"/>
                              <w:sz w:val="24"/>
                              <w:szCs w:val="24"/>
                              <w:lang w:eastAsia="zh-TW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0ABF06A" wp14:editId="5F32C7E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B6E319F" w14:textId="79660F93" w:rsidR="00363B65" w:rsidRDefault="00363B6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FFFFFF" w:themeColor="background1"/>
                                        <w:sz w:val="24"/>
                                        <w:szCs w:val="24"/>
                                        <w:lang w:eastAsia="zh-TW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0ABF06A" id="Rectangle 132" o:spid="_x0000_s1028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B6E319F" w14:textId="79660F93" w:rsidR="00363B65" w:rsidRDefault="00363B6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24"/>
                                  <w:lang w:eastAsia="zh-TW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id w:val="-88548895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zh-TW"/>
          <w14:ligatures w14:val="standardContextual"/>
        </w:rPr>
      </w:sdtEndPr>
      <w:sdtContent>
        <w:p w14:paraId="5F55B6C2" w14:textId="0181A4D1" w:rsidR="002B665D" w:rsidRDefault="002B665D">
          <w:pPr>
            <w:pStyle w:val="TOCHeading"/>
          </w:pPr>
          <w:r>
            <w:t>Contents</w:t>
          </w:r>
        </w:p>
        <w:p w14:paraId="5A9E1023" w14:textId="0FBBE84E" w:rsidR="002B665D" w:rsidRDefault="002B665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00199" w:history="1">
            <w:r w:rsidRPr="00A6129E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DE22E" w14:textId="3E575E90" w:rsidR="002B665D" w:rsidRDefault="002B66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9900200" w:history="1">
            <w:r w:rsidRPr="00A6129E">
              <w:rPr>
                <w:rStyle w:val="Hyperlink"/>
                <w:noProof/>
              </w:rPr>
              <w:t>Key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B0C40" w14:textId="27747304" w:rsidR="002B665D" w:rsidRDefault="002B66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9900201" w:history="1">
            <w:r w:rsidRPr="00A6129E">
              <w:rPr>
                <w:rStyle w:val="Hyperlink"/>
                <w:noProof/>
              </w:rPr>
              <w:t>Dashboard Structure and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1D1BC" w14:textId="2A461041" w:rsidR="002B665D" w:rsidRDefault="002B66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9900202" w:history="1">
            <w:r w:rsidRPr="00A6129E">
              <w:rPr>
                <w:rStyle w:val="Hyperlink"/>
                <w:noProof/>
              </w:rPr>
              <w:t>GitHub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7F502" w14:textId="23904CDB" w:rsidR="002B665D" w:rsidRDefault="002B66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9900203" w:history="1">
            <w:r w:rsidRPr="00A6129E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3427" w14:textId="661058AE" w:rsidR="002B665D" w:rsidRDefault="002B66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900204" w:history="1">
            <w:r w:rsidRPr="00A6129E">
              <w:rPr>
                <w:rStyle w:val="Hyperlink"/>
                <w:noProof/>
              </w:rPr>
              <w:t>Page 1 –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A1A0" w14:textId="1CF9E0B4" w:rsidR="002B665D" w:rsidRDefault="002B66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900205" w:history="1">
            <w:r w:rsidRPr="00A6129E">
              <w:rPr>
                <w:rStyle w:val="Hyperlink"/>
                <w:noProof/>
              </w:rPr>
              <w:t>Page 2 – Customer Profile &amp;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5285A" w14:textId="3B4AFD4C" w:rsidR="002B665D" w:rsidRDefault="002B66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900206" w:history="1">
            <w:r w:rsidRPr="00A6129E">
              <w:rPr>
                <w:rStyle w:val="Hyperlink"/>
                <w:noProof/>
              </w:rPr>
              <w:t>Page 3 – Churn Drivers &amp;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109A3" w14:textId="0AC9F9D2" w:rsidR="002B665D" w:rsidRDefault="002B665D">
          <w:r>
            <w:rPr>
              <w:b/>
              <w:bCs/>
              <w:noProof/>
            </w:rPr>
            <w:fldChar w:fldCharType="end"/>
          </w:r>
        </w:p>
      </w:sdtContent>
    </w:sdt>
    <w:p w14:paraId="37FB66CB" w14:textId="77777777" w:rsidR="002B665D" w:rsidRDefault="002B665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199900199"/>
      <w:r>
        <w:br w:type="page"/>
      </w:r>
    </w:p>
    <w:p w14:paraId="714A720E" w14:textId="210E2DAF" w:rsidR="00D829E2" w:rsidRPr="00D829E2" w:rsidRDefault="00D829E2" w:rsidP="002B665D">
      <w:pPr>
        <w:pStyle w:val="Heading1"/>
      </w:pPr>
      <w:r w:rsidRPr="00D829E2">
        <w:lastRenderedPageBreak/>
        <w:t>Project Overview</w:t>
      </w:r>
      <w:bookmarkEnd w:id="0"/>
    </w:p>
    <w:p w14:paraId="213E69CB" w14:textId="46E4245A" w:rsidR="00D829E2" w:rsidRPr="00D829E2" w:rsidRDefault="00D829E2" w:rsidP="002B665D">
      <w:pPr>
        <w:jc w:val="both"/>
      </w:pPr>
      <w:r w:rsidRPr="00D829E2">
        <w:t>This Power BI dashboard analyzes customer churn behavior in a telecom company using the IBM Telco Churn dataset.</w:t>
      </w:r>
      <w:r>
        <w:rPr>
          <w:rFonts w:hint="eastAsia"/>
        </w:rPr>
        <w:t xml:space="preserve"> </w:t>
      </w:r>
      <w:r w:rsidRPr="00D829E2">
        <w:t>It explores churn trends by customer profiles, contract types, tenure, monthly charges, and service usage.</w:t>
      </w:r>
    </w:p>
    <w:p w14:paraId="726D4B7D" w14:textId="2E3F9062" w:rsidR="00D829E2" w:rsidRPr="00D829E2" w:rsidRDefault="00D829E2" w:rsidP="002B665D">
      <w:pPr>
        <w:pStyle w:val="Heading1"/>
      </w:pPr>
      <w:bookmarkStart w:id="1" w:name="_Toc199900200"/>
      <w:r w:rsidRPr="00D829E2">
        <w:t>Key Objectives</w:t>
      </w:r>
      <w:bookmarkEnd w:id="1"/>
    </w:p>
    <w:p w14:paraId="65F5E3D5" w14:textId="77777777" w:rsidR="00D829E2" w:rsidRPr="00D829E2" w:rsidRDefault="00D829E2" w:rsidP="00D829E2">
      <w:pPr>
        <w:numPr>
          <w:ilvl w:val="0"/>
          <w:numId w:val="1"/>
        </w:numPr>
      </w:pPr>
      <w:r w:rsidRPr="00D829E2">
        <w:t>Identify high-risk churn segments</w:t>
      </w:r>
    </w:p>
    <w:p w14:paraId="25325219" w14:textId="77777777" w:rsidR="00D829E2" w:rsidRPr="00D829E2" w:rsidRDefault="00D829E2" w:rsidP="00D829E2">
      <w:pPr>
        <w:numPr>
          <w:ilvl w:val="0"/>
          <w:numId w:val="1"/>
        </w:numPr>
      </w:pPr>
      <w:r w:rsidRPr="00D829E2">
        <w:t>Understand churn drivers by service type and pricing</w:t>
      </w:r>
    </w:p>
    <w:p w14:paraId="5BA773EE" w14:textId="24CCB848" w:rsidR="00D829E2" w:rsidRPr="002B665D" w:rsidRDefault="00D829E2" w:rsidP="00D829E2">
      <w:pPr>
        <w:numPr>
          <w:ilvl w:val="0"/>
          <w:numId w:val="1"/>
        </w:numPr>
      </w:pPr>
      <w:r w:rsidRPr="00D829E2">
        <w:t>Provide actionable retention insights</w:t>
      </w:r>
    </w:p>
    <w:p w14:paraId="66BEE614" w14:textId="77777777" w:rsidR="00D829E2" w:rsidRPr="00D829E2" w:rsidRDefault="00D829E2" w:rsidP="002B665D">
      <w:pPr>
        <w:pStyle w:val="Heading1"/>
      </w:pPr>
      <w:bookmarkStart w:id="2" w:name="_Toc199900201"/>
      <w:r w:rsidRPr="00D829E2">
        <w:t>Dashboard Structure and Dataset</w:t>
      </w:r>
      <w:bookmarkEnd w:id="2"/>
    </w:p>
    <w:p w14:paraId="448D70FF" w14:textId="6AE93526" w:rsidR="00D829E2" w:rsidRPr="00D829E2" w:rsidRDefault="00D829E2" w:rsidP="00D829E2">
      <w:pPr>
        <w:numPr>
          <w:ilvl w:val="0"/>
          <w:numId w:val="2"/>
        </w:numPr>
      </w:pPr>
      <w:r w:rsidRPr="00D829E2">
        <w:t>Data Source: IBM Telco Customer Churn Dataset (~7,000 records</w:t>
      </w:r>
      <w:r>
        <w:rPr>
          <w:rFonts w:hint="eastAsia"/>
        </w:rPr>
        <w:t>, 21 column</w:t>
      </w:r>
      <w:r w:rsidR="000D0AE2">
        <w:rPr>
          <w:rFonts w:hint="eastAsia"/>
        </w:rPr>
        <w:t>s</w:t>
      </w:r>
      <w:r w:rsidRPr="00D829E2">
        <w:t>)</w:t>
      </w:r>
    </w:p>
    <w:p w14:paraId="0134B76A" w14:textId="77777777" w:rsidR="00D829E2" w:rsidRPr="00D829E2" w:rsidRDefault="00D829E2" w:rsidP="00D829E2">
      <w:pPr>
        <w:numPr>
          <w:ilvl w:val="0"/>
          <w:numId w:val="2"/>
        </w:numPr>
      </w:pPr>
      <w:r w:rsidRPr="00D829E2">
        <w:t>Visualization Pages:</w:t>
      </w:r>
    </w:p>
    <w:p w14:paraId="5E6D09A4" w14:textId="77777777" w:rsidR="00D829E2" w:rsidRPr="00D829E2" w:rsidRDefault="00D829E2" w:rsidP="00D829E2">
      <w:pPr>
        <w:numPr>
          <w:ilvl w:val="1"/>
          <w:numId w:val="2"/>
        </w:numPr>
      </w:pPr>
      <w:r w:rsidRPr="00D829E2">
        <w:t>Overview – Churn KPIs by contract/payment/tenure</w:t>
      </w:r>
    </w:p>
    <w:p w14:paraId="1817B1E6" w14:textId="77777777" w:rsidR="00D829E2" w:rsidRPr="00D829E2" w:rsidRDefault="00D829E2" w:rsidP="00D829E2">
      <w:pPr>
        <w:numPr>
          <w:ilvl w:val="1"/>
          <w:numId w:val="2"/>
        </w:numPr>
      </w:pPr>
      <w:r w:rsidRPr="00D829E2">
        <w:t>Customer Profile &amp; Service – Demographics and service churn behavior</w:t>
      </w:r>
    </w:p>
    <w:p w14:paraId="5B4C3715" w14:textId="7370A57F" w:rsidR="00D829E2" w:rsidRPr="00D829E2" w:rsidRDefault="00D829E2" w:rsidP="00D829E2">
      <w:pPr>
        <w:numPr>
          <w:ilvl w:val="1"/>
          <w:numId w:val="2"/>
        </w:numPr>
      </w:pPr>
      <w:r w:rsidRPr="00D829E2">
        <w:t>Churn Drivers &amp; Retention – Monthly charges, tenure, and dissatisfaction factors</w:t>
      </w:r>
    </w:p>
    <w:p w14:paraId="708CAC1F" w14:textId="1C925C50" w:rsidR="00A675A8" w:rsidRPr="002B665D" w:rsidRDefault="001B44E3" w:rsidP="002B665D">
      <w:pPr>
        <w:pStyle w:val="Heading1"/>
        <w:rPr>
          <w:rFonts w:hint="eastAsia"/>
        </w:rPr>
      </w:pPr>
      <w:bookmarkStart w:id="3" w:name="_Toc199900202"/>
      <w:r w:rsidRPr="002B665D">
        <w:rPr>
          <w:rFonts w:hint="eastAsia"/>
        </w:rPr>
        <w:t>GitHub Link</w:t>
      </w:r>
      <w:bookmarkEnd w:id="3"/>
    </w:p>
    <w:p w14:paraId="05E0D73A" w14:textId="36D78544" w:rsidR="001B44E3" w:rsidRDefault="001B44E3">
      <w:hyperlink r:id="rId9" w:history="1">
        <w:r w:rsidRPr="00AA0350">
          <w:rPr>
            <w:rStyle w:val="Hyperlink"/>
          </w:rPr>
          <w:t>https://github.com/stephensyw/telecom-churn-dashboard</w:t>
        </w:r>
      </w:hyperlink>
      <w:r>
        <w:rPr>
          <w:rFonts w:hint="eastAsia"/>
        </w:rPr>
        <w:t xml:space="preserve"> </w:t>
      </w:r>
    </w:p>
    <w:p w14:paraId="052046F1" w14:textId="77777777" w:rsidR="001B44E3" w:rsidRDefault="001B44E3">
      <w:r>
        <w:br w:type="page"/>
      </w:r>
    </w:p>
    <w:p w14:paraId="48BD940E" w14:textId="0B104335" w:rsidR="001B44E3" w:rsidRPr="002B665D" w:rsidRDefault="001B44E3" w:rsidP="002B665D">
      <w:pPr>
        <w:pStyle w:val="Heading1"/>
      </w:pPr>
      <w:bookmarkStart w:id="4" w:name="_Toc199900203"/>
      <w:r w:rsidRPr="002B665D">
        <w:rPr>
          <w:rFonts w:hint="eastAsia"/>
        </w:rPr>
        <w:lastRenderedPageBreak/>
        <w:t>Screenshots</w:t>
      </w:r>
      <w:bookmarkEnd w:id="4"/>
    </w:p>
    <w:p w14:paraId="35FB39CA" w14:textId="77777777" w:rsidR="001B44E3" w:rsidRPr="001B44E3" w:rsidRDefault="001B44E3" w:rsidP="002B665D">
      <w:pPr>
        <w:pStyle w:val="Heading2"/>
      </w:pPr>
      <w:bookmarkStart w:id="5" w:name="_Toc199900204"/>
      <w:r w:rsidRPr="001B44E3">
        <w:t>Page 1 – Overview</w:t>
      </w:r>
      <w:bookmarkEnd w:id="5"/>
    </w:p>
    <w:p w14:paraId="7B18EBAB" w14:textId="77777777" w:rsidR="002B665D" w:rsidRDefault="001B44E3" w:rsidP="001B44E3">
      <w:pPr>
        <w:jc w:val="both"/>
      </w:pPr>
      <w:r w:rsidRPr="001B44E3">
        <w:t>Customers with month-to-month contracts and paying via electronic check show the highest churn rate, indicating lower commitment and potential dissatisfaction with service terms.</w:t>
      </w:r>
    </w:p>
    <w:p w14:paraId="2C6DB25F" w14:textId="4D2E0F97" w:rsidR="001B44E3" w:rsidRDefault="001B44E3" w:rsidP="001B44E3">
      <w:pPr>
        <w:jc w:val="both"/>
      </w:pPr>
      <w:r>
        <w:rPr>
          <w:b/>
          <w:bCs/>
          <w:noProof/>
        </w:rPr>
        <w:drawing>
          <wp:inline distT="0" distB="0" distL="0" distR="0" wp14:anchorId="59F01311" wp14:editId="1A008743">
            <wp:extent cx="5943600" cy="3924300"/>
            <wp:effectExtent l="0" t="0" r="0" b="0"/>
            <wp:docPr id="1519841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4198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8874" w14:textId="77777777" w:rsidR="001B44E3" w:rsidRDefault="001B44E3" w:rsidP="001B44E3">
      <w:pPr>
        <w:jc w:val="both"/>
      </w:pPr>
    </w:p>
    <w:p w14:paraId="4B60B560" w14:textId="581AF938" w:rsidR="001B44E3" w:rsidRDefault="001B44E3">
      <w:r>
        <w:br w:type="page"/>
      </w:r>
    </w:p>
    <w:p w14:paraId="4AF79013" w14:textId="77777777" w:rsidR="001B44E3" w:rsidRPr="001B44E3" w:rsidRDefault="001B44E3" w:rsidP="002B665D">
      <w:pPr>
        <w:pStyle w:val="Heading2"/>
      </w:pPr>
      <w:bookmarkStart w:id="6" w:name="_Toc199900205"/>
      <w:r w:rsidRPr="001B44E3">
        <w:lastRenderedPageBreak/>
        <w:t>Page 2 – Customer Profile &amp; Service</w:t>
      </w:r>
      <w:bookmarkEnd w:id="6"/>
    </w:p>
    <w:p w14:paraId="165F0E48" w14:textId="660A52AB" w:rsidR="001B44E3" w:rsidRPr="001B44E3" w:rsidRDefault="002B665D" w:rsidP="001B44E3">
      <w:pPr>
        <w:jc w:val="both"/>
      </w:pPr>
      <w:r>
        <w:rPr>
          <w:rFonts w:hint="eastAsia"/>
        </w:rPr>
        <w:t>C</w:t>
      </w:r>
      <w:r w:rsidR="001B44E3" w:rsidRPr="001B44E3">
        <w:t>ustomers</w:t>
      </w:r>
      <w:r>
        <w:rPr>
          <w:rFonts w:hint="eastAsia"/>
        </w:rPr>
        <w:t xml:space="preserve"> with dependents, those using </w:t>
      </w:r>
      <w:r>
        <w:t>fiber</w:t>
      </w:r>
      <w:r>
        <w:rPr>
          <w:rFonts w:hint="eastAsia"/>
        </w:rPr>
        <w:t xml:space="preserve"> optic </w:t>
      </w:r>
      <w:r w:rsidR="001B44E3" w:rsidRPr="001B44E3">
        <w:t>and those without tech add-on services (e.g., online security, backup) are more likely to churn, suggesting targeted retention opportunities.</w:t>
      </w:r>
    </w:p>
    <w:p w14:paraId="306164ED" w14:textId="41992EB5" w:rsidR="001B44E3" w:rsidRDefault="001B44E3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63DB2B2F" wp14:editId="6E6685FC">
            <wp:extent cx="5935980" cy="3939540"/>
            <wp:effectExtent l="0" t="0" r="7620" b="3810"/>
            <wp:docPr id="1002478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0AC0" w14:textId="77777777" w:rsidR="001B44E3" w:rsidRDefault="001B44E3">
      <w:pPr>
        <w:rPr>
          <w:b/>
          <w:bCs/>
        </w:rPr>
      </w:pPr>
    </w:p>
    <w:p w14:paraId="1A35F57D" w14:textId="77777777" w:rsidR="002B665D" w:rsidRDefault="002B665D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6F302F98" w14:textId="77777777" w:rsidR="002B665D" w:rsidRPr="002B665D" w:rsidRDefault="002B665D" w:rsidP="002B665D">
      <w:pPr>
        <w:pStyle w:val="Heading2"/>
      </w:pPr>
      <w:bookmarkStart w:id="7" w:name="_Toc199900206"/>
      <w:r w:rsidRPr="002B665D">
        <w:lastRenderedPageBreak/>
        <w:t>Page 3 – Churn Drivers &amp; Retention</w:t>
      </w:r>
      <w:bookmarkEnd w:id="7"/>
    </w:p>
    <w:p w14:paraId="269EBEED" w14:textId="77777777" w:rsidR="002B665D" w:rsidRPr="002B665D" w:rsidRDefault="002B665D" w:rsidP="002B665D">
      <w:r w:rsidRPr="002B665D">
        <w:t>Churn rate is highest for customers with monthly charges between $71–$90 and tenure under 12 months, highlighting the need to review pricing and early-stage user experience.</w:t>
      </w:r>
    </w:p>
    <w:p w14:paraId="568AD95C" w14:textId="77777777" w:rsidR="002B665D" w:rsidRDefault="002B665D">
      <w:pPr>
        <w:rPr>
          <w:b/>
          <w:bCs/>
        </w:rPr>
      </w:pPr>
    </w:p>
    <w:p w14:paraId="5ABC473F" w14:textId="23177907" w:rsidR="001B44E3" w:rsidRDefault="001B44E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42D736" wp14:editId="0F005301">
            <wp:extent cx="5943600" cy="3924300"/>
            <wp:effectExtent l="0" t="0" r="0" b="0"/>
            <wp:docPr id="1144060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996F" w14:textId="77777777" w:rsidR="001B44E3" w:rsidRPr="001B44E3" w:rsidRDefault="001B44E3">
      <w:pPr>
        <w:rPr>
          <w:rFonts w:hint="eastAsia"/>
          <w:b/>
          <w:bCs/>
        </w:rPr>
      </w:pPr>
    </w:p>
    <w:sectPr w:rsidR="001B44E3" w:rsidRPr="001B44E3" w:rsidSect="00363B65">
      <w:footerReference w:type="default" r:id="rId1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56374" w14:textId="77777777" w:rsidR="0044065E" w:rsidRDefault="0044065E" w:rsidP="001B44E3">
      <w:pPr>
        <w:spacing w:after="0" w:line="240" w:lineRule="auto"/>
      </w:pPr>
      <w:r>
        <w:separator/>
      </w:r>
    </w:p>
  </w:endnote>
  <w:endnote w:type="continuationSeparator" w:id="0">
    <w:p w14:paraId="16BBE385" w14:textId="77777777" w:rsidR="0044065E" w:rsidRDefault="0044065E" w:rsidP="001B4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10871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56609C" w14:textId="48055E72" w:rsidR="001B44E3" w:rsidRDefault="001B44E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EBD8C3" w14:textId="77777777" w:rsidR="001B44E3" w:rsidRDefault="001B44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EAF29" w14:textId="77777777" w:rsidR="0044065E" w:rsidRDefault="0044065E" w:rsidP="001B44E3">
      <w:pPr>
        <w:spacing w:after="0" w:line="240" w:lineRule="auto"/>
      </w:pPr>
      <w:r>
        <w:separator/>
      </w:r>
    </w:p>
  </w:footnote>
  <w:footnote w:type="continuationSeparator" w:id="0">
    <w:p w14:paraId="7CD4BED0" w14:textId="77777777" w:rsidR="0044065E" w:rsidRDefault="0044065E" w:rsidP="001B44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4688F"/>
    <w:multiLevelType w:val="multilevel"/>
    <w:tmpl w:val="007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E87445"/>
    <w:multiLevelType w:val="multilevel"/>
    <w:tmpl w:val="A59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42054">
    <w:abstractNumId w:val="1"/>
  </w:num>
  <w:num w:numId="2" w16cid:durableId="135399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5E"/>
    <w:rsid w:val="000D0AE2"/>
    <w:rsid w:val="001B44E3"/>
    <w:rsid w:val="002152AB"/>
    <w:rsid w:val="002B665D"/>
    <w:rsid w:val="00363B65"/>
    <w:rsid w:val="0044065E"/>
    <w:rsid w:val="007A6B66"/>
    <w:rsid w:val="008E7F5E"/>
    <w:rsid w:val="00A675A8"/>
    <w:rsid w:val="00D8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174B"/>
  <w15:chartTrackingRefBased/>
  <w15:docId w15:val="{1BAFD62F-3919-4D6B-A268-7AF4071A9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4E3"/>
  </w:style>
  <w:style w:type="paragraph" w:styleId="Heading1">
    <w:name w:val="heading 1"/>
    <w:basedOn w:val="Normal"/>
    <w:next w:val="Normal"/>
    <w:link w:val="Heading1Char"/>
    <w:uiPriority w:val="9"/>
    <w:qFormat/>
    <w:rsid w:val="008E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F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63B65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63B65"/>
    <w:rPr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B44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4E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B44E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B4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4E3"/>
  </w:style>
  <w:style w:type="paragraph" w:styleId="Footer">
    <w:name w:val="footer"/>
    <w:basedOn w:val="Normal"/>
    <w:link w:val="FooterChar"/>
    <w:uiPriority w:val="99"/>
    <w:unhideWhenUsed/>
    <w:rsid w:val="001B4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4E3"/>
  </w:style>
  <w:style w:type="paragraph" w:styleId="TOCHeading">
    <w:name w:val="TOC Heading"/>
    <w:basedOn w:val="Heading1"/>
    <w:next w:val="Normal"/>
    <w:uiPriority w:val="39"/>
    <w:unhideWhenUsed/>
    <w:qFormat/>
    <w:rsid w:val="002B665D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B66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665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0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5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0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github.com/stephensyw/telecom-churn-dashboar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B680A9-8C18-4CAE-B02A-84D8BBC4F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Power BI Dashboard Report</dc:subject>
  <dc:creator>Stephen Wong</dc:creator>
  <cp:keywords/>
  <dc:description/>
  <cp:lastModifiedBy>Stephen Wong</cp:lastModifiedBy>
  <cp:revision>5</cp:revision>
  <dcterms:created xsi:type="dcterms:W3CDTF">2025-06-04T07:15:00Z</dcterms:created>
  <dcterms:modified xsi:type="dcterms:W3CDTF">2025-06-04T07:30:00Z</dcterms:modified>
</cp:coreProperties>
</file>