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jc w:val="left"/>
      </w:pPr>
      <w:r>
        <w:rPr>
          <w:rFonts w:eastAsia="等线" w:ascii="Arial" w:cs="Arial" w:hAnsi="Arial"/>
          <w:b w:val="true"/>
          <w:sz w:val="52"/>
        </w:rPr>
        <w:t>梅见品牌认知演化智能体——从市场证据到可持续占领的品牌认知</w:t>
      </w:r>
    </w:p>
    <w:p>
      <w:pPr>
        <w:pStyle w:val="1"/>
        <w:spacing w:before="380" w:after="140" w:line="288" w:lineRule="auto"/>
        <w:ind w:left="0"/>
        <w:jc w:val="left"/>
        <w:outlineLvl w:val="0"/>
      </w:pPr>
      <w:bookmarkStart w:name="heading_0" w:id="0"/>
      <w:r>
        <w:rPr>
          <w:rFonts w:eastAsia="等线" w:ascii="Arial" w:cs="Arial" w:hAnsi="Arial"/>
          <w:b w:val="true"/>
          <w:sz w:val="36"/>
        </w:rPr>
        <w:t>项目电梯摘要</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企业命题</w:t>
      </w:r>
      <w:bookmarkEnd w:id="1"/>
    </w:p>
    <w:p>
      <w:pPr>
        <w:spacing w:before="120" w:after="120" w:line="288" w:lineRule="auto"/>
        <w:ind w:left="0"/>
        <w:jc w:val="left"/>
      </w:pPr>
      <w:r>
        <w:rPr>
          <w:rFonts w:eastAsia="等线" w:ascii="Arial" w:cs="Arial" w:hAnsi="Arial"/>
          <w:sz w:val="22"/>
        </w:rPr>
        <w:t>梅见已拥有青梅酒认知和中式佐餐基础，但消费者知道梅见不等于会在具体场景优先选择梅见。企业缺少的不是更多内容方向，而是判断哪个方向值得长期经营的机制。</w:t>
      </w:r>
    </w:p>
    <w:p>
      <w:pPr>
        <w:pStyle w:val="2"/>
        <w:spacing w:before="320" w:after="120" w:line="288" w:lineRule="auto"/>
        <w:ind w:left="0"/>
        <w:jc w:val="left"/>
        <w:outlineLvl w:val="1"/>
      </w:pPr>
      <w:bookmarkStart w:name="heading_2" w:id="2"/>
      <w:r>
        <w:rPr>
          <w:rFonts w:eastAsia="等线" w:ascii="Arial" w:cs="Arial" w:hAnsi="Arial"/>
          <w:b w:val="true"/>
          <w:sz w:val="32"/>
        </w:rPr>
        <w:t>AI创新</w:t>
      </w:r>
      <w:bookmarkEnd w:id="2"/>
    </w:p>
    <w:p>
      <w:pPr>
        <w:spacing w:before="120" w:after="120" w:line="288" w:lineRule="auto"/>
        <w:ind w:left="0"/>
        <w:jc w:val="left"/>
      </w:pPr>
      <w:r>
        <w:rPr>
          <w:rFonts w:eastAsia="等线" w:ascii="Arial" w:cs="Arial" w:hAnsi="Arial"/>
          <w:sz w:val="22"/>
        </w:rPr>
        <w:t>1个编排Agent调度4个专业Skill，从证据发现机会、生成候选并主动攻击通用答案；未通过则修正、补证或停止，通过后进入真人与市场验证，新数据回流后再次重评，最终决定权由人工保留。</w:t>
      </w:r>
    </w:p>
    <w:p>
      <w:pPr>
        <w:pStyle w:val="2"/>
        <w:spacing w:before="320" w:after="120" w:line="288" w:lineRule="auto"/>
        <w:ind w:left="0"/>
        <w:jc w:val="left"/>
        <w:outlineLvl w:val="1"/>
      </w:pPr>
      <w:bookmarkStart w:name="heading_3" w:id="3"/>
      <w:r>
        <w:rPr>
          <w:rFonts w:eastAsia="等线" w:ascii="Arial" w:cs="Arial" w:hAnsi="Arial"/>
          <w:b w:val="true"/>
          <w:sz w:val="32"/>
        </w:rPr>
        <w:t>运行证据</w:t>
      </w:r>
      <w:bookmarkEnd w:id="3"/>
    </w:p>
    <w:p>
      <w:pPr>
        <w:spacing w:before="120" w:after="120" w:line="288" w:lineRule="auto"/>
        <w:ind w:left="0"/>
        <w:jc w:val="left"/>
      </w:pPr>
      <w:r>
        <w:rPr>
          <w:rFonts w:eastAsia="等线" w:ascii="Arial" w:cs="Arial" w:hAnsi="Arial"/>
          <w:sz w:val="22"/>
        </w:rPr>
        <w:t>系统以419条有效语料为证据基础，完成Baseline 229、Gold 50、Challenge 60、Holdout 60和Delta 20的数据隔离；对同一批受访者开展两阶段真人验证，第一阶段56份有效问卷，第二阶段51人完成品牌揭示后的专属度测试。</w:t>
      </w:r>
    </w:p>
    <w:p>
      <w:pPr>
        <w:pStyle w:val="2"/>
        <w:spacing w:before="320" w:after="120" w:line="288" w:lineRule="auto"/>
        <w:ind w:left="0"/>
        <w:jc w:val="left"/>
        <w:outlineLvl w:val="1"/>
      </w:pPr>
      <w:bookmarkStart w:name="heading_4" w:id="4"/>
      <w:r>
        <w:rPr>
          <w:rFonts w:eastAsia="等线" w:ascii="Arial" w:cs="Arial" w:hAnsi="Arial"/>
          <w:b w:val="true"/>
          <w:sz w:val="32"/>
        </w:rPr>
        <w:t>编排流程</w:t>
      </w:r>
      <w:bookmarkEnd w:id="4"/>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b w:val="true"/>
          <w:sz w:val="32"/>
        </w:rPr>
        <w:t>梅见结果</w:t>
      </w:r>
      <w:bookmarkEnd w:id="5"/>
    </w:p>
    <w:p>
      <w:pPr>
        <w:spacing w:before="120" w:after="120" w:line="288" w:lineRule="auto"/>
        <w:ind w:left="0"/>
        <w:jc w:val="left"/>
      </w:pPr>
      <w:r>
        <w:rPr>
          <w:rFonts w:eastAsia="等线" w:ascii="Arial" w:cs="Arial" w:hAnsi="Arial"/>
          <w:sz w:val="22"/>
        </w:rPr>
        <w:t>真人测试显示，在展示方向描述但不揭示品牌时，67.86%的受访者将该方向联想到梅见，但78.43%认为竞品仍可完全或部分替代。因此系统将方向重构为：梅见要从"适合中国饭的青梅酒"，逐步成为"面对不同中国饭时的青梅酒选饮标准"。第一场景为两个人日常便饭，第二场景为三五人重口味小聚，传播表达为"梅见，中国饭的刚好一杯"。</w:t>
      </w:r>
    </w:p>
    <w:p>
      <w:pPr>
        <w:pStyle w:val="3"/>
        <w:spacing w:before="300" w:after="120" w:line="288" w:lineRule="auto"/>
        <w:ind w:left="0"/>
        <w:jc w:val="left"/>
        <w:outlineLvl w:val="2"/>
      </w:pPr>
      <w:bookmarkStart w:name="heading_6" w:id="6"/>
      <w:r>
        <w:rPr>
          <w:rFonts w:eastAsia="等线" w:ascii="Arial" w:cs="Arial" w:hAnsi="Arial"/>
          <w:b w:val="true"/>
          <w:sz w:val="30"/>
        </w:rPr>
        <w:t>如何打造独一无二的梅见</w:t>
      </w:r>
      <w:bookmarkEnd w:id="6"/>
    </w:p>
    <w:p>
      <w:pPr>
        <w:spacing w:before="120" w:after="120" w:line="288" w:lineRule="auto"/>
        <w:ind w:left="0"/>
        <w:jc w:val="left"/>
      </w:pPr>
      <w:r>
        <w:rPr>
          <w:rFonts w:eastAsia="等线" w:ascii="Arial" w:cs="Arial" w:hAnsi="Arial"/>
          <w:sz w:val="22"/>
        </w:rPr>
        <w:t>独一无二不是一句从未出现过的口号，而是消费者需求、品牌资产和场景兑现被持续绑定后形成的认知结果。本项目建立四层证明链：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15"/>
        <w:gridCol w:w="2055"/>
        <w:gridCol w:w="4110"/>
      </w:tblGrid>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证明层级</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当前结论</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证据或建设方式</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机会真实</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已证明</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消费者存在具体选饮需求，两人日常便饭成为第一场景</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梅见有资格</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已证明</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在展示方向描述但不揭示品牌时，67.86%的受访者将该方向联想到梅见</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方向难替换</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尚未形成</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78.43%的受访者认为竞品仍可完全或部分替代</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独特认知形成</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待建设和验收</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通过溯源、口味图鉴、容量适配与多触点兑现持续降低替代性</w:t>
            </w:r>
          </w:p>
        </w:tc>
      </w:tr>
    </w:tbl>
    <w:p>
      <w:pPr>
        <w:spacing w:before="120" w:after="120" w:line="288" w:lineRule="auto"/>
        <w:ind w:left="0"/>
        <w:jc w:val="left"/>
      </w:pPr>
      <w:r>
        <w:rPr>
          <w:rFonts w:eastAsia="等线" w:ascii="Arial" w:cs="Arial" w:hAnsi="Arial"/>
          <w:sz w:val="22"/>
        </w:rPr>
        <w:t>本方案不虚构梅见已经独一无二，而是识别其当前仍可替代的风险，并给出从"最适合承接"走向"难以被替代"的建设路径和验收标准。</w:t>
      </w:r>
    </w:p>
    <w:p>
      <w:pPr>
        <w:pStyle w:val="2"/>
        <w:spacing w:before="320" w:after="120" w:line="288" w:lineRule="auto"/>
        <w:ind w:left="0"/>
        <w:jc w:val="left"/>
        <w:outlineLvl w:val="1"/>
      </w:pPr>
      <w:bookmarkStart w:name="heading_7" w:id="7"/>
      <w:r>
        <w:rPr>
          <w:rFonts w:eastAsia="等线" w:ascii="Arial" w:cs="Arial" w:hAnsi="Arial"/>
          <w:b w:val="true"/>
          <w:sz w:val="32"/>
        </w:rPr>
        <w:t>业务价值与推广</w:t>
      </w:r>
      <w:bookmarkEnd w:id="7"/>
    </w:p>
    <w:p>
      <w:pPr>
        <w:spacing w:before="120" w:after="120" w:line="288" w:lineRule="auto"/>
        <w:ind w:left="0"/>
        <w:jc w:val="left"/>
      </w:pPr>
      <w:r>
        <w:rPr>
          <w:rFonts w:eastAsia="等线" w:ascii="Arial" w:cs="Arial" w:hAnsi="Arial"/>
          <w:sz w:val="22"/>
        </w:rPr>
        <w:t>系统把传统“广撒方向、投流赛马”升级为“先用证据筛选方向，再用市场验证”。投流前主动淘汰通用或证据不足的方向，减少创意、素材、达人和测试预算浪费；投流后吸收投放、销售与用户反馈，持续修正品牌方向。按轻量测试测算，提前阻断一个无效方向，可避免约0.94万—1.24万元潜在投入；实际价值以企业试点数据核算。</w:t>
      </w:r>
    </w:p>
    <w:p>
      <w:pPr>
        <w:spacing w:before="120" w:after="120" w:line="288" w:lineRule="auto"/>
        <w:ind w:left="0"/>
        <w:jc w:val="left"/>
      </w:pPr>
      <w:r>
        <w:rPr>
          <w:rFonts w:eastAsia="等线" w:ascii="Arial" w:cs="Arial" w:hAnsi="Arial"/>
          <w:sz w:val="22"/>
        </w:rPr>
        <w:t>固定的证据结构、Skill编排、叙事攻击与Checkpoint机制，可迁移到其他品牌以及新品机会、场景发现、内容方向和投流解释等市场决策任务。</w:t>
      </w:r>
    </w:p>
    <w:p>
      <w:pPr>
        <w:pStyle w:val="1"/>
        <w:spacing w:before="380" w:after="140" w:line="288" w:lineRule="auto"/>
        <w:ind w:left="0"/>
        <w:jc w:val="left"/>
        <w:outlineLvl w:val="0"/>
      </w:pPr>
      <w:bookmarkStart w:name="heading_8" w:id="8"/>
      <w:r>
        <w:rPr>
          <w:rFonts w:eastAsia="等线" w:ascii="Arial" w:cs="Arial" w:hAnsi="Arial"/>
          <w:b w:val="true"/>
          <w:sz w:val="36"/>
        </w:rPr>
        <w:t>第一章 战场判断——红海竞争中梅见真正需要占领什么</w:t>
      </w:r>
      <w:bookmarkEnd w:id="8"/>
    </w:p>
    <w:p>
      <w:pPr>
        <w:spacing w:before="120" w:after="120" w:line="288" w:lineRule="auto"/>
        <w:ind w:left="0"/>
        <w:jc w:val="left"/>
      </w:pPr>
      <w:r>
        <w:rPr>
          <w:rFonts w:eastAsia="等线" w:ascii="Arial" w:cs="Arial" w:hAnsi="Arial"/>
          <w:sz w:val="22"/>
        </w:rPr>
        <w:t>梅见已经建立青梅酒品类认知，当前真正缺少的，是消费者愿意主动选择、竞品难以替换的品牌理由。</w:t>
      </w:r>
    </w:p>
    <w:p>
      <w:pPr>
        <w:spacing w:before="120" w:after="120" w:line="288" w:lineRule="auto"/>
        <w:ind w:left="0"/>
        <w:jc w:val="left"/>
      </w:pPr>
      <w:r>
        <w:rPr>
          <w:rFonts w:eastAsia="等线" w:ascii="Arial" w:cs="Arial" w:hAnsi="Arial"/>
          <w:sz w:val="22"/>
        </w:rPr>
        <w:t>本项目不先替梅见写一句口号，而是让AI从真实市场信号中发现机会，再主动攻击所有“换个品牌也成立”的答案，最终将消费者需求、梅见既有资产与具体场景收敛为待验证的品牌认知假设，并通过真人反馈与新市场信号判断其是否值得长期建设。</w:t>
      </w:r>
    </w:p>
    <w:p>
      <w:pPr>
        <w:pStyle w:val="2"/>
        <w:spacing w:before="320" w:after="120" w:line="288" w:lineRule="auto"/>
        <w:ind w:left="0"/>
        <w:jc w:val="left"/>
        <w:outlineLvl w:val="1"/>
      </w:pPr>
      <w:bookmarkStart w:name="heading_9" w:id="9"/>
      <w:r>
        <w:rPr>
          <w:rFonts w:eastAsia="等线" w:ascii="Arial" w:cs="Arial" w:hAnsi="Arial"/>
          <w:b w:val="true"/>
          <w:sz w:val="32"/>
        </w:rPr>
        <w:t>1.1 新酒饮已经进入认知竞争阶段</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1.1.1 品类扩张与表达同质化并存</w:t>
      </w:r>
      <w:bookmarkEnd w:id="10"/>
    </w:p>
    <w:p>
      <w:pPr>
        <w:spacing w:before="120" w:after="120" w:line="288" w:lineRule="auto"/>
        <w:ind w:left="0"/>
        <w:jc w:val="left"/>
      </w:pPr>
      <w:r>
        <w:rPr>
          <w:rFonts w:eastAsia="等线" w:ascii="Arial" w:cs="Arial" w:hAnsi="Arial"/>
          <w:b w:val="true"/>
          <w:sz w:val="22"/>
        </w:rPr>
        <w:t>图1：2025年居民消费相关指标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全国居民消费支出      +4.4%  █████████</w:t>
              <w:br/>
              <w:t>食品烟酒消费支出      +2.6%  █████</w:t>
              <w:br/>
            </w:r>
            <w:r>
              <w:rPr>
                <w:rFonts w:eastAsia="Consolas" w:ascii="Consolas" w:cs="Consolas" w:hAnsi="Consolas"/>
                <w:sz w:val="22"/>
              </w:rPr>
              <w:t>食品烟酒消费价格      -0.7%  ◀█</w:t>
            </w:r>
          </w:p>
        </w:tc>
      </w:tr>
    </w:tbl>
    <w:p>
      <w:pPr>
        <w:spacing w:before="120" w:after="120" w:line="288" w:lineRule="auto"/>
        <w:ind w:left="0"/>
        <w:jc w:val="left"/>
      </w:pPr>
      <w:r>
        <w:rPr>
          <w:rFonts w:eastAsia="等线" w:ascii="Arial" w:cs="Arial" w:hAnsi="Arial"/>
          <w:sz w:val="22"/>
        </w:rPr>
        <w:t>2025年，全国居民人均消费支出为29,476元，同比增长4.4%；其中食品烟酒消费支出为8,631元，同比增长2.6%，增速低于整体消费支出；食品烟酒居民消费价格下降0.7%。</w:t>
      </w:r>
    </w:p>
    <w:p>
      <w:pPr>
        <w:spacing w:before="120" w:after="120" w:line="288" w:lineRule="auto"/>
        <w:ind w:left="0"/>
        <w:jc w:val="left"/>
      </w:pPr>
      <w:r>
        <w:rPr>
          <w:rFonts w:eastAsia="等线" w:ascii="Arial" w:cs="Arial" w:hAnsi="Arial"/>
          <w:sz w:val="22"/>
        </w:rPr>
        <w:t>这些数据不能单独证明低度酒需求增长，但说明相关消费支出仍在增加，同时价格竞争压力存在。品牌增长不能只依靠品类扩张或价格推动。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市场信号：相关消费仍在增长，但增速有限，品牌需要建立更明确的选择理由。</w:t>
            </w:r>
          </w:p>
        </w:tc>
      </w:tr>
    </w:tbl>
    <w:p>
      <w:pPr>
        <w:spacing w:before="120" w:after="120" w:line="288" w:lineRule="auto"/>
        <w:ind w:left="0"/>
        <w:jc w:val="left"/>
      </w:pPr>
      <w:r>
        <w:rPr>
          <w:rFonts w:eastAsia="等线" w:ascii="Arial" w:cs="Arial" w:hAnsi="Arial"/>
          <w:sz w:val="22"/>
        </w:rPr>
        <w:t>数据来源：国家统计局《2025年居民收入和消费支出情况》《2025年国民经济和社会发展统计公报》。</w:t>
      </w:r>
    </w:p>
    <w:p>
      <w:pPr>
        <w:pStyle w:val="3"/>
        <w:spacing w:before="300" w:after="120" w:line="288" w:lineRule="auto"/>
        <w:ind w:left="0"/>
        <w:jc w:val="left"/>
        <w:outlineLvl w:val="2"/>
      </w:pPr>
      <w:bookmarkStart w:name="heading_11" w:id="11"/>
      <w:r>
        <w:rPr>
          <w:rFonts w:eastAsia="等线" w:ascii="Arial" w:cs="Arial" w:hAnsi="Arial"/>
          <w:b w:val="true"/>
          <w:sz w:val="30"/>
        </w:rPr>
        <w:t>1.1.2 红海里缺少的不是新词，而是被长期占领的认知</w:t>
      </w:r>
      <w:bookmarkEnd w:id="11"/>
    </w:p>
    <w:p>
      <w:pPr>
        <w:spacing w:before="120" w:after="120" w:line="288" w:lineRule="auto"/>
        <w:ind w:left="0"/>
        <w:jc w:val="left"/>
      </w:pPr>
      <w:r>
        <w:rPr>
          <w:rFonts w:eastAsia="等线" w:ascii="Arial" w:cs="Arial" w:hAnsi="Arial"/>
          <w:sz w:val="22"/>
        </w:rPr>
        <w:t>低度、果味、微醺、国风和东方审美曾帮助新酒饮品牌建立辨识度。但随着相似产品与表达增加，这些概念正在成为行业共同语言。</w:t>
      </w:r>
    </w:p>
    <w:p>
      <w:pPr>
        <w:spacing w:before="120" w:after="120" w:line="288" w:lineRule="auto"/>
        <w:ind w:left="0"/>
        <w:jc w:val="left"/>
      </w:pPr>
      <w:r>
        <w:rPr>
          <w:rFonts w:eastAsia="等线" w:ascii="Arial" w:cs="Arial" w:hAnsi="Arial"/>
          <w:sz w:val="22"/>
        </w:rPr>
        <w:t>红海中的品牌独特性来自能否依靠自身资产，在具体场景中持续兑现，并最终让消费者将某种选择理由稳定归属于该品牌。</w:t>
      </w:r>
    </w:p>
    <w:p>
      <w:pPr>
        <w:spacing w:before="120" w:after="120" w:line="288" w:lineRule="auto"/>
        <w:ind w:left="0"/>
        <w:jc w:val="left"/>
      </w:pPr>
      <w:r>
        <w:rPr>
          <w:rFonts w:eastAsia="等线" w:ascii="Arial" w:cs="Arial" w:hAnsi="Arial"/>
          <w:b w:val="true"/>
          <w:sz w:val="22"/>
        </w:rPr>
        <w:t>图2：梅见现阶段的品牌任务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已有基础                 核心问题                    需要验证</w:t>
              <w:br/>
              <w:t>青梅酒认知               消费者为什么选择梅见？      真实用户需求</w:t>
              <w:br/>
              <w:t>东方审美          →      而不是其他品牌？      →    梅见承接能力</w:t>
              <w:br/>
              <w:t>市场知名度                                           竞品替换难度</w:t>
              <w:br/>
            </w:r>
            <w:r>
              <w:rPr>
                <w:rFonts w:eastAsia="Consolas" w:ascii="Consolas" w:cs="Consolas" w:hAnsi="Consolas"/>
                <w:sz w:val="22"/>
              </w:rPr>
              <w:t>中式佐餐基础                                         选择偏好</w:t>
            </w:r>
          </w:p>
        </w:tc>
      </w:tr>
    </w:tbl>
    <w:p>
      <w:pPr>
        <w:spacing w:before="120" w:after="120" w:line="288" w:lineRule="auto"/>
        <w:ind w:left="0"/>
        <w:jc w:val="left"/>
      </w:pPr>
      <w:r>
        <w:rPr>
          <w:rFonts w:eastAsia="等线" w:ascii="Arial" w:cs="Arial" w:hAnsi="Arial"/>
          <w:sz w:val="22"/>
        </w:rPr>
        <w:t>消费者知道梅见，不等于会在具体消费场景中优先选择梅见。因此，本项目需要回答四个问题：</w:t>
      </w:r>
    </w:p>
    <w:p>
      <w:pPr>
        <w:numPr>
          <w:numId w:val="1"/>
        </w:numPr>
        <w:spacing w:before="120" w:after="120" w:line="288" w:lineRule="auto"/>
        <w:ind w:left="0"/>
        <w:jc w:val="left"/>
      </w:pPr>
      <w:r>
        <w:rPr>
          <w:rFonts w:eastAsia="等线" w:ascii="Arial" w:cs="Arial" w:hAnsi="Arial"/>
          <w:sz w:val="22"/>
        </w:rPr>
        <w:t>消费者真正需要解决什么；</w:t>
      </w:r>
    </w:p>
    <w:p>
      <w:pPr>
        <w:numPr>
          <w:numId w:val="2"/>
        </w:numPr>
        <w:spacing w:before="120" w:after="120" w:line="288" w:lineRule="auto"/>
        <w:ind w:left="0"/>
        <w:jc w:val="left"/>
      </w:pPr>
      <w:r>
        <w:rPr>
          <w:rFonts w:eastAsia="等线" w:ascii="Arial" w:cs="Arial" w:hAnsi="Arial"/>
          <w:sz w:val="22"/>
        </w:rPr>
        <w:t>梅见有能力承接什么；</w:t>
      </w:r>
    </w:p>
    <w:p>
      <w:pPr>
        <w:numPr>
          <w:numId w:val="3"/>
        </w:numPr>
        <w:spacing w:before="120" w:after="120" w:line="288" w:lineRule="auto"/>
        <w:ind w:left="0"/>
        <w:jc w:val="left"/>
      </w:pPr>
      <w:r>
        <w:rPr>
          <w:rFonts w:eastAsia="等线" w:ascii="Arial" w:cs="Arial" w:hAnsi="Arial"/>
          <w:sz w:val="22"/>
        </w:rPr>
        <w:t>哪些方向换成竞品仍然成立；</w:t>
      </w:r>
    </w:p>
    <w:p>
      <w:pPr>
        <w:numPr>
          <w:numId w:val="4"/>
        </w:numPr>
        <w:spacing w:before="120" w:after="120" w:line="288" w:lineRule="auto"/>
        <w:ind w:left="0"/>
        <w:jc w:val="left"/>
      </w:pPr>
      <w:r>
        <w:rPr>
          <w:rFonts w:eastAsia="等线" w:ascii="Arial" w:cs="Arial" w:hAnsi="Arial"/>
          <w:sz w:val="22"/>
        </w:rPr>
        <w:t>哪个方向能够提高梅见的选择偏好。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品牌任务：把“消费者知道梅见”转化为“消费者在具体时刻优先选择梅见”。</w:t>
            </w:r>
          </w:p>
        </w:tc>
      </w:tr>
    </w:tbl>
    <w:p>
      <w:pPr>
        <w:pStyle w:val="2"/>
        <w:spacing w:before="320" w:after="120" w:line="288" w:lineRule="auto"/>
        <w:ind w:left="0"/>
        <w:jc w:val="left"/>
        <w:outlineLvl w:val="1"/>
      </w:pPr>
      <w:bookmarkStart w:name="heading_12" w:id="12"/>
      <w:r>
        <w:rPr>
          <w:rFonts w:eastAsia="等线" w:ascii="Arial" w:cs="Arial" w:hAnsi="Arial"/>
          <w:b w:val="true"/>
          <w:sz w:val="32"/>
        </w:rPr>
        <w:t>1.2 梅见已有资产与当前增长瓶颈</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1.2.1 青梅酒品类认知与中式佐餐基础</w:t>
      </w:r>
      <w:bookmarkEnd w:id="13"/>
    </w:p>
    <w:p>
      <w:pPr>
        <w:spacing w:before="120" w:after="120" w:line="288" w:lineRule="auto"/>
        <w:ind w:left="0"/>
        <w:jc w:val="left"/>
      </w:pPr>
      <w:r>
        <w:rPr>
          <w:rFonts w:eastAsia="等线" w:ascii="Arial" w:cs="Arial" w:hAnsi="Arial"/>
          <w:sz w:val="22"/>
        </w:rPr>
        <w:t>瓶子星球集团公开披露，2024年集团未经审计营收同比增长16%以上，其中梅见与果立方组成的低度新酒饮业务同比增长30%。梅见实现1个亿级城市和20个千万级城市，已经具备进一步开展品牌升级和市场验证的业务基础。</w:t>
      </w:r>
    </w:p>
    <w:p>
      <w:pPr>
        <w:spacing w:before="120" w:after="120" w:line="288" w:lineRule="auto"/>
        <w:ind w:left="0"/>
        <w:jc w:val="left"/>
      </w:pPr>
      <w:r>
        <w:rPr>
          <w:rFonts w:eastAsia="等线" w:ascii="Arial" w:cs="Arial" w:hAnsi="Arial"/>
          <w:b w:val="true"/>
          <w:sz w:val="22"/>
        </w:rPr>
        <w:t>图3：瓶子星球2024年业务增长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集团整体营收          +16%以上  ████████</w:t>
              <w:br/>
            </w:r>
            <w:r>
              <w:rPr>
                <w:rFonts w:eastAsia="Consolas" w:ascii="Consolas" w:cs="Consolas" w:hAnsi="Consolas"/>
                <w:sz w:val="22"/>
              </w:rPr>
              <w:t>低度新酒饮业务        +30%      ███████████████</w:t>
            </w:r>
          </w:p>
        </w:tc>
      </w:tr>
    </w:tbl>
    <w:p>
      <w:pPr>
        <w:spacing w:before="120" w:after="120" w:line="288" w:lineRule="auto"/>
        <w:ind w:left="0"/>
        <w:jc w:val="left"/>
      </w:pPr>
      <w:r>
        <w:rPr>
          <w:rFonts w:eastAsia="等线" w:ascii="Arial" w:cs="Arial" w:hAnsi="Arial"/>
          <w:sz w:val="22"/>
        </w:rPr>
        <w:t>以上数据说明梅见并非需要从零建立知名度的新品牌。其品牌方向不仅影响单一产品传播，也关系瓶子星球低度新酒饮业务能否将阶段性增长沉淀为长期品牌资产。</w:t>
      </w:r>
    </w:p>
    <w:p>
      <w:pPr>
        <w:spacing w:before="120" w:after="120" w:line="288" w:lineRule="auto"/>
        <w:ind w:left="0"/>
        <w:jc w:val="left"/>
      </w:pPr>
      <w:r>
        <w:rPr>
          <w:rFonts w:eastAsia="等线" w:ascii="Arial" w:cs="Arial" w:hAnsi="Arial"/>
          <w:sz w:val="22"/>
        </w:rPr>
        <w:t>数据来源：瓶子星球集团公开披露，新华网《瓶子星球集团2024年营收增长16%》，2025年1月22日。以上数据未经审计，仅用于说明企业业务基础，不用于测算市场份额或行业排名。</w:t>
      </w:r>
    </w:p>
    <w:p>
      <w:pPr>
        <w:pStyle w:val="3"/>
        <w:spacing w:before="300" w:after="120" w:line="288" w:lineRule="auto"/>
        <w:ind w:left="0"/>
        <w:jc w:val="left"/>
        <w:outlineLvl w:val="2"/>
      </w:pPr>
      <w:bookmarkStart w:name="heading_14" w:id="14"/>
      <w:r>
        <w:rPr>
          <w:rFonts w:eastAsia="等线" w:ascii="Arial" w:cs="Arial" w:hAnsi="Arial"/>
          <w:b w:val="true"/>
          <w:sz w:val="30"/>
        </w:rPr>
        <w:t>1.2.2 从“消费者知道梅见”到“消费者主动选择梅见”的缺口</w:t>
      </w:r>
      <w:bookmarkEnd w:id="14"/>
    </w:p>
    <w:p>
      <w:pPr>
        <w:spacing w:before="120" w:after="120" w:line="288" w:lineRule="auto"/>
        <w:ind w:left="0"/>
        <w:jc w:val="left"/>
      </w:pPr>
      <w:r>
        <w:rPr>
          <w:rFonts w:eastAsia="等线" w:ascii="Arial" w:cs="Arial" w:hAnsi="Arial"/>
          <w:sz w:val="22"/>
        </w:rPr>
        <w:t>业务增长可能来自渠道、促销、投流、产品和市场趋势，但这些因素不会自动形成长期品牌偏好。</w:t>
      </w:r>
    </w:p>
    <w:p>
      <w:pPr>
        <w:spacing w:before="120" w:after="120" w:line="288" w:lineRule="auto"/>
        <w:ind w:left="0"/>
        <w:jc w:val="left"/>
      </w:pPr>
      <w:r>
        <w:rPr>
          <w:rFonts w:eastAsia="等线" w:ascii="Arial" w:cs="Arial" w:hAnsi="Arial"/>
          <w:sz w:val="22"/>
        </w:rPr>
        <w:t>梅见下一阶段需要完成三项转化：</w:t>
      </w:r>
    </w:p>
    <w:p>
      <w:pPr>
        <w:spacing w:before="120" w:after="120" w:line="288" w:lineRule="auto"/>
        <w:ind w:left="0"/>
        <w:jc w:val="left"/>
      </w:pPr>
      <w:r>
        <w:rPr>
          <w:rFonts w:eastAsia="等线" w:ascii="Arial" w:cs="Arial" w:hAnsi="Arial"/>
          <w:b w:val="true"/>
          <w:sz w:val="22"/>
        </w:rPr>
        <w:t>图4：梅见需要完成的三项转化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品类认知              场景进入              长期偏好</w:t>
              <w:br/>
            </w:r>
            <w:r>
              <w:rPr>
                <w:rFonts w:eastAsia="Consolas" w:ascii="Consolas" w:cs="Consolas" w:hAnsi="Consolas"/>
                <w:sz w:val="22"/>
              </w:rPr>
              <w:t>知道梅见是什么   →    在具体时刻想到梅见  →  主动点名并重复选择</w:t>
            </w:r>
          </w:p>
        </w:tc>
      </w:tr>
    </w:tbl>
    <w:p>
      <w:pPr>
        <w:spacing w:before="120" w:after="120" w:line="288" w:lineRule="auto"/>
        <w:ind w:left="0"/>
        <w:jc w:val="left"/>
      </w:pPr>
      <w:r>
        <w:rPr>
          <w:rFonts w:eastAsia="等线" w:ascii="Arial" w:cs="Arial" w:hAnsi="Arial"/>
          <w:sz w:val="22"/>
        </w:rPr>
        <w:t>最终品牌方向不能停留在传播概念，还需要进入产品表达、饮用方式、内容主题和市场验证。只有当消费者能够在具体场景中理解、体验并重复选择，业务增长才可能进一步沉淀为品牌资产。</w:t>
      </w:r>
    </w:p>
    <w:p>
      <w:pPr>
        <w:pStyle w:val="2"/>
        <w:spacing w:before="320" w:after="120" w:line="288" w:lineRule="auto"/>
        <w:ind w:left="0"/>
        <w:jc w:val="left"/>
        <w:outlineLvl w:val="1"/>
      </w:pPr>
      <w:bookmarkStart w:name="heading_15" w:id="15"/>
      <w:r>
        <w:rPr>
          <w:rFonts w:eastAsia="等线" w:ascii="Arial" w:cs="Arial" w:hAnsi="Arial"/>
          <w:b w:val="true"/>
          <w:sz w:val="32"/>
        </w:rPr>
        <w:t>1.3 企业业务现场暴露出的判断问题</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1.3.1 多种内容风格赛马反映品牌方向尚未收敛</w:t>
      </w:r>
      <w:bookmarkEnd w:id="16"/>
    </w:p>
    <w:p>
      <w:pPr>
        <w:spacing w:before="120" w:after="120" w:line="288" w:lineRule="auto"/>
        <w:ind w:left="0"/>
        <w:jc w:val="left"/>
      </w:pPr>
      <w:r>
        <w:rPr>
          <w:rFonts w:eastAsia="等线" w:ascii="Arial" w:cs="Arial" w:hAnsi="Arial"/>
          <w:sz w:val="22"/>
        </w:rPr>
        <w:t>根据项目团队与瓶子星球品牌部门的实际业务沟通，当前内容测试涉及搞笑、优雅、生活方式和种草测评等不同方向。</w:t>
      </w:r>
    </w:p>
    <w:p>
      <w:pPr>
        <w:spacing w:before="120" w:after="120" w:line="288" w:lineRule="auto"/>
        <w:ind w:left="0"/>
        <w:jc w:val="left"/>
      </w:pPr>
      <w:r>
        <w:rPr>
          <w:rFonts w:eastAsia="等线" w:ascii="Arial" w:cs="Arial" w:hAnsi="Arial"/>
          <w:b w:val="true"/>
          <w:sz w:val="22"/>
        </w:rPr>
        <w:t>图5：不同内容承担不同任务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搞笑内容       扩大触达</w:t>
              <w:br/>
              <w:t>优雅内容       提升价值感</w:t>
              <w:br/>
              <w:t>生活方式   →   建立场景       →   平台投流</w:t>
              <w:br/>
              <w:t>种草测评       解决购买顾虑         ↓</w:t>
              <w:br/>
            </w:r>
            <w:r>
              <w:rPr>
                <w:rFonts w:eastAsia="Consolas" w:ascii="Consolas" w:cs="Consolas" w:hAnsi="Consolas"/>
                <w:sz w:val="22"/>
              </w:rPr>
              <w:t xml:space="preserve">                                  播放、互动、点击、转化</w:t>
            </w:r>
          </w:p>
        </w:tc>
      </w:tr>
    </w:tbl>
    <w:p>
      <w:pPr>
        <w:spacing w:before="120" w:after="120" w:line="288" w:lineRule="auto"/>
        <w:ind w:left="0"/>
        <w:jc w:val="left"/>
      </w:pPr>
      <w:r>
        <w:rPr>
          <w:rFonts w:eastAsia="等线" w:ascii="Arial" w:cs="Arial" w:hAnsi="Arial"/>
          <w:sz w:val="22"/>
        </w:rPr>
        <w:t>多方向测试有助于探索市场，但不同内容承担的任务并不相同。如果没有提前明确目标人群、品牌假设和评价指标，投流只能发现哪条素材表现更好，不能证明哪个品牌方向值得长期经营。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当前信号：品牌正在测试内容，但测试结果尚未被转化为可持续的品牌判断。</w:t>
            </w:r>
          </w:p>
        </w:tc>
      </w:tr>
    </w:tbl>
    <w:p>
      <w:pPr>
        <w:pStyle w:val="3"/>
        <w:spacing w:before="300" w:after="120" w:line="288" w:lineRule="auto"/>
        <w:ind w:left="0"/>
        <w:jc w:val="left"/>
        <w:outlineLvl w:val="2"/>
      </w:pPr>
      <w:bookmarkStart w:name="heading_17" w:id="17"/>
      <w:r>
        <w:rPr>
          <w:rFonts w:eastAsia="等线" w:ascii="Arial" w:cs="Arial" w:hAnsi="Arial"/>
          <w:b w:val="true"/>
          <w:sz w:val="30"/>
        </w:rPr>
        <w:t>1.3.2 流量结果无法直接回答品牌应长期经营什么</w:t>
      </w:r>
      <w:bookmarkEnd w:id="17"/>
    </w:p>
    <w:p>
      <w:pPr>
        <w:spacing w:before="120" w:after="120" w:line="288" w:lineRule="auto"/>
        <w:ind w:left="0"/>
        <w:jc w:val="left"/>
      </w:pPr>
      <w:r>
        <w:rPr>
          <w:rFonts w:eastAsia="等线" w:ascii="Arial" w:cs="Arial" w:hAnsi="Arial"/>
          <w:sz w:val="22"/>
        </w:rPr>
        <w:t>平台算法可以优化播放、点击、互动和转化，却不能独立判断：</w:t>
      </w:r>
    </w:p>
    <w:p>
      <w:pPr>
        <w:numPr>
          <w:numId w:val="5"/>
        </w:numPr>
        <w:spacing w:before="120" w:after="120" w:line="288" w:lineRule="auto"/>
        <w:ind w:left="0"/>
        <w:jc w:val="left"/>
      </w:pPr>
      <w:r>
        <w:rPr>
          <w:rFonts w:eastAsia="等线" w:ascii="Arial" w:cs="Arial" w:hAnsi="Arial"/>
          <w:sz w:val="22"/>
        </w:rPr>
        <w:t>哪类消费者值得品牌长期经营；</w:t>
      </w:r>
    </w:p>
    <w:p>
      <w:pPr>
        <w:numPr>
          <w:numId w:val="6"/>
        </w:numPr>
        <w:spacing w:before="120" w:after="120" w:line="288" w:lineRule="auto"/>
        <w:ind w:left="0"/>
        <w:jc w:val="left"/>
      </w:pPr>
      <w:r>
        <w:rPr>
          <w:rFonts w:eastAsia="等线" w:ascii="Arial" w:cs="Arial" w:hAnsi="Arial"/>
          <w:sz w:val="22"/>
        </w:rPr>
        <w:t>哪种内容只有短期流量；</w:t>
      </w:r>
    </w:p>
    <w:p>
      <w:pPr>
        <w:numPr>
          <w:numId w:val="7"/>
        </w:numPr>
        <w:spacing w:before="120" w:after="120" w:line="288" w:lineRule="auto"/>
        <w:ind w:left="0"/>
        <w:jc w:val="left"/>
      </w:pPr>
      <w:r>
        <w:rPr>
          <w:rFonts w:eastAsia="等线" w:ascii="Arial" w:cs="Arial" w:hAnsi="Arial"/>
          <w:sz w:val="22"/>
        </w:rPr>
        <w:t>哪种表达能够形成稳定品牌认知；</w:t>
      </w:r>
    </w:p>
    <w:p>
      <w:pPr>
        <w:numPr>
          <w:numId w:val="8"/>
        </w:numPr>
        <w:spacing w:before="120" w:after="120" w:line="288" w:lineRule="auto"/>
        <w:ind w:left="0"/>
        <w:jc w:val="left"/>
      </w:pPr>
      <w:r>
        <w:rPr>
          <w:rFonts w:eastAsia="等线" w:ascii="Arial" w:cs="Arial" w:hAnsi="Arial"/>
          <w:sz w:val="22"/>
        </w:rPr>
        <w:t>哪个方向能够提高消费者选择梅见的可能性。</w:t>
      </w:r>
    </w:p>
    <w:p>
      <w:pPr>
        <w:spacing w:before="120" w:after="120" w:line="288" w:lineRule="auto"/>
        <w:ind w:left="0"/>
        <w:jc w:val="left"/>
      </w:pPr>
      <w:r>
        <w:rPr>
          <w:rFonts w:eastAsia="等线" w:ascii="Arial" w:cs="Arial" w:hAnsi="Arial"/>
          <w:sz w:val="22"/>
        </w:rPr>
        <w:t>因此，本项目连接品牌判断、内容测试与市场反馈：</w:t>
      </w:r>
    </w:p>
    <w:p>
      <w:pPr>
        <w:spacing w:before="120" w:after="120" w:line="288" w:lineRule="auto"/>
        <w:ind w:left="0"/>
        <w:jc w:val="left"/>
      </w:pPr>
      <w:r>
        <w:rPr>
          <w:rFonts w:eastAsia="等线" w:ascii="Arial" w:cs="Arial" w:hAnsi="Arial"/>
          <w:b w:val="true"/>
          <w:sz w:val="22"/>
        </w:rPr>
        <w:t>图6：从流量优化到品牌认知演化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市场证据</w:t>
              <w:br/>
              <w:t xml:space="preserve">   ↓</w:t>
              <w:br/>
              <w:t>候选机会生成</w:t>
              <w:br/>
              <w:t xml:space="preserve">   ↓</w:t>
              <w:br/>
              <w:t>主动攻击与人工收敛</w:t>
              <w:br/>
              <w:t xml:space="preserve">   ↓</w:t>
              <w:br/>
              <w:t>场景与内容假设</w:t>
              <w:br/>
              <w:t xml:space="preserve">   ↓</w:t>
              <w:br/>
              <w:t>真人／市场验证</w:t>
              <w:br/>
              <w:t xml:space="preserve">   ↓</w:t>
              <w:br/>
              <w:t>新数据回流</w:t>
              <w:br/>
              <w:t xml:space="preserve">   ↓</w:t>
              <w:br/>
            </w:r>
            <w:r>
              <w:rPr>
                <w:rFonts w:eastAsia="Consolas" w:ascii="Consolas" w:cs="Consolas" w:hAnsi="Consolas"/>
                <w:sz w:val="22"/>
              </w:rPr>
              <w:t>候选保持、修正、补证或停止</w:t>
            </w:r>
          </w:p>
        </w:tc>
      </w:tr>
    </w:tbl>
    <w:p>
      <w:pPr>
        <w:spacing w:before="120" w:after="120" w:line="288" w:lineRule="auto"/>
        <w:ind w:left="0"/>
        <w:jc w:val="left"/>
      </w:pPr>
      <w:r>
        <w:rPr>
          <w:rFonts w:eastAsia="等线" w:ascii="Arial" w:cs="Arial" w:hAnsi="Arial"/>
          <w:sz w:val="22"/>
        </w:rPr>
        <w:t>平台算法回答“哪条内容表现更好”，本系统回答“市场信号是否足以改变品牌方向”。</w:t>
      </w:r>
    </w:p>
    <w:p>
      <w:pPr>
        <w:spacing w:before="120" w:after="120" w:line="288" w:lineRule="auto"/>
        <w:ind w:left="0"/>
        <w:jc w:val="left"/>
      </w:pPr>
      <w:r>
        <w:rPr>
          <w:rFonts w:eastAsia="等线" w:ascii="Arial" w:cs="Arial" w:hAnsi="Arial"/>
          <w:sz w:val="22"/>
        </w:rPr>
        <w:t>本次项目完成基线分析、新信号冲击和真人验证；真实投流、销售与复购数据回流属于下一阶段企业数据接入范围。</w:t>
      </w:r>
    </w:p>
    <w:p>
      <w:pPr>
        <w:pStyle w:val="2"/>
        <w:spacing w:before="320" w:after="120" w:line="288" w:lineRule="auto"/>
        <w:ind w:left="0"/>
        <w:jc w:val="left"/>
        <w:outlineLvl w:val="1"/>
      </w:pPr>
      <w:bookmarkStart w:name="heading_18" w:id="18"/>
      <w:r>
        <w:rPr>
          <w:rFonts w:eastAsia="等线" w:ascii="Arial" w:cs="Arial" w:hAnsi="Arial"/>
          <w:b w:val="true"/>
          <w:sz w:val="32"/>
        </w:rPr>
        <w:t>1.4 本项目重新定义命题</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1.4.1 独一无二不是一句新词，而是一条可验证的认知占领路径</w:t>
      </w:r>
      <w:bookmarkEnd w:id="19"/>
    </w:p>
    <w:p>
      <w:pPr>
        <w:spacing w:before="120" w:after="120" w:line="288" w:lineRule="auto"/>
        <w:ind w:left="0"/>
        <w:jc w:val="left"/>
      </w:pPr>
      <w:r>
        <w:rPr>
          <w:rFonts w:eastAsia="等线" w:ascii="Arial" w:cs="Arial" w:hAnsi="Arial"/>
          <w:sz w:val="22"/>
        </w:rPr>
        <w:t>红海中很难找到完全无人表达的词或场景。梅见的独特性不来自率先说出一句话，而来自率先把消费者需求、产品事实、选饮规则和具体场景建立稳定联系，并通过持续兑现使消费者形成优先联想。因此，本项目寻找的不是语言空白，而是梅见最有资格承接、能够持续建设并可以量化验收的认知机会。</w:t>
      </w:r>
    </w:p>
    <w:p>
      <w:pPr>
        <w:pStyle w:val="3"/>
        <w:spacing w:before="300" w:after="120" w:line="288" w:lineRule="auto"/>
        <w:ind w:left="0"/>
        <w:jc w:val="left"/>
        <w:outlineLvl w:val="2"/>
      </w:pPr>
      <w:bookmarkStart w:name="heading_20" w:id="20"/>
      <w:r>
        <w:rPr>
          <w:rFonts w:eastAsia="等线" w:ascii="Arial" w:cs="Arial" w:hAnsi="Arial"/>
          <w:b w:val="true"/>
          <w:sz w:val="30"/>
        </w:rPr>
        <w:t>1.4.2 寻找消费者需要、梅见能够承接且可以长期建设的认知</w:t>
      </w:r>
      <w:bookmarkEnd w:id="20"/>
    </w:p>
    <w:p>
      <w:pPr>
        <w:spacing w:before="120" w:after="120" w:line="288" w:lineRule="auto"/>
        <w:ind w:left="0"/>
        <w:jc w:val="left"/>
      </w:pPr>
      <w:r>
        <w:rPr>
          <w:rFonts w:eastAsia="等线" w:ascii="Arial" w:cs="Arial" w:hAnsi="Arial"/>
          <w:sz w:val="22"/>
        </w:rPr>
        <w:t>一个方向要成为梅见可持续占领的品牌认知，必须同时满足三个条件：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消费者真实需求</w:t>
              <w:br/>
              <w:t xml:space="preserve">        ×</w:t>
              <w:br/>
              <w:t>梅见既有资产与兑现能力</w:t>
              <w:br/>
              <w:t xml:space="preserve">        ×</w:t>
              <w:br/>
              <w:t>具体场景中的持续建设</w:t>
              <w:br/>
              <w:t xml:space="preserve">        ↓</w:t>
              <w:br/>
            </w:r>
            <w:r>
              <w:rPr>
                <w:rFonts w:eastAsia="Consolas" w:ascii="Consolas" w:cs="Consolas" w:hAnsi="Consolas"/>
                <w:sz w:val="22"/>
              </w:rPr>
              <w:t>待验证的品牌认知</w:t>
            </w:r>
          </w:p>
        </w:tc>
      </w:tr>
    </w:tbl>
    <w:p>
      <w:pPr>
        <w:spacing w:before="120" w:after="120" w:line="288" w:lineRule="auto"/>
        <w:ind w:left="0"/>
        <w:jc w:val="left"/>
      </w:pPr>
      <w:r>
        <w:rPr>
          <w:rFonts w:eastAsia="等线" w:ascii="Arial" w:cs="Arial" w:hAnsi="Arial"/>
          <w:sz w:val="22"/>
        </w:rPr>
        <w:t>系统不会因为候选得分较高就直接将其判定为最终答案。每个候选都必须接受消费者证据、反例、竞品替换、品牌事实、产品兑现、场景适配和真人反馈的检验。</w:t>
      </w:r>
    </w:p>
    <w:p>
      <w:pPr>
        <w:pStyle w:val="3"/>
        <w:spacing w:before="300" w:after="120" w:line="288" w:lineRule="auto"/>
        <w:ind w:left="0"/>
        <w:jc w:val="left"/>
        <w:outlineLvl w:val="2"/>
      </w:pPr>
      <w:bookmarkStart w:name="heading_21" w:id="21"/>
      <w:r>
        <w:rPr>
          <w:rFonts w:eastAsia="等线" w:ascii="Arial" w:cs="Arial" w:hAnsi="Arial"/>
          <w:b w:val="true"/>
          <w:sz w:val="30"/>
        </w:rPr>
        <w:t>1.4.3 项目目标、验证边界与最终交付</w:t>
      </w:r>
      <w:bookmarkEnd w:id="21"/>
    </w:p>
    <w:p>
      <w:pPr>
        <w:spacing w:before="120" w:after="120" w:line="288" w:lineRule="auto"/>
        <w:ind w:left="0"/>
        <w:jc w:val="left"/>
      </w:pPr>
      <w:r>
        <w:rPr>
          <w:rFonts w:eastAsia="等线" w:ascii="Arial" w:cs="Arial" w:hAnsi="Arial"/>
          <w:sz w:val="22"/>
        </w:rPr>
        <w:t>本项目旨在建立一套从市场证据到品牌认知的决策系统：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真实市场信号 → 消费者机会 → 多个候选 → 主动攻击 → 人工战略收敛 → 场景验证 → 新数据回流</w:t>
            </w:r>
          </w:p>
        </w:tc>
      </w:tr>
    </w:tbl>
    <w:p>
      <w:pPr>
        <w:spacing w:before="120" w:after="120" w:line="288" w:lineRule="auto"/>
        <w:ind w:left="0"/>
        <w:jc w:val="left"/>
      </w:pPr>
      <w:r>
        <w:rPr>
          <w:rFonts w:eastAsia="等线" w:ascii="Arial" w:cs="Arial" w:hAnsi="Arial"/>
          <w:sz w:val="22"/>
        </w:rPr>
        <w:t>AI负责规模化处理语料、发现机会、生成候选、寻找反证并识别变化；人工负责制定判断标准、审核证据、完成战略收敛和最终决策。</w:t>
      </w:r>
    </w:p>
    <w:p>
      <w:pPr>
        <w:spacing w:before="120" w:after="120" w:line="288" w:lineRule="auto"/>
        <w:ind w:left="0"/>
        <w:jc w:val="left"/>
      </w:pPr>
      <w:r>
        <w:rPr>
          <w:rFonts w:eastAsia="等线" w:ascii="Arial" w:cs="Arial" w:hAnsi="Arial"/>
          <w:sz w:val="22"/>
        </w:rPr>
        <w:t>项目的可信性验证包括：</w:t>
      </w:r>
    </w:p>
    <w:p>
      <w:pPr>
        <w:numPr>
          <w:numId w:val="9"/>
        </w:numPr>
        <w:spacing w:before="120" w:after="120" w:line="288" w:lineRule="auto"/>
        <w:ind w:left="0"/>
        <w:jc w:val="left"/>
      </w:pPr>
      <w:r>
        <w:rPr>
          <w:rFonts w:eastAsia="等线" w:ascii="Arial" w:cs="Arial" w:hAnsi="Arial"/>
          <w:sz w:val="22"/>
        </w:rPr>
        <w:t>Gold人工金标准校准；</w:t>
      </w:r>
    </w:p>
    <w:p>
      <w:pPr>
        <w:numPr>
          <w:numId w:val="10"/>
        </w:numPr>
        <w:spacing w:before="120" w:after="120" w:line="288" w:lineRule="auto"/>
        <w:ind w:left="0"/>
        <w:jc w:val="left"/>
      </w:pPr>
      <w:r>
        <w:rPr>
          <w:rFonts w:eastAsia="等线" w:ascii="Arial" w:cs="Arial" w:hAnsi="Arial"/>
          <w:sz w:val="22"/>
        </w:rPr>
        <w:t>Challenge复杂语料检验；</w:t>
      </w:r>
    </w:p>
    <w:p>
      <w:pPr>
        <w:numPr>
          <w:numId w:val="11"/>
        </w:numPr>
        <w:spacing w:before="120" w:after="120" w:line="288" w:lineRule="auto"/>
        <w:ind w:left="0"/>
        <w:jc w:val="left"/>
      </w:pPr>
      <w:r>
        <w:rPr>
          <w:rFonts w:eastAsia="等线" w:ascii="Arial" w:cs="Arial" w:hAnsi="Arial"/>
          <w:sz w:val="22"/>
        </w:rPr>
        <w:t>Holdout未见数据验证；</w:t>
      </w:r>
    </w:p>
    <w:p>
      <w:pPr>
        <w:numPr>
          <w:numId w:val="12"/>
        </w:numPr>
        <w:spacing w:before="120" w:after="120" w:line="288" w:lineRule="auto"/>
        <w:ind w:left="0"/>
        <w:jc w:val="left"/>
      </w:pPr>
      <w:r>
        <w:rPr>
          <w:rFonts w:eastAsia="等线" w:ascii="Arial" w:cs="Arial" w:hAnsi="Arial"/>
          <w:sz w:val="22"/>
        </w:rPr>
        <w:t>真人盲测与场景比较；</w:t>
      </w:r>
    </w:p>
    <w:p>
      <w:pPr>
        <w:numPr>
          <w:numId w:val="13"/>
        </w:numPr>
        <w:spacing w:before="120" w:after="120" w:line="288" w:lineRule="auto"/>
        <w:ind w:left="0"/>
        <w:jc w:val="left"/>
      </w:pPr>
      <w:r>
        <w:rPr>
          <w:rFonts w:eastAsia="等线" w:ascii="Arial" w:cs="Arial" w:hAnsi="Arial"/>
          <w:sz w:val="22"/>
        </w:rPr>
        <w:t>Delta新信号与Checkpoint动态更新。</w:t>
      </w:r>
    </w:p>
    <w:p>
      <w:pPr>
        <w:spacing w:before="120" w:after="120" w:line="288" w:lineRule="auto"/>
        <w:ind w:left="0"/>
        <w:jc w:val="left"/>
      </w:pPr>
      <w:r>
        <w:rPr>
          <w:rFonts w:eastAsia="等线" w:ascii="Arial" w:cs="Arial" w:hAnsi="Arial"/>
          <w:sz w:val="22"/>
        </w:rPr>
        <w:t>最终交付包括消费者证据库、公开事实库、系统运行与决策记录、可体验Demo、验证报告，以及梅见经过验证的统一品牌方向与场景路径。</w:t>
      </w:r>
    </w:p>
    <w:p>
      <w:pPr>
        <w:pStyle w:val="2"/>
        <w:spacing w:before="320" w:after="120" w:line="288" w:lineRule="auto"/>
        <w:ind w:left="0"/>
        <w:jc w:val="left"/>
        <w:outlineLvl w:val="1"/>
      </w:pPr>
      <w:bookmarkStart w:name="heading_22" w:id="22"/>
      <w:r>
        <w:rPr>
          <w:rFonts w:eastAsia="等线" w:ascii="Arial" w:cs="Arial" w:hAnsi="Arial"/>
          <w:b w:val="true"/>
          <w:sz w:val="32"/>
        </w:rPr>
        <w:t>1.5 本章使用的数据口径</w:t>
      </w:r>
      <w:bookmarkEnd w:id="22"/>
    </w:p>
    <w:p>
      <w:pPr>
        <w:spacing w:before="120" w:after="120" w:line="288" w:lineRule="auto"/>
        <w:ind w:left="0"/>
        <w:jc w:val="left"/>
      </w:pPr>
      <w:r>
        <w:rPr>
          <w:rFonts w:eastAsia="等线" w:ascii="Arial" w:cs="Arial" w:hAnsi="Arial"/>
          <w:sz w:val="22"/>
        </w:rPr>
        <w:t>项目共采集484条原始消费者语料，清洗、去重后保留419条有效记录。</w:t>
      </w:r>
    </w:p>
    <w:p>
      <w:pPr>
        <w:spacing w:before="120" w:after="120" w:line="288" w:lineRule="auto"/>
        <w:ind w:left="0"/>
        <w:jc w:val="left"/>
      </w:pPr>
      <w:r>
        <w:rPr>
          <w:rFonts w:eastAsia="等线" w:ascii="Arial" w:cs="Arial" w:hAnsi="Arial"/>
          <w:b w:val="true"/>
          <w:sz w:val="22"/>
        </w:rPr>
        <w:t>图7：数据集隔离关系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419条有效语料</w:t>
              <w:br/>
              <w:t>├─ Analysis Baseline：229条——形成初始洞察和候选</w:t>
              <w:br/>
              <w:t>├─ Delta：20条——展示新信号带来的方向变化</w:t>
              <w:br/>
              <w:t>├─ Gold：50条——建立人工标准并校准AI</w:t>
              <w:br/>
              <w:t>├─ Challenge：60条——检验复杂和异常语料</w:t>
              <w:br/>
            </w:r>
            <w:r>
              <w:rPr>
                <w:rFonts w:eastAsia="Consolas" w:ascii="Consolas" w:cs="Consolas" w:hAnsi="Consolas"/>
                <w:sz w:val="22"/>
              </w:rPr>
              <w:t>└─ Holdout：60条——检验冻结系统面对未见数据的稳定性</w:t>
            </w:r>
          </w:p>
        </w:tc>
      </w:tr>
    </w:tbl>
    <w:p>
      <w:pPr>
        <w:spacing w:before="120" w:after="120" w:line="288" w:lineRule="auto"/>
        <w:ind w:left="0"/>
        <w:jc w:val="left"/>
      </w:pPr>
      <w:r>
        <w:rPr>
          <w:rFonts w:eastAsia="等线" w:ascii="Arial" w:cs="Arial" w:hAnsi="Arial"/>
          <w:sz w:val="22"/>
        </w:rPr>
        <w:t>本章消费者洞察仅使用229条Analysis Baseline。20条Delta用于后续演化演示，Gold、Challenge和Holdout仅用于系统评估，不参与本章洞察形成；另以表1B的54条品牌与竞品公开证据校验品牌事实和竞争判断。</w:t>
      </w:r>
    </w:p>
    <w:p>
      <w:pPr>
        <w:spacing w:before="120" w:after="120" w:line="288" w:lineRule="auto"/>
        <w:ind w:left="0"/>
        <w:jc w:val="left"/>
      </w:pPr>
      <w:r>
        <w:rPr>
          <w:rFonts w:eastAsia="等线" w:ascii="Arial" w:cs="Arial" w:hAnsi="Arial"/>
          <w:sz w:val="22"/>
        </w:rPr>
        <w:t>各类语料数量代表主动采集形成的证据覆盖，不代表市场自然发生率。最终品牌判断仍需经过结构化分析、候选攻击、未见数据和真人验证。</w:t>
      </w:r>
    </w:p>
    <w:p>
      <w:pPr>
        <w:pStyle w:val="2"/>
        <w:spacing w:before="320" w:after="120" w:line="288" w:lineRule="auto"/>
        <w:ind w:left="0"/>
        <w:jc w:val="left"/>
        <w:outlineLvl w:val="1"/>
      </w:pPr>
      <w:bookmarkStart w:name="heading_23" w:id="23"/>
      <w:r>
        <w:rPr>
          <w:rFonts w:eastAsia="等线" w:ascii="Arial" w:cs="Arial" w:hAnsi="Arial"/>
          <w:b w:val="true"/>
          <w:sz w:val="32"/>
        </w:rPr>
        <w:t>本章结论</w:t>
      </w:r>
      <w:bookmarkEnd w:id="23"/>
    </w:p>
    <w:p>
      <w:pPr>
        <w:spacing w:before="120" w:after="120" w:line="288" w:lineRule="auto"/>
        <w:ind w:left="0"/>
        <w:jc w:val="left"/>
      </w:pPr>
      <w:r>
        <w:rPr>
          <w:rFonts w:eastAsia="等线" w:ascii="Arial" w:cs="Arial" w:hAnsi="Arial"/>
          <w:sz w:val="22"/>
        </w:rPr>
        <w:t>梅见已经拥有青梅酒认知、中式佐餐基础和规模化业务能力，当前问题不是市场是否知道梅见，而是消费者为什么在具体场景中优先选择梅见。</w:t>
      </w:r>
    </w:p>
    <w:p>
      <w:pPr>
        <w:spacing w:before="120" w:after="120" w:line="288" w:lineRule="auto"/>
        <w:ind w:left="0"/>
        <w:jc w:val="left"/>
      </w:pPr>
      <w:r>
        <w:rPr>
          <w:rFonts w:eastAsia="等线" w:ascii="Arial" w:cs="Arial" w:hAnsi="Arial"/>
          <w:sz w:val="22"/>
        </w:rPr>
        <w:t>面对表达同质化和内容赛马带来的判断困难，本项目不直接生成一句新口号，而是建立一套能够发现机会、攻击通用答案、连接梅见资产并接受市场验证的品牌认知决策机制。第一章由此提出后续需要解决的核心问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梅见能够依靠什么真实能力，在什么具体场景中，为消费者建立一个竞品难以完整替换、且值得长期建设的选择理由？</w:t>
            </w:r>
          </w:p>
        </w:tc>
      </w:tr>
    </w:tbl>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b w:val="true"/>
          <w:sz w:val="36"/>
        </w:rPr>
        <w:t>第二章 竞争诊断——公共机会如何转化为梅见的优先占位</w:t>
      </w:r>
      <w:bookmarkEnd w:id="24"/>
    </w:p>
    <w:p>
      <w:pPr>
        <w:spacing w:before="120" w:after="120" w:line="288" w:lineRule="auto"/>
        <w:ind w:left="0"/>
        <w:jc w:val="left"/>
      </w:pPr>
      <w:r>
        <w:rPr>
          <w:rFonts w:eastAsia="等线" w:ascii="Arial" w:cs="Arial" w:hAnsi="Arial"/>
          <w:sz w:val="22"/>
        </w:rPr>
        <w:t>本章使用229条Analysis Baseline识别消费者对品类、品牌、产品体验和消费场景的初始信号，并以表1B的54条品牌与竞品公开证据校验品牌资产和既有表达。</w:t>
      </w:r>
    </w:p>
    <w:p>
      <w:pPr>
        <w:spacing w:before="120" w:after="120" w:line="288" w:lineRule="auto"/>
        <w:ind w:left="0"/>
      </w:pPr>
      <w:r>
        <w:object>
          <v:shape id="_x0000_i1026" style="width:414pt;height:128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社媒观看者、评论者、购买者与真实饮用者可能并非同一群体，因此本章不计算市场发生率、品牌选择率和复购率，只回答三个问题：</w:t>
      </w:r>
    </w:p>
    <w:p>
      <w:pPr>
        <w:numPr>
          <w:numId w:val="14"/>
        </w:numPr>
        <w:spacing w:before="120" w:after="120" w:line="288" w:lineRule="auto"/>
        <w:ind w:left="0"/>
        <w:jc w:val="left"/>
      </w:pPr>
      <w:r>
        <w:rPr>
          <w:rFonts w:eastAsia="等线" w:ascii="Arial" w:cs="Arial" w:hAnsi="Arial"/>
          <w:sz w:val="22"/>
        </w:rPr>
        <w:t>梅见实际上与谁竞争；</w:t>
      </w:r>
    </w:p>
    <w:p>
      <w:pPr>
        <w:numPr>
          <w:numId w:val="15"/>
        </w:numPr>
        <w:spacing w:before="120" w:after="120" w:line="288" w:lineRule="auto"/>
        <w:ind w:left="0"/>
        <w:jc w:val="left"/>
      </w:pPr>
      <w:r>
        <w:rPr>
          <w:rFonts w:eastAsia="等线" w:ascii="Arial" w:cs="Arial" w:hAnsi="Arial"/>
          <w:sz w:val="22"/>
        </w:rPr>
        <w:t>哪些认知已经拥挤或被竞品清晰表达；</w:t>
      </w:r>
    </w:p>
    <w:p>
      <w:pPr>
        <w:numPr>
          <w:numId w:val="16"/>
        </w:numPr>
        <w:spacing w:before="120" w:after="120" w:line="288" w:lineRule="auto"/>
        <w:ind w:left="0"/>
        <w:jc w:val="left"/>
      </w:pPr>
      <w:r>
        <w:rPr>
          <w:rFonts w:eastAsia="等线" w:ascii="Arial" w:cs="Arial" w:hAnsi="Arial"/>
          <w:sz w:val="22"/>
        </w:rPr>
        <w:t>哪项公共需求最值得由梅见优先验证。</w:t>
      </w:r>
    </w:p>
    <w:p>
      <w:pPr>
        <w:spacing w:before="120" w:after="120" w:line="288" w:lineRule="auto"/>
        <w:ind w:left="0"/>
      </w:pPr>
      <w:r>
        <w:object>
          <v:shape id="_x0000_i1027" style="width:414pt;height:197pt;mso-width-percent:0;mso-height-percent:0;mso-width-percent:0;mso-height-percent:0" type="#_x0000_t75" o:ole="">
            <v:imagedata r:id="rId7"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注：本章数量代表主动采集形成的证据覆盖，不代表整体市场自然发生率。20条演示增量及Gold、Challenge、Holdout均不进入本章洞察。</w:t>
      </w:r>
    </w:p>
    <w:p>
      <w:pPr>
        <w:spacing w:before="120" w:after="120" w:line="288" w:lineRule="auto"/>
        <w:ind w:left="0"/>
        <w:jc w:val="left"/>
      </w:pPr>
      <w:r>
        <w:rPr>
          <w:rFonts w:eastAsia="等线" w:ascii="Arial" w:cs="Arial" w:hAnsi="Arial"/>
          <w:sz w:val="22"/>
        </w:rPr>
        <w:t>数据来源：</w:t>
      </w:r>
      <w:hyperlink r:id="rId11">
        <w:r>
          <w:rPr>
            <w:rFonts w:eastAsia="等线" w:ascii="Arial" w:cs="Arial" w:hAnsi="Arial"/>
            <w:color w:val="3370ff"/>
            <w:sz w:val="22"/>
          </w:rPr>
          <w:t>品牌语料分析与洞察体系</w:t>
        </w:r>
      </w:hyperlink>
      <w:r>
        <w:rPr>
          <w:rFonts w:eastAsia="等线" w:ascii="Arial" w:cs="Arial" w:hAnsi="Arial"/>
          <w:sz w:val="22"/>
        </w:rPr>
        <w:t>，表1：原始语料库。</w:t>
      </w:r>
    </w:p>
    <w:p>
      <w:pPr>
        <w:pStyle w:val="2"/>
        <w:spacing w:before="320" w:after="120" w:line="288" w:lineRule="auto"/>
        <w:ind w:left="0"/>
        <w:jc w:val="left"/>
        <w:outlineLvl w:val="1"/>
      </w:pPr>
      <w:bookmarkStart w:name="heading_25" w:id="25"/>
      <w:r>
        <w:rPr>
          <w:rFonts w:eastAsia="等线" w:ascii="Arial" w:cs="Arial" w:hAnsi="Arial"/>
          <w:b w:val="true"/>
          <w:sz w:val="32"/>
        </w:rPr>
        <w:t>2.1 梅见面对的不只是青梅酒竞争</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2.1.1 三层竞争重新定义梅见的选择环境</w:t>
      </w:r>
      <w:bookmarkEnd w:id="26"/>
    </w:p>
    <w:p>
      <w:pPr>
        <w:spacing w:before="120" w:after="120" w:line="288" w:lineRule="auto"/>
        <w:ind w:left="0"/>
        <w:jc w:val="left"/>
      </w:pPr>
      <w:r>
        <w:rPr>
          <w:rFonts w:eastAsia="等线" w:ascii="Arial" w:cs="Arial" w:hAnsi="Arial"/>
          <w:sz w:val="22"/>
        </w:rPr>
        <w:t>229条基线语料包括56条梅见产品体验、44条竞品产品体验和34条低度酒品类态度。结合公开证据，梅见面对三层竞争：</w:t>
      </w:r>
    </w:p>
    <w:p>
      <w:pPr>
        <w:spacing w:before="120" w:after="120" w:line="288" w:lineRule="auto"/>
        <w:ind w:left="0"/>
      </w:pPr>
      <w:r>
        <w:object>
          <v:shape id="_x0000_i1028" style="width:414pt;height:112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CHOYA主要争夺梅酒专业与工艺认知，RIO通过不同酒精度与口味产品争夺低门槛饮用需求，昆竹等品牌则与梅见形成直接的青梅酒体验比较。</w:t>
      </w:r>
    </w:p>
    <w:p>
      <w:pPr>
        <w:spacing w:before="120" w:after="120" w:line="288" w:lineRule="auto"/>
        <w:ind w:left="0"/>
        <w:jc w:val="left"/>
      </w:pPr>
      <w:r>
        <w:rPr>
          <w:rFonts w:eastAsia="等线" w:ascii="Arial" w:cs="Arial" w:hAnsi="Arial"/>
          <w:sz w:val="22"/>
        </w:rPr>
        <w:t>因此，梅见不仅需要证明自己是一款青梅酒，还要回答：在具体消费时刻，消费者为什么选择梅见，而不是其他酒或不喝酒。</w:t>
      </w:r>
    </w:p>
    <w:p>
      <w:pPr>
        <w:pStyle w:val="3"/>
        <w:spacing w:before="300" w:after="120" w:line="288" w:lineRule="auto"/>
        <w:ind w:left="0"/>
        <w:jc w:val="left"/>
        <w:outlineLvl w:val="2"/>
      </w:pPr>
      <w:bookmarkStart w:name="heading_27" w:id="27"/>
      <w:r>
        <w:rPr>
          <w:rFonts w:eastAsia="等线" w:ascii="Arial" w:cs="Arial" w:hAnsi="Arial"/>
          <w:b w:val="true"/>
          <w:sz w:val="30"/>
        </w:rPr>
        <w:t>2.1.2 “不喝酒”也是一种竞争选择</w:t>
      </w:r>
      <w:bookmarkEnd w:id="27"/>
    </w:p>
    <w:p>
      <w:pPr>
        <w:spacing w:before="120" w:after="120" w:line="288" w:lineRule="auto"/>
        <w:ind w:left="0"/>
        <w:jc w:val="left"/>
      </w:pPr>
      <w:r>
        <w:rPr>
          <w:rFonts w:eastAsia="等线" w:ascii="Arial" w:cs="Arial" w:hAnsi="Arial"/>
          <w:sz w:val="22"/>
        </w:rPr>
        <w:t>34条低度酒品类态度、21条饮酒情绪与身体负担、8条社交关系与饮酒边界语料显示，部分消费者想参与吃饭、放松或聚会的氛围，但不希望承担明显酒感、饮后不适或劝酒压力。</w:t>
      </w:r>
    </w:p>
    <w:p>
      <w:pPr>
        <w:spacing w:before="120" w:after="120" w:line="288" w:lineRule="auto"/>
        <w:ind w:left="0"/>
        <w:jc w:val="left"/>
      </w:pPr>
      <w:r>
        <w:rPr>
          <w:rFonts w:eastAsia="等线" w:ascii="Arial" w:cs="Arial" w:hAnsi="Arial"/>
          <w:sz w:val="22"/>
        </w:rPr>
        <w:t>这意味着梅见的竞争边界已经从“选择哪款酒”，延伸到“这个时刻是否需要喝酒”。品牌可以降低选择和参与压力，但不能使用“不上头”“无负担”等未经产品验证的承诺。</w:t>
      </w:r>
    </w:p>
    <w:p>
      <w:pPr>
        <w:pStyle w:val="2"/>
        <w:spacing w:before="320" w:after="120" w:line="288" w:lineRule="auto"/>
        <w:ind w:left="0"/>
        <w:jc w:val="left"/>
        <w:outlineLvl w:val="1"/>
      </w:pPr>
      <w:bookmarkStart w:name="heading_28" w:id="28"/>
      <w:r>
        <w:rPr>
          <w:rFonts w:eastAsia="等线" w:ascii="Arial" w:cs="Arial" w:hAnsi="Arial"/>
          <w:b w:val="true"/>
          <w:sz w:val="32"/>
        </w:rPr>
        <w:t>2.2 主要品牌已经占据什么认知</w:t>
      </w:r>
      <w:bookmarkEnd w:id="28"/>
    </w:p>
    <w:p>
      <w:pPr>
        <w:pStyle w:val="3"/>
        <w:spacing w:before="300" w:after="120" w:line="288" w:lineRule="auto"/>
        <w:ind w:left="0"/>
        <w:jc w:val="left"/>
        <w:outlineLvl w:val="2"/>
      </w:pPr>
      <w:bookmarkStart w:name="heading_29" w:id="29"/>
      <w:r>
        <w:rPr>
          <w:rFonts w:eastAsia="等线" w:ascii="Arial" w:cs="Arial" w:hAnsi="Arial"/>
          <w:b w:val="true"/>
          <w:sz w:val="30"/>
        </w:rPr>
        <w:t>2.2.1 竞品分别建立了不同的选择理由</w:t>
      </w:r>
      <w:bookmarkEnd w:id="29"/>
    </w:p>
    <w:p>
      <w:pPr>
        <w:spacing w:before="120" w:after="120" w:line="288" w:lineRule="auto"/>
        <w:ind w:left="0"/>
        <w:jc w:val="left"/>
      </w:pPr>
      <w:r>
        <w:rPr>
          <w:rFonts w:eastAsia="等线" w:ascii="Arial" w:cs="Arial" w:hAnsi="Arial"/>
          <w:sz w:val="22"/>
        </w:rPr>
        <w:t>229条消费者基线与54条公开证据形成的初步竞争位置如下：</w:t>
      </w:r>
    </w:p>
    <w:p>
      <w:pPr>
        <w:spacing w:before="120" w:after="120" w:line="288" w:lineRule="auto"/>
        <w:ind w:left="0"/>
      </w:pPr>
      <w:r>
        <w:object>
          <v:shape id="_x0000_i1029" style="width:414pt;height:131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以上是竞争方向，不是品牌排名。公开主张用于识别品牌表达，消费者语料用于判断这些表达是否被真实感知，两者不混合计算频率。</w:t>
      </w:r>
    </w:p>
    <w:p>
      <w:pPr>
        <w:pStyle w:val="3"/>
        <w:spacing w:before="300" w:after="120" w:line="288" w:lineRule="auto"/>
        <w:ind w:left="0"/>
        <w:jc w:val="left"/>
        <w:outlineLvl w:val="2"/>
      </w:pPr>
      <w:bookmarkStart w:name="heading_30" w:id="30"/>
      <w:r>
        <w:rPr>
          <w:rFonts w:eastAsia="等线" w:ascii="Arial" w:cs="Arial" w:hAnsi="Arial"/>
          <w:b w:val="true"/>
          <w:sz w:val="30"/>
        </w:rPr>
        <w:t>2.2.2 梅见的优势是承接资格，不是天然独占</w:t>
      </w:r>
      <w:bookmarkEnd w:id="30"/>
    </w:p>
    <w:p>
      <w:pPr>
        <w:spacing w:before="120" w:after="120" w:line="288" w:lineRule="auto"/>
        <w:ind w:left="0"/>
        <w:jc w:val="left"/>
      </w:pPr>
      <w:r>
        <w:rPr>
          <w:rFonts w:eastAsia="等线" w:ascii="Arial" w:cs="Arial" w:hAnsi="Arial"/>
          <w:sz w:val="22"/>
        </w:rPr>
        <w:t>10条品牌认知与传播语料初步支持梅见已经具备青梅酒、国风和东方审美认知，公开证据也显示梅见长期积累了中式佐餐资产。</w:t>
      </w:r>
    </w:p>
    <w:p>
      <w:pPr>
        <w:spacing w:before="120" w:after="120" w:line="288" w:lineRule="auto"/>
        <w:ind w:left="0"/>
        <w:jc w:val="left"/>
      </w:pPr>
      <w:r>
        <w:rPr>
          <w:rFonts w:eastAsia="等线" w:ascii="Arial" w:cs="Arial" w:hAnsi="Arial"/>
          <w:sz w:val="22"/>
        </w:rPr>
        <w:t>但“青梅酒”“东方”和“佐餐”只能说明梅见有资格进入相关竞争，不能自动形成消费者必须选择梅见的理由。</w:t>
      </w:r>
    </w:p>
    <w:p>
      <w:pPr>
        <w:spacing w:before="120" w:after="120" w:line="288" w:lineRule="auto"/>
        <w:ind w:left="0"/>
        <w:jc w:val="left"/>
      </w:pPr>
      <w:r>
        <w:rPr>
          <w:rFonts w:eastAsia="等线" w:ascii="Arial" w:cs="Arial" w:hAnsi="Arial"/>
          <w:sz w:val="22"/>
        </w:rPr>
        <w:t>梅见现阶段的缺口是：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消费者知道梅见是什么，但尚未形成稳定、具体的使用理由。</w:t>
            </w:r>
          </w:p>
        </w:tc>
      </w:tr>
    </w:tbl>
    <w:p>
      <w:pPr>
        <w:pStyle w:val="2"/>
        <w:spacing w:before="320" w:after="120" w:line="288" w:lineRule="auto"/>
        <w:ind w:left="0"/>
        <w:jc w:val="left"/>
        <w:outlineLvl w:val="1"/>
      </w:pPr>
      <w:bookmarkStart w:name="heading_31" w:id="31"/>
      <w:r>
        <w:rPr>
          <w:rFonts w:eastAsia="等线" w:ascii="Arial" w:cs="Arial" w:hAnsi="Arial"/>
          <w:b w:val="true"/>
          <w:sz w:val="32"/>
        </w:rPr>
        <w:t>2.3 产品体验正在影响品牌承诺</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2.3.1 梅见口味与入口体验存在分化</w:t>
      </w:r>
      <w:bookmarkEnd w:id="32"/>
    </w:p>
    <w:p>
      <w:pPr>
        <w:spacing w:before="120" w:after="120" w:line="288" w:lineRule="auto"/>
        <w:ind w:left="0"/>
        <w:jc w:val="left"/>
      </w:pPr>
      <w:r>
        <w:rPr>
          <w:rFonts w:eastAsia="等线" w:ascii="Arial" w:cs="Arial" w:hAnsi="Arial"/>
          <w:sz w:val="22"/>
        </w:rPr>
        <w:t>229条基线中包含56条梅见产品体验和44条竞品产品体验，共100条，是当前证据覆盖最充分的比较维度。</w:t>
      </w:r>
    </w:p>
    <w:p>
      <w:pPr>
        <w:spacing w:before="120" w:after="120" w:line="288" w:lineRule="auto"/>
        <w:ind w:left="0"/>
        <w:jc w:val="left"/>
      </w:pPr>
      <w:r>
        <w:rPr>
          <w:rFonts w:eastAsia="等线" w:ascii="Arial" w:cs="Arial" w:hAnsi="Arial"/>
          <w:sz w:val="22"/>
        </w:rPr>
        <w:t>梅见同时出现两类反馈：</w:t>
      </w:r>
    </w:p>
    <w:p>
      <w:pPr>
        <w:spacing w:before="120" w:after="120" w:line="288" w:lineRule="auto"/>
        <w:ind w:left="0"/>
      </w:pPr>
      <w:r>
        <w:object>
          <v:shape id="_x0000_i1030" style="width:414pt;height:126pt;mso-width-percent:0;mso-height-percent:0;mso-width-percent:0;mso-height-percent:0" type="#_x0000_t75" o:ole="">
            <v:imagedata r:id="rId17" o:title=""/>
          </v:shape>
          <o:OLEObject DrawAspect="Icon" ObjectID="_1718471224" ProgID="Excel.Sheet.12" ShapeID="_x0000_i1030"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作用：说明梅见不能只解决传播问题，还要处理产品体验与选择指导。</w:t>
      </w:r>
    </w:p>
    <w:p>
      <w:pPr>
        <w:pStyle w:val="3"/>
        <w:spacing w:before="300" w:after="120" w:line="288" w:lineRule="auto"/>
        <w:ind w:left="0"/>
        <w:jc w:val="left"/>
        <w:outlineLvl w:val="2"/>
      </w:pPr>
      <w:bookmarkStart w:name="heading_33" w:id="33"/>
      <w:r>
        <w:rPr>
          <w:rFonts w:eastAsia="等线" w:ascii="Arial" w:cs="Arial" w:hAnsi="Arial"/>
          <w:b w:val="true"/>
          <w:sz w:val="30"/>
        </w:rPr>
        <w:t>2.3.2 身体负担与饮用方法影响选择</w:t>
      </w:r>
      <w:bookmarkEnd w:id="33"/>
    </w:p>
    <w:p>
      <w:pPr>
        <w:spacing w:before="120" w:after="120" w:line="288" w:lineRule="auto"/>
        <w:ind w:left="0"/>
        <w:jc w:val="left"/>
      </w:pPr>
      <w:r>
        <w:rPr>
          <w:rFonts w:eastAsia="等线" w:ascii="Arial" w:cs="Arial" w:hAnsi="Arial"/>
          <w:sz w:val="22"/>
        </w:rPr>
        <w:t>21条身体负担语料提示，消费者还会考虑酒感和饮后体验；13条饮法调配语料则显示，加冰、兑饮和纯饮可能同时构成机会与门槛。</w:t>
      </w:r>
    </w:p>
    <w:p>
      <w:pPr>
        <w:spacing w:before="120" w:after="120" w:line="288" w:lineRule="auto"/>
        <w:ind w:left="0"/>
        <w:jc w:val="left"/>
      </w:pPr>
      <w:r>
        <w:rPr>
          <w:rFonts w:eastAsia="等线" w:ascii="Arial" w:cs="Arial" w:hAnsi="Arial"/>
          <w:sz w:val="22"/>
        </w:rPr>
        <w:t>如果消费者愿意调配，饮法可以成为内容和体验资产；如果消费者必须调配才能接受产品，饮法就反映了单饮门槛。现有证据只能提出该问题，不能提前得出结论。</w:t>
      </w:r>
    </w:p>
    <w:p>
      <w:pPr>
        <w:pStyle w:val="2"/>
        <w:spacing w:before="320" w:after="120" w:line="288" w:lineRule="auto"/>
        <w:ind w:left="0"/>
        <w:jc w:val="left"/>
        <w:outlineLvl w:val="1"/>
      </w:pPr>
      <w:bookmarkStart w:name="heading_34" w:id="34"/>
      <w:r>
        <w:rPr>
          <w:rFonts w:eastAsia="等线" w:ascii="Arial" w:cs="Arial" w:hAnsi="Arial"/>
          <w:b w:val="true"/>
          <w:sz w:val="32"/>
        </w:rPr>
        <w:t>2.4 曝光与首次购买尚未等于品牌偏好</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2.4.1 现有数据不足以证明主动点名和复购</w:t>
      </w:r>
      <w:bookmarkEnd w:id="35"/>
    </w:p>
    <w:p>
      <w:pPr>
        <w:spacing w:before="120" w:after="120" w:line="288" w:lineRule="auto"/>
        <w:ind w:left="0"/>
        <w:jc w:val="left"/>
      </w:pPr>
      <w:r>
        <w:rPr>
          <w:rFonts w:eastAsia="等线" w:ascii="Arial" w:cs="Arial" w:hAnsi="Arial"/>
          <w:sz w:val="22"/>
        </w:rPr>
        <w:t>229条基线包含32条购买决策与价格反馈，但缺少足够的竞品替代、主动点名和重复购买证据。</w:t>
      </w:r>
    </w:p>
    <w:p>
      <w:pPr>
        <w:spacing w:before="120" w:after="120" w:line="288" w:lineRule="auto"/>
        <w:ind w:left="0"/>
        <w:jc w:val="left"/>
      </w:pPr>
      <w:r>
        <w:rPr>
          <w:rFonts w:eastAsia="等线" w:ascii="Arial" w:cs="Arial" w:hAnsi="Arial"/>
          <w:sz w:val="22"/>
        </w:rPr>
        <w:t>因此，本章可以识别首次购买动力和购买阻力，但不能计算：</w:t>
      </w:r>
    </w:p>
    <w:p>
      <w:pPr>
        <w:numPr>
          <w:numId w:val="17"/>
        </w:numPr>
        <w:spacing w:before="120" w:after="120" w:line="288" w:lineRule="auto"/>
        <w:ind w:left="0"/>
        <w:jc w:val="left"/>
      </w:pPr>
      <w:r>
        <w:rPr>
          <w:rFonts w:eastAsia="等线" w:ascii="Arial" w:cs="Arial" w:hAnsi="Arial"/>
          <w:sz w:val="22"/>
        </w:rPr>
        <w:t>梅见的真实主动选择率；</w:t>
      </w:r>
    </w:p>
    <w:p>
      <w:pPr>
        <w:numPr>
          <w:numId w:val="18"/>
        </w:numPr>
        <w:spacing w:before="120" w:after="120" w:line="288" w:lineRule="auto"/>
        <w:ind w:left="0"/>
        <w:jc w:val="left"/>
      </w:pPr>
      <w:r>
        <w:rPr>
          <w:rFonts w:eastAsia="等线" w:ascii="Arial" w:cs="Arial" w:hAnsi="Arial"/>
          <w:sz w:val="22"/>
        </w:rPr>
        <w:t>消费者转向不同竞品的比例；</w:t>
      </w:r>
    </w:p>
    <w:p>
      <w:pPr>
        <w:numPr>
          <w:numId w:val="19"/>
        </w:numPr>
        <w:spacing w:before="120" w:after="120" w:line="288" w:lineRule="auto"/>
        <w:ind w:left="0"/>
        <w:jc w:val="left"/>
      </w:pPr>
      <w:r>
        <w:rPr>
          <w:rFonts w:eastAsia="等线" w:ascii="Arial" w:cs="Arial" w:hAnsi="Arial"/>
          <w:sz w:val="22"/>
        </w:rPr>
        <w:t>品牌复购率；</w:t>
      </w:r>
    </w:p>
    <w:p>
      <w:pPr>
        <w:numPr>
          <w:numId w:val="20"/>
        </w:numPr>
        <w:spacing w:before="120" w:after="120" w:line="288" w:lineRule="auto"/>
        <w:ind w:left="0"/>
        <w:jc w:val="left"/>
      </w:pPr>
      <w:r>
        <w:rPr>
          <w:rFonts w:eastAsia="等线" w:ascii="Arial" w:cs="Arial" w:hAnsi="Arial"/>
          <w:sz w:val="22"/>
        </w:rPr>
        <w:t>铺货和曝光是否已经沉淀为品牌偏好。</w:t>
      </w:r>
    </w:p>
    <w:p>
      <w:pPr>
        <w:pStyle w:val="3"/>
        <w:spacing w:before="300" w:after="120" w:line="288" w:lineRule="auto"/>
        <w:ind w:left="0"/>
        <w:jc w:val="left"/>
        <w:outlineLvl w:val="2"/>
      </w:pPr>
      <w:bookmarkStart w:name="heading_36" w:id="36"/>
      <w:r>
        <w:rPr>
          <w:rFonts w:eastAsia="等线" w:ascii="Arial" w:cs="Arial" w:hAnsi="Arial"/>
          <w:b w:val="true"/>
          <w:sz w:val="30"/>
        </w:rPr>
        <w:t>2.4.2 稳定选择需要三个条件同时成立</w:t>
      </w:r>
      <w:bookmarkEnd w:id="36"/>
    </w:p>
    <w:p>
      <w:pPr>
        <w:spacing w:before="120" w:after="120" w:line="288" w:lineRule="auto"/>
        <w:ind w:left="0"/>
        <w:jc w:val="left"/>
      </w:pPr>
      <w:r>
        <w:rPr>
          <w:rFonts w:eastAsia="等线" w:ascii="Arial" w:cs="Arial" w:hAnsi="Arial"/>
          <w:sz w:val="22"/>
        </w:rPr>
        <w:t>本项目提出一个待验证的品牌选择机制：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品牌认知 × 产品体验 × 场景联想</w:t>
              <w:br/>
            </w:r>
            <w:r>
              <w:rPr>
                <w:rFonts w:eastAsia="等线" w:ascii="Arial" w:cs="Arial" w:hAnsi="Arial"/>
                <w:color w:val="646a73"/>
                <w:sz w:val="22"/>
              </w:rPr>
              <w:t>＝主动选择与重复购买的可能性</w:t>
            </w:r>
          </w:p>
        </w:tc>
      </w:tr>
    </w:tbl>
    <w:p>
      <w:pPr>
        <w:spacing w:before="120" w:after="120" w:line="288" w:lineRule="auto"/>
        <w:ind w:left="0"/>
        <w:jc w:val="left"/>
      </w:pPr>
      <w:r>
        <w:rPr>
          <w:rFonts w:eastAsia="等线" w:ascii="Arial" w:cs="Arial" w:hAnsi="Arial"/>
          <w:sz w:val="22"/>
        </w:rPr>
        <w:t>只有认知而体验不稳定，可能降低复购；只有产品而场景不清晰，消费者不会在下一次需要时主动想到梅见。</w:t>
      </w:r>
    </w:p>
    <w:p>
      <w:pPr>
        <w:spacing w:before="120" w:after="120" w:line="288" w:lineRule="auto"/>
        <w:ind w:left="0"/>
        <w:jc w:val="left"/>
      </w:pPr>
      <w:r>
        <w:rPr>
          <w:rFonts w:eastAsia="等线" w:ascii="Arial" w:cs="Arial" w:hAnsi="Arial"/>
          <w:sz w:val="22"/>
        </w:rPr>
        <w:t>因此，梅见的问题不能只靠增加传播声量或更换一句口号解决。</w:t>
      </w:r>
    </w:p>
    <w:p>
      <w:pPr>
        <w:pStyle w:val="2"/>
        <w:spacing w:before="320" w:after="120" w:line="288" w:lineRule="auto"/>
        <w:ind w:left="0"/>
        <w:jc w:val="left"/>
        <w:outlineLvl w:val="1"/>
      </w:pPr>
      <w:bookmarkStart w:name="heading_37" w:id="37"/>
      <w:r>
        <w:rPr>
          <w:rFonts w:eastAsia="等线" w:ascii="Arial" w:cs="Arial" w:hAnsi="Arial"/>
          <w:b w:val="true"/>
          <w:sz w:val="32"/>
        </w:rPr>
        <w:t>2.5 红海中仍然存在什么竞争窗口</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2.5.1 泛化场景已经拥挤</w:t>
      </w:r>
      <w:bookmarkEnd w:id="38"/>
    </w:p>
    <w:p>
      <w:pPr>
        <w:spacing w:before="120" w:after="120" w:line="288" w:lineRule="auto"/>
        <w:ind w:left="0"/>
        <w:jc w:val="left"/>
      </w:pPr>
      <w:r>
        <w:rPr>
          <w:rFonts w:eastAsia="等线" w:ascii="Arial" w:cs="Arial" w:hAnsi="Arial"/>
          <w:sz w:val="22"/>
        </w:rPr>
        <w:t>现有语料和公开传播中已经出现独饮、居家放松、中式佐餐、朋友小聚、女生局和火锅烧烤等场景。</w:t>
      </w:r>
    </w:p>
    <w:p>
      <w:pPr>
        <w:spacing w:before="120" w:after="120" w:line="288" w:lineRule="auto"/>
        <w:ind w:left="0"/>
        <w:jc w:val="left"/>
      </w:pPr>
      <w:r>
        <w:rPr>
          <w:rFonts w:eastAsia="等线" w:ascii="Arial" w:cs="Arial" w:hAnsi="Arial"/>
          <w:sz w:val="22"/>
        </w:rPr>
        <w:t>这些场景并非完全空白：</w:t>
      </w:r>
    </w:p>
    <w:p>
      <w:pPr>
        <w:numPr>
          <w:numId w:val="21"/>
        </w:numPr>
        <w:spacing w:before="120" w:after="120" w:line="288" w:lineRule="auto"/>
        <w:ind w:left="0"/>
        <w:jc w:val="left"/>
      </w:pPr>
      <w:r>
        <w:rPr>
          <w:rFonts w:eastAsia="等线" w:ascii="Arial" w:cs="Arial" w:hAnsi="Arial"/>
          <w:sz w:val="22"/>
        </w:rPr>
        <w:t>独处微醺已有较清晰的竞品表达；</w:t>
      </w:r>
    </w:p>
    <w:p>
      <w:pPr>
        <w:numPr>
          <w:numId w:val="22"/>
        </w:numPr>
        <w:spacing w:before="120" w:after="120" w:line="288" w:lineRule="auto"/>
        <w:ind w:left="0"/>
        <w:jc w:val="left"/>
      </w:pPr>
      <w:r>
        <w:rPr>
          <w:rFonts w:eastAsia="等线" w:ascii="Arial" w:cs="Arial" w:hAnsi="Arial"/>
          <w:sz w:val="22"/>
        </w:rPr>
        <w:t>中式佐餐是梅见已有资产；</w:t>
      </w:r>
    </w:p>
    <w:p>
      <w:pPr>
        <w:numPr>
          <w:numId w:val="23"/>
        </w:numPr>
        <w:spacing w:before="120" w:after="120" w:line="288" w:lineRule="auto"/>
        <w:ind w:left="0"/>
        <w:jc w:val="left"/>
      </w:pPr>
      <w:r>
        <w:rPr>
          <w:rFonts w:eastAsia="等线" w:ascii="Arial" w:cs="Arial" w:hAnsi="Arial"/>
          <w:sz w:val="22"/>
        </w:rPr>
        <w:t>火锅、烧烤和朋友小聚被多类酒饮反复使用；</w:t>
      </w:r>
    </w:p>
    <w:p>
      <w:pPr>
        <w:numPr>
          <w:numId w:val="24"/>
        </w:numPr>
        <w:spacing w:before="120" w:after="120" w:line="288" w:lineRule="auto"/>
        <w:ind w:left="0"/>
        <w:jc w:val="left"/>
      </w:pPr>
      <w:r>
        <w:rPr>
          <w:rFonts w:eastAsia="等线" w:ascii="Arial" w:cs="Arial" w:hAnsi="Arial"/>
          <w:sz w:val="22"/>
        </w:rPr>
        <w:t>国风、微醺、年轻化和情绪价值已成为行业通用语言。</w:t>
      </w:r>
    </w:p>
    <w:p>
      <w:pPr>
        <w:spacing w:before="120" w:after="120" w:line="288" w:lineRule="auto"/>
        <w:ind w:left="0"/>
        <w:jc w:val="left"/>
      </w:pPr>
      <w:r>
        <w:rPr>
          <w:rFonts w:eastAsia="等线" w:ascii="Arial" w:cs="Arial" w:hAnsi="Arial"/>
          <w:sz w:val="22"/>
        </w:rPr>
        <w:t>因此，梅见不能依靠宣称一个宽泛场景实现差异化。</w:t>
      </w:r>
    </w:p>
    <w:p>
      <w:pPr>
        <w:pStyle w:val="3"/>
        <w:spacing w:before="300" w:after="120" w:line="288" w:lineRule="auto"/>
        <w:ind w:left="0"/>
        <w:jc w:val="left"/>
        <w:outlineLvl w:val="2"/>
      </w:pPr>
      <w:bookmarkStart w:name="heading_39" w:id="39"/>
      <w:r>
        <w:rPr>
          <w:rFonts w:eastAsia="等线" w:ascii="Arial" w:cs="Arial" w:hAnsi="Arial"/>
          <w:b w:val="true"/>
          <w:sz w:val="30"/>
        </w:rPr>
        <w:t>2.5.2 竞争窗口位于具体选择任务</w:t>
      </w:r>
      <w:bookmarkEnd w:id="39"/>
    </w:p>
    <w:p>
      <w:pPr>
        <w:spacing w:before="120" w:after="120" w:line="288" w:lineRule="auto"/>
        <w:ind w:left="0"/>
        <w:jc w:val="left"/>
      </w:pPr>
      <w:r>
        <w:rPr>
          <w:rFonts w:eastAsia="等线" w:ascii="Arial" w:cs="Arial" w:hAnsi="Arial"/>
          <w:sz w:val="22"/>
        </w:rPr>
        <w:t>红海里缺少的不是从未出现的场景，而是尚未被品牌持续解决的具体选择问题。</w:t>
      </w:r>
    </w:p>
    <w:p>
      <w:pPr>
        <w:spacing w:before="120" w:after="120" w:line="288" w:lineRule="auto"/>
        <w:ind w:left="0"/>
        <w:jc w:val="left"/>
      </w:pPr>
      <w:r>
        <w:rPr>
          <w:rFonts w:eastAsia="等线" w:ascii="Arial" w:cs="Arial" w:hAnsi="Arial"/>
          <w:sz w:val="22"/>
        </w:rPr>
        <w:t>现有基线初步呈现出以下待验证任务：</w:t>
      </w:r>
    </w:p>
    <w:p>
      <w:pPr>
        <w:numPr>
          <w:numId w:val="25"/>
        </w:numPr>
        <w:spacing w:before="120" w:after="120" w:line="288" w:lineRule="auto"/>
        <w:ind w:left="0"/>
        <w:jc w:val="left"/>
      </w:pPr>
      <w:r>
        <w:rPr>
          <w:rFonts w:eastAsia="等线" w:ascii="Arial" w:cs="Arial" w:hAnsi="Arial"/>
          <w:sz w:val="22"/>
        </w:rPr>
        <w:t>面对不同口味，不知道如何选择产品；</w:t>
      </w:r>
    </w:p>
    <w:p>
      <w:pPr>
        <w:numPr>
          <w:numId w:val="26"/>
        </w:numPr>
        <w:spacing w:before="120" w:after="120" w:line="288" w:lineRule="auto"/>
        <w:ind w:left="0"/>
        <w:jc w:val="left"/>
      </w:pPr>
      <w:r>
        <w:rPr>
          <w:rFonts w:eastAsia="等线" w:ascii="Arial" w:cs="Arial" w:hAnsi="Arial"/>
          <w:sz w:val="22"/>
        </w:rPr>
        <w:t>面对具体菜品，不知道如何搭配；</w:t>
      </w:r>
    </w:p>
    <w:p>
      <w:pPr>
        <w:numPr>
          <w:numId w:val="27"/>
        </w:numPr>
        <w:spacing w:before="120" w:after="120" w:line="288" w:lineRule="auto"/>
        <w:ind w:left="0"/>
        <w:jc w:val="left"/>
      </w:pPr>
      <w:r>
        <w:rPr>
          <w:rFonts w:eastAsia="等线" w:ascii="Arial" w:cs="Arial" w:hAnsi="Arial"/>
          <w:sz w:val="22"/>
        </w:rPr>
        <w:t>不知道纯饮、加冰还是兑饮；</w:t>
      </w:r>
    </w:p>
    <w:p>
      <w:pPr>
        <w:numPr>
          <w:numId w:val="28"/>
        </w:numPr>
        <w:spacing w:before="120" w:after="120" w:line="288" w:lineRule="auto"/>
        <w:ind w:left="0"/>
        <w:jc w:val="left"/>
      </w:pPr>
      <w:r>
        <w:rPr>
          <w:rFonts w:eastAsia="等线" w:ascii="Arial" w:cs="Arial" w:hAnsi="Arial"/>
          <w:sz w:val="22"/>
        </w:rPr>
        <w:t>不同人数下，不知道选择多少容量；</w:t>
      </w:r>
    </w:p>
    <w:p>
      <w:pPr>
        <w:numPr>
          <w:numId w:val="29"/>
        </w:numPr>
        <w:spacing w:before="120" w:after="120" w:line="288" w:lineRule="auto"/>
        <w:ind w:left="0"/>
        <w:jc w:val="left"/>
      </w:pPr>
      <w:r>
        <w:rPr>
          <w:rFonts w:eastAsia="等线" w:ascii="Arial" w:cs="Arial" w:hAnsi="Arial"/>
          <w:sz w:val="22"/>
        </w:rPr>
        <w:t>希望饮用方式更符合自己的节奏。</w:t>
      </w:r>
    </w:p>
    <w:p>
      <w:pPr>
        <w:spacing w:before="120" w:after="120" w:line="288" w:lineRule="auto"/>
        <w:ind w:left="0"/>
        <w:jc w:val="left"/>
      </w:pPr>
      <w:r>
        <w:rPr>
          <w:rFonts w:eastAsia="等线" w:ascii="Arial" w:cs="Arial" w:hAnsi="Arial"/>
          <w:sz w:val="22"/>
        </w:rPr>
        <w:t>这些问题分别对应口味、菜品、饮法、容量和饮用节奏。它们不是五条品牌叙事，而是梅见可能建立的一组品牌能力。</w:t>
      </w:r>
    </w:p>
    <w:p>
      <w:pPr>
        <w:pStyle w:val="3"/>
        <w:spacing w:before="300" w:after="120" w:line="288" w:lineRule="auto"/>
        <w:ind w:left="0"/>
        <w:jc w:val="left"/>
        <w:outlineLvl w:val="2"/>
      </w:pPr>
      <w:bookmarkStart w:name="heading_40" w:id="40"/>
      <w:r>
        <w:rPr>
          <w:rFonts w:eastAsia="等线" w:ascii="Arial" w:cs="Arial" w:hAnsi="Arial"/>
          <w:b w:val="true"/>
          <w:sz w:val="30"/>
        </w:rPr>
        <w:t>2.5.3 梅见的机会是从宽泛佐餐走向选饮参考</w:t>
      </w:r>
      <w:bookmarkEnd w:id="40"/>
    </w:p>
    <w:p>
      <w:pPr>
        <w:spacing w:before="120" w:after="120" w:line="288" w:lineRule="auto"/>
        <w:ind w:left="0"/>
        <w:jc w:val="left"/>
      </w:pPr>
      <w:r>
        <w:rPr>
          <w:rFonts w:eastAsia="等线" w:ascii="Arial" w:cs="Arial" w:hAnsi="Arial"/>
          <w:sz w:val="22"/>
        </w:rPr>
        <w:t>中式佐餐不是本项目的新发现，也不能直接被描述为无人占领的竞争空白。需要验证的升级方向是：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梅见能否从“适合中餐的青梅酒”，进一步成为消费者面对具体中国饭时的梅酒选饮参考。</w:t>
            </w:r>
          </w:p>
        </w:tc>
      </w:tr>
    </w:tbl>
    <w:p>
      <w:pPr>
        <w:spacing w:before="120" w:after="120" w:line="288" w:lineRule="auto"/>
        <w:ind w:left="0"/>
        <w:jc w:val="left"/>
      </w:pPr>
      <w:r>
        <w:rPr>
          <w:rFonts w:eastAsia="等线" w:ascii="Arial" w:cs="Arial" w:hAnsi="Arial"/>
          <w:sz w:val="22"/>
        </w:rPr>
        <w:t>这一方向仍属于市场公共机会，竞争对手理论上可以进入。但梅见已有青梅酒与中式佐餐资产，具备优先承接和率先建设的资格。</w:t>
      </w:r>
    </w:p>
    <w:p>
      <w:pPr>
        <w:spacing w:before="120" w:after="120" w:line="288" w:lineRule="auto"/>
        <w:ind w:left="0"/>
        <w:jc w:val="left"/>
      </w:pPr>
      <w:r>
        <w:rPr>
          <w:rFonts w:eastAsia="等线" w:ascii="Arial" w:cs="Arial" w:hAnsi="Arial"/>
          <w:sz w:val="22"/>
        </w:rPr>
        <w:t>差异化能否形成，取决于梅见能否长期兑现口味说明、菜品搭配、饮用方式和容量建议，而不是只使用一句新表达。</w:t>
      </w:r>
    </w:p>
    <w:p>
      <w:pPr>
        <w:spacing w:before="120" w:after="120" w:line="288" w:lineRule="auto"/>
        <w:ind w:left="0"/>
        <w:jc w:val="center"/>
      </w:pPr>
      <w:r>
        <w:drawing>
          <wp:inline distT="0" distR="0" distB="0" distL="0">
            <wp:extent cx="5257800" cy="438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8"/>
                    <a:stretch>
                      <a:fillRect/>
                    </a:stretch>
                  </pic:blipFill>
                  <pic:spPr>
                    <a:xfrm>
                      <a:off x="0" y="0"/>
                      <a:ext cx="5257800" cy="438150"/>
                    </a:xfrm>
                    <a:prstGeom prst="rect">
                      <a:avLst/>
                    </a:prstGeom>
                  </pic:spPr>
                </pic:pic>
              </a:graphicData>
            </a:graphic>
          </wp:inline>
        </w:drawing>
      </w:r>
    </w:p>
    <w:p>
      <w:pPr>
        <w:pStyle w:val="2"/>
        <w:spacing w:before="320" w:after="120" w:line="288" w:lineRule="auto"/>
        <w:ind w:left="0"/>
        <w:jc w:val="left"/>
        <w:outlineLvl w:val="1"/>
      </w:pPr>
      <w:bookmarkStart w:name="heading_41" w:id="41"/>
      <w:r>
        <w:rPr>
          <w:rFonts w:eastAsia="等线" w:ascii="Arial" w:cs="Arial" w:hAnsi="Arial"/>
          <w:b w:val="true"/>
          <w:sz w:val="32"/>
        </w:rPr>
        <w:t>2.6 本章结论：梅见需要占领的不是新词，而是选择标准</w:t>
      </w:r>
      <w:bookmarkEnd w:id="41"/>
    </w:p>
    <w:p>
      <w:pPr>
        <w:spacing w:before="120" w:after="120" w:line="288" w:lineRule="auto"/>
        <w:ind w:left="0"/>
        <w:jc w:val="left"/>
      </w:pPr>
      <w:r>
        <w:rPr>
          <w:rFonts w:eastAsia="等线" w:ascii="Arial" w:cs="Arial" w:hAnsi="Arial"/>
          <w:sz w:val="22"/>
        </w:rPr>
        <w:t>竞争诊断表明，梅见同时面对青梅酒专业性、低度饮用便利性和非酒精场景替代三类竞争。梅见已经拥有青梅酒与中式佐餐基础，但国风、微醺和宽泛佐餐均不足以形成稳定的选择理由。</w:t>
      </w:r>
    </w:p>
    <w:p>
      <w:pPr>
        <w:spacing w:before="120" w:after="120" w:line="288" w:lineRule="auto"/>
        <w:ind w:left="0"/>
        <w:jc w:val="left"/>
      </w:pPr>
      <w:r>
        <w:rPr>
          <w:rFonts w:eastAsia="等线" w:ascii="Arial" w:cs="Arial" w:hAnsi="Arial"/>
          <w:sz w:val="22"/>
        </w:rPr>
        <w:t>100条梅见与竞品产品体验证据显示，口味、酒感和入口体验是当前最充分的比较维度；消费者还面临菜品、饮法和容量等具体选择问题。</w:t>
      </w:r>
    </w:p>
    <w:p>
      <w:pPr>
        <w:spacing w:before="120" w:after="120" w:line="288" w:lineRule="auto"/>
        <w:ind w:left="0"/>
        <w:jc w:val="left"/>
      </w:pPr>
      <w:r>
        <w:rPr>
          <w:rFonts w:eastAsia="等线" w:ascii="Arial" w:cs="Arial" w:hAnsi="Arial"/>
          <w:sz w:val="22"/>
        </w:rPr>
        <w:t>因此，后续系统需要验证的是方向是否具备可建设的专属性，具体包括：</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梅见能否依靠现有品牌资产，率先建立具体中国饭中的梅酒选择标准，并从公共需求逐步沉淀为品牌认知。</w:t>
            </w:r>
          </w:p>
        </w:tc>
      </w:tr>
    </w:tbl>
    <w:p>
      <w:pPr>
        <w:spacing w:before="120" w:after="120" w:line="288" w:lineRule="auto"/>
        <w:ind w:left="0"/>
        <w:jc w:val="left"/>
      </w:pPr>
      <w:r>
        <w:rPr>
          <w:rFonts w:eastAsia="等线" w:ascii="Arial" w:cs="Arial" w:hAnsi="Arial"/>
          <w:sz w:val="22"/>
        </w:rPr>
        <w:t>这一机会能否成立，还需要经过候选生成、主动攻击、Holdout未见数据检验和真人验证。本章不提前指定最终主张和主场景。</w:t>
      </w:r>
    </w:p>
    <w:p>
      <w:pPr>
        <w:pStyle w:val="1"/>
        <w:spacing w:before="380" w:after="140" w:line="288" w:lineRule="auto"/>
        <w:ind w:left="0"/>
        <w:jc w:val="left"/>
        <w:outlineLvl w:val="0"/>
      </w:pPr>
      <w:bookmarkStart w:name="heading_42" w:id="42"/>
      <w:r>
        <w:rPr>
          <w:rFonts w:eastAsia="等线" w:ascii="Arial" w:cs="Arial" w:hAnsi="Arial"/>
          <w:b w:val="true"/>
          <w:sz w:val="36"/>
        </w:rPr>
        <w:t>第三章 决策缺口——企业已有数据与专业团队之后还缺少什么</w:t>
      </w:r>
      <w:bookmarkEnd w:id="42"/>
    </w:p>
    <w:p>
      <w:pPr>
        <w:spacing w:before="120" w:after="120" w:line="288" w:lineRule="auto"/>
        <w:ind w:left="0"/>
        <w:jc w:val="left"/>
      </w:pPr>
      <w:r>
        <w:rPr>
          <w:rFonts w:eastAsia="等线" w:ascii="Arial" w:cs="Arial" w:hAnsi="Arial"/>
          <w:sz w:val="22"/>
        </w:rPr>
        <w:t>第二章初步识别出梅见的竞争环境、产品体验分化和选择理由缺口，但这些洞察还不能直接回答“品牌下一步应该选择哪个方向”。</w:t>
      </w:r>
    </w:p>
    <w:p>
      <w:pPr>
        <w:spacing w:before="120" w:after="120" w:line="288" w:lineRule="auto"/>
        <w:ind w:left="0"/>
        <w:jc w:val="left"/>
      </w:pPr>
      <w:r>
        <w:rPr>
          <w:rFonts w:eastAsia="等线" w:ascii="Arial" w:cs="Arial" w:hAnsi="Arial"/>
          <w:sz w:val="22"/>
        </w:rPr>
        <w:t>同一组证据可能产生不同解释：口味分化既可能指向产品改善，也可能产生饮法机会；场景信号可能支持佐餐、独饮或轻社交；已有品牌认知既是资产，也可能限制新表达。</w:t>
      </w:r>
    </w:p>
    <w:p>
      <w:pPr>
        <w:spacing w:before="120" w:after="120" w:line="288" w:lineRule="auto"/>
        <w:ind w:left="0"/>
        <w:jc w:val="left"/>
      </w:pPr>
      <w:r>
        <w:rPr>
          <w:rFonts w:eastAsia="等线" w:ascii="Arial" w:cs="Arial" w:hAnsi="Arial"/>
          <w:sz w:val="22"/>
        </w:rPr>
        <w:t>因此，品牌决策真正困难的不是缺少观点，而是如何比较多个合理方向，排除通用但缺少专属性的答案，并判断哪个方向值得进入市场验证。</w:t>
      </w:r>
    </w:p>
    <w:p>
      <w:pPr>
        <w:pStyle w:val="2"/>
        <w:spacing w:before="320" w:after="120" w:line="288" w:lineRule="auto"/>
        <w:ind w:left="0"/>
        <w:jc w:val="left"/>
        <w:outlineLvl w:val="1"/>
      </w:pPr>
      <w:bookmarkStart w:name="heading_43" w:id="43"/>
      <w:r>
        <w:rPr>
          <w:rFonts w:eastAsia="等线" w:ascii="Arial" w:cs="Arial" w:hAnsi="Arial"/>
          <w:b w:val="true"/>
          <w:sz w:val="32"/>
        </w:rPr>
        <w:t>3.1 企业现有能力已经解决什么</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3.1.1 品牌团队、调研公司与数据平台的专业价值</w:t>
      </w:r>
      <w:bookmarkEnd w:id="44"/>
    </w:p>
    <w:p>
      <w:pPr>
        <w:spacing w:before="120" w:after="120" w:line="288" w:lineRule="auto"/>
        <w:ind w:left="0"/>
        <w:jc w:val="left"/>
      </w:pPr>
      <w:r>
        <w:rPr>
          <w:rFonts w:eastAsia="等线" w:ascii="Arial" w:cs="Arial" w:hAnsi="Arial"/>
          <w:sz w:val="22"/>
        </w:rPr>
        <w:t>企业现有能力分别解决决策链中的不同问题：</w:t>
      </w:r>
    </w:p>
    <w:p>
      <w:pPr>
        <w:spacing w:before="120" w:after="120" w:line="288" w:lineRule="auto"/>
        <w:ind w:left="0"/>
      </w:pPr>
      <w:r>
        <w:object>
          <v:shape id="_x0000_i1031" style="width:414pt;height:182pt;mso-width-percent:0;mso-height-percent:0;mso-width-percent:0;mso-height-percent:0" type="#_x0000_t75" o:ole="">
            <v:imagedata r:id="rId20" o:title=""/>
          </v:shape>
          <o:OLEObject DrawAspect="Icon" ObjectID="_1718471225" ProgID="Excel.Sheet.12" ShapeID="_x0000_i1031"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这些能力并非无效，而是覆盖了不同环节。企业真正缺少的是一套连接机制：将消费者证据、品牌事实、竞品占位和市场反馈放入同一套判断规则，持续比较多个候选方向。</w:t>
      </w:r>
    </w:p>
    <w:p>
      <w:pPr>
        <w:pStyle w:val="3"/>
        <w:spacing w:before="300" w:after="120" w:line="288" w:lineRule="auto"/>
        <w:ind w:left="0"/>
        <w:jc w:val="left"/>
        <w:outlineLvl w:val="2"/>
      </w:pPr>
      <w:bookmarkStart w:name="heading_45" w:id="45"/>
      <w:r>
        <w:rPr>
          <w:rFonts w:eastAsia="等线" w:ascii="Arial" w:cs="Arial" w:hAnsi="Arial"/>
          <w:b w:val="true"/>
          <w:sz w:val="30"/>
        </w:rPr>
        <w:t>3.1.2 企业数据库能够回答什么</w:t>
      </w:r>
      <w:bookmarkEnd w:id="45"/>
    </w:p>
    <w:p>
      <w:pPr>
        <w:spacing w:before="120" w:after="120" w:line="288" w:lineRule="auto"/>
        <w:ind w:left="0"/>
        <w:jc w:val="left"/>
      </w:pPr>
      <w:r>
        <w:rPr>
          <w:rFonts w:eastAsia="等线" w:ascii="Arial" w:cs="Arial" w:hAnsi="Arial"/>
          <w:sz w:val="22"/>
        </w:rPr>
        <w:t>企业数据库能够提供销售、渠道、投放、电商、客服和用户反馈数据，回答：</w:t>
      </w:r>
    </w:p>
    <w:p>
      <w:pPr>
        <w:numPr>
          <w:numId w:val="30"/>
        </w:numPr>
        <w:spacing w:before="120" w:after="120" w:line="288" w:lineRule="auto"/>
        <w:ind w:left="0"/>
        <w:jc w:val="left"/>
      </w:pPr>
      <w:r>
        <w:rPr>
          <w:rFonts w:eastAsia="等线" w:ascii="Arial" w:cs="Arial" w:hAnsi="Arial"/>
          <w:sz w:val="22"/>
        </w:rPr>
        <w:t>什么产品正在增长；</w:t>
      </w:r>
    </w:p>
    <w:p>
      <w:pPr>
        <w:numPr>
          <w:numId w:val="31"/>
        </w:numPr>
        <w:spacing w:before="120" w:after="120" w:line="288" w:lineRule="auto"/>
        <w:ind w:left="0"/>
        <w:jc w:val="left"/>
      </w:pPr>
      <w:r>
        <w:rPr>
          <w:rFonts w:eastAsia="等线" w:ascii="Arial" w:cs="Arial" w:hAnsi="Arial"/>
          <w:sz w:val="22"/>
        </w:rPr>
        <w:t>哪类内容表现更好；</w:t>
      </w:r>
    </w:p>
    <w:p>
      <w:pPr>
        <w:numPr>
          <w:numId w:val="32"/>
        </w:numPr>
        <w:spacing w:before="120" w:after="120" w:line="288" w:lineRule="auto"/>
        <w:ind w:left="0"/>
        <w:jc w:val="left"/>
      </w:pPr>
      <w:r>
        <w:rPr>
          <w:rFonts w:eastAsia="等线" w:ascii="Arial" w:cs="Arial" w:hAnsi="Arial"/>
          <w:sz w:val="22"/>
        </w:rPr>
        <w:t>哪些渠道和人群转化更高；</w:t>
      </w:r>
    </w:p>
    <w:p>
      <w:pPr>
        <w:numPr>
          <w:numId w:val="33"/>
        </w:numPr>
        <w:spacing w:before="120" w:after="120" w:line="288" w:lineRule="auto"/>
        <w:ind w:left="0"/>
        <w:jc w:val="left"/>
      </w:pPr>
      <w:r>
        <w:rPr>
          <w:rFonts w:eastAsia="等线" w:ascii="Arial" w:cs="Arial" w:hAnsi="Arial"/>
          <w:sz w:val="22"/>
        </w:rPr>
        <w:t>消费者正在反馈什么问题。</w:t>
      </w:r>
    </w:p>
    <w:p>
      <w:pPr>
        <w:spacing w:before="120" w:after="120" w:line="288" w:lineRule="auto"/>
        <w:ind w:left="0"/>
        <w:jc w:val="left"/>
      </w:pPr>
      <w:r>
        <w:rPr>
          <w:rFonts w:eastAsia="等线" w:ascii="Arial" w:cs="Arial" w:hAnsi="Arial"/>
          <w:sz w:val="22"/>
        </w:rPr>
        <w:t>但数据库记录的是市场结果，不能自动决定：</w:t>
      </w:r>
    </w:p>
    <w:p>
      <w:pPr>
        <w:numPr>
          <w:numId w:val="34"/>
        </w:numPr>
        <w:spacing w:before="120" w:after="120" w:line="288" w:lineRule="auto"/>
        <w:ind w:left="0"/>
        <w:jc w:val="left"/>
      </w:pPr>
      <w:r>
        <w:rPr>
          <w:rFonts w:eastAsia="等线" w:ascii="Arial" w:cs="Arial" w:hAnsi="Arial"/>
          <w:sz w:val="22"/>
        </w:rPr>
        <w:t>哪种需求值得品牌长期经营；</w:t>
      </w:r>
    </w:p>
    <w:p>
      <w:pPr>
        <w:numPr>
          <w:numId w:val="35"/>
        </w:numPr>
        <w:spacing w:before="120" w:after="120" w:line="288" w:lineRule="auto"/>
        <w:ind w:left="0"/>
        <w:jc w:val="left"/>
      </w:pPr>
      <w:r>
        <w:rPr>
          <w:rFonts w:eastAsia="等线" w:ascii="Arial" w:cs="Arial" w:hAnsi="Arial"/>
          <w:sz w:val="22"/>
        </w:rPr>
        <w:t>哪个方向最符合梅见既有资产；</w:t>
      </w:r>
    </w:p>
    <w:p>
      <w:pPr>
        <w:numPr>
          <w:numId w:val="36"/>
        </w:numPr>
        <w:spacing w:before="120" w:after="120" w:line="288" w:lineRule="auto"/>
        <w:ind w:left="0"/>
        <w:jc w:val="left"/>
      </w:pPr>
      <w:r>
        <w:rPr>
          <w:rFonts w:eastAsia="等线" w:ascii="Arial" w:cs="Arial" w:hAnsi="Arial"/>
          <w:sz w:val="22"/>
        </w:rPr>
        <w:t>哪种表达容易被竞品替换；</w:t>
      </w:r>
    </w:p>
    <w:p>
      <w:pPr>
        <w:numPr>
          <w:numId w:val="37"/>
        </w:numPr>
        <w:spacing w:before="120" w:after="120" w:line="288" w:lineRule="auto"/>
        <w:ind w:left="0"/>
        <w:jc w:val="left"/>
      </w:pPr>
      <w:r>
        <w:rPr>
          <w:rFonts w:eastAsia="等线" w:ascii="Arial" w:cs="Arial" w:hAnsi="Arial"/>
          <w:sz w:val="22"/>
        </w:rPr>
        <w:t>哪次数据变化足以改变品牌方向。</w:t>
      </w:r>
    </w:p>
    <w:p>
      <w:pPr>
        <w:spacing w:before="120" w:after="120" w:line="288" w:lineRule="auto"/>
        <w:ind w:left="0"/>
        <w:jc w:val="left"/>
      </w:pPr>
      <w:r>
        <w:rPr>
          <w:rFonts w:eastAsia="等线" w:ascii="Arial" w:cs="Arial" w:hAnsi="Arial"/>
          <w:sz w:val="22"/>
        </w:rPr>
        <w:t>因此，本项目不重复建设企业数据库，而是在数据库与品牌决策之间补充一层判断机制。</w:t>
      </w:r>
    </w:p>
    <w:p>
      <w:pPr>
        <w:pStyle w:val="2"/>
        <w:spacing w:before="320" w:after="120" w:line="288" w:lineRule="auto"/>
        <w:ind w:left="0"/>
        <w:jc w:val="left"/>
        <w:outlineLvl w:val="1"/>
      </w:pPr>
      <w:bookmarkStart w:name="heading_46" w:id="46"/>
      <w:r>
        <w:rPr>
          <w:rFonts w:eastAsia="等线" w:ascii="Arial" w:cs="Arial" w:hAnsi="Arial"/>
          <w:b w:val="true"/>
          <w:sz w:val="32"/>
        </w:rPr>
        <w:t>3.2 数据分析之后仍然缺少什么</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3.2.1 多源证据缺少统一的品牌判断规则</w:t>
      </w:r>
      <w:bookmarkEnd w:id="47"/>
    </w:p>
    <w:p>
      <w:pPr>
        <w:spacing w:before="120" w:after="120" w:line="288" w:lineRule="auto"/>
        <w:ind w:left="0"/>
        <w:jc w:val="left"/>
      </w:pPr>
      <w:r>
        <w:rPr>
          <w:rFonts w:eastAsia="等线" w:ascii="Arial" w:cs="Arial" w:hAnsi="Arial"/>
          <w:sz w:val="22"/>
        </w:rPr>
        <w:t>从数据到品牌决定，至少存在四个层级：</w:t>
      </w:r>
    </w:p>
    <w:p>
      <w:pPr>
        <w:spacing w:before="120" w:after="120" w:line="288" w:lineRule="auto"/>
        <w:ind w:left="0"/>
        <w:jc w:val="center"/>
      </w:pPr>
      <w:r>
        <w:drawing>
          <wp:inline distT="0" distR="0" distB="0" distL="0">
            <wp:extent cx="5257800" cy="352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1"/>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如果四个层级没有分开记录，容易出现三类错误：</w:t>
      </w:r>
    </w:p>
    <w:p>
      <w:pPr>
        <w:numPr>
          <w:numId w:val="38"/>
        </w:numPr>
        <w:spacing w:before="120" w:after="120" w:line="288" w:lineRule="auto"/>
        <w:ind w:left="0"/>
        <w:jc w:val="left"/>
      </w:pPr>
      <w:r>
        <w:rPr>
          <w:rFonts w:eastAsia="等线" w:ascii="Arial" w:cs="Arial" w:hAnsi="Arial"/>
          <w:sz w:val="22"/>
        </w:rPr>
        <w:t>把少量信号直接当成市场事实；</w:t>
      </w:r>
    </w:p>
    <w:p>
      <w:pPr>
        <w:numPr>
          <w:numId w:val="39"/>
        </w:numPr>
        <w:spacing w:before="120" w:after="120" w:line="288" w:lineRule="auto"/>
        <w:ind w:left="0"/>
        <w:jc w:val="left"/>
      </w:pPr>
      <w:r>
        <w:rPr>
          <w:rFonts w:eastAsia="等线" w:ascii="Arial" w:cs="Arial" w:hAnsi="Arial"/>
          <w:sz w:val="22"/>
        </w:rPr>
        <w:t>把AI生成的完整表达直接当成品牌答案；</w:t>
      </w:r>
    </w:p>
    <w:p>
      <w:pPr>
        <w:numPr>
          <w:numId w:val="40"/>
        </w:numPr>
        <w:spacing w:before="120" w:after="120" w:line="288" w:lineRule="auto"/>
        <w:ind w:left="0"/>
        <w:jc w:val="left"/>
      </w:pPr>
      <w:r>
        <w:rPr>
          <w:rFonts w:eastAsia="等线" w:ascii="Arial" w:cs="Arial" w:hAnsi="Arial"/>
          <w:sz w:val="22"/>
        </w:rPr>
        <w:t>作出人工选择后，无法解释为什么保留或淘汰某个方向。</w:t>
      </w:r>
    </w:p>
    <w:p>
      <w:pPr>
        <w:spacing w:before="120" w:after="120" w:line="288" w:lineRule="auto"/>
        <w:ind w:left="0"/>
        <w:jc w:val="left"/>
      </w:pPr>
      <w:r>
        <w:rPr>
          <w:rFonts w:eastAsia="等线" w:ascii="Arial" w:cs="Arial" w:hAnsi="Arial"/>
          <w:sz w:val="22"/>
        </w:rPr>
        <w:t>因此，每个候选都需要明确其证据来源、推断过程、反例、未知风险和人工决定。</w:t>
      </w:r>
    </w:p>
    <w:p>
      <w:pPr>
        <w:pStyle w:val="3"/>
        <w:spacing w:before="300" w:after="120" w:line="288" w:lineRule="auto"/>
        <w:ind w:left="0"/>
        <w:jc w:val="left"/>
        <w:outlineLvl w:val="2"/>
      </w:pPr>
      <w:bookmarkStart w:name="heading_48" w:id="48"/>
      <w:r>
        <w:rPr>
          <w:rFonts w:eastAsia="等线" w:ascii="Arial" w:cs="Arial" w:hAnsi="Arial"/>
          <w:b w:val="true"/>
          <w:sz w:val="30"/>
        </w:rPr>
        <w:t>3.2.2 流量结果不能区分素材效果与品牌价值</w:t>
      </w:r>
      <w:bookmarkEnd w:id="48"/>
    </w:p>
    <w:p>
      <w:pPr>
        <w:spacing w:before="120" w:after="120" w:line="288" w:lineRule="auto"/>
        <w:ind w:left="0"/>
        <w:jc w:val="left"/>
      </w:pPr>
      <w:r>
        <w:rPr>
          <w:rFonts w:eastAsia="等线" w:ascii="Arial" w:cs="Arial" w:hAnsi="Arial"/>
          <w:sz w:val="22"/>
        </w:rPr>
        <w:t>内容测试能够比较播放、互动、点击和转化，但高表现可能来自达人影响力、画面、音乐、促销或平台分发，并不一定证明品牌方向成立。</w:t>
      </w:r>
    </w:p>
    <w:p>
      <w:pPr>
        <w:spacing w:before="120" w:after="120" w:line="288" w:lineRule="auto"/>
        <w:ind w:left="0"/>
        <w:jc w:val="left"/>
      </w:pPr>
      <w:r>
        <w:rPr>
          <w:rFonts w:eastAsia="等线" w:ascii="Arial" w:cs="Arial" w:hAnsi="Arial"/>
          <w:sz w:val="22"/>
        </w:rPr>
        <w:t>只有在测试前明确候选方向、目标人群、内容变量和判断指标，投流结果才能回答：</w:t>
      </w:r>
    </w:p>
    <w:p>
      <w:pPr>
        <w:numPr>
          <w:numId w:val="41"/>
        </w:numPr>
        <w:spacing w:before="120" w:after="120" w:line="288" w:lineRule="auto"/>
        <w:ind w:left="0"/>
        <w:jc w:val="left"/>
      </w:pPr>
      <w:r>
        <w:rPr>
          <w:rFonts w:eastAsia="等线" w:ascii="Arial" w:cs="Arial" w:hAnsi="Arial"/>
          <w:sz w:val="22"/>
        </w:rPr>
        <w:t>用户回应的是素材，还是品牌主张；</w:t>
      </w:r>
    </w:p>
    <w:p>
      <w:pPr>
        <w:numPr>
          <w:numId w:val="42"/>
        </w:numPr>
        <w:spacing w:before="120" w:after="120" w:line="288" w:lineRule="auto"/>
        <w:ind w:left="0"/>
        <w:jc w:val="left"/>
      </w:pPr>
      <w:r>
        <w:rPr>
          <w:rFonts w:eastAsia="等线" w:ascii="Arial" w:cs="Arial" w:hAnsi="Arial"/>
          <w:sz w:val="22"/>
        </w:rPr>
        <w:t>内容是否形成了品牌和场景理解；</w:t>
      </w:r>
    </w:p>
    <w:p>
      <w:pPr>
        <w:numPr>
          <w:numId w:val="43"/>
        </w:numPr>
        <w:spacing w:before="120" w:after="120" w:line="288" w:lineRule="auto"/>
        <w:ind w:left="0"/>
        <w:jc w:val="left"/>
      </w:pPr>
      <w:r>
        <w:rPr>
          <w:rFonts w:eastAsia="等线" w:ascii="Arial" w:cs="Arial" w:hAnsi="Arial"/>
          <w:sz w:val="22"/>
        </w:rPr>
        <w:t>一次胜出是否值得继续放大；</w:t>
      </w:r>
    </w:p>
    <w:p>
      <w:pPr>
        <w:numPr>
          <w:numId w:val="44"/>
        </w:numPr>
        <w:spacing w:before="120" w:after="120" w:line="288" w:lineRule="auto"/>
        <w:ind w:left="0"/>
        <w:jc w:val="left"/>
      </w:pPr>
      <w:r>
        <w:rPr>
          <w:rFonts w:eastAsia="等线" w:ascii="Arial" w:cs="Arial" w:hAnsi="Arial"/>
          <w:sz w:val="22"/>
        </w:rPr>
        <w:t>新反馈是否足以修正原方向。</w:t>
      </w:r>
    </w:p>
    <w:p>
      <w:pPr>
        <w:spacing w:before="120" w:after="120" w:line="288" w:lineRule="auto"/>
        <w:ind w:left="0"/>
        <w:jc w:val="left"/>
      </w:pPr>
      <w:r>
        <w:rPr>
          <w:rFonts w:eastAsia="等线" w:ascii="Arial" w:cs="Arial" w:hAnsi="Arial"/>
          <w:sz w:val="22"/>
        </w:rPr>
        <w:t>因此，投流数据不能只停留在效果报表中，还需要重新关联到候选方向，成为下一轮品牌判断的证据。</w:t>
      </w:r>
    </w:p>
    <w:p>
      <w:pPr>
        <w:pStyle w:val="3"/>
        <w:spacing w:before="300" w:after="120" w:line="288" w:lineRule="auto"/>
        <w:ind w:left="0"/>
        <w:jc w:val="left"/>
        <w:outlineLvl w:val="2"/>
      </w:pPr>
      <w:bookmarkStart w:name="heading_49" w:id="49"/>
      <w:r>
        <w:rPr>
          <w:rFonts w:eastAsia="等线" w:ascii="Arial" w:cs="Arial" w:hAnsi="Arial"/>
          <w:b w:val="true"/>
          <w:sz w:val="30"/>
        </w:rPr>
        <w:t>3.2.3 失败方向、修改原因和决策过程难以沉淀</w:t>
      </w:r>
      <w:bookmarkEnd w:id="49"/>
    </w:p>
    <w:p>
      <w:pPr>
        <w:spacing w:before="120" w:after="120" w:line="288" w:lineRule="auto"/>
        <w:ind w:left="0"/>
        <w:jc w:val="left"/>
      </w:pPr>
      <w:r>
        <w:rPr>
          <w:rFonts w:eastAsia="等线" w:ascii="Arial" w:cs="Arial" w:hAnsi="Arial"/>
          <w:sz w:val="22"/>
        </w:rPr>
        <w:t>品牌决策中有价值的不只是最终答案，还包括：</w:t>
      </w:r>
    </w:p>
    <w:p>
      <w:pPr>
        <w:numPr>
          <w:numId w:val="45"/>
        </w:numPr>
        <w:spacing w:before="120" w:after="120" w:line="288" w:lineRule="auto"/>
        <w:ind w:left="0"/>
        <w:jc w:val="left"/>
      </w:pPr>
      <w:r>
        <w:rPr>
          <w:rFonts w:eastAsia="等线" w:ascii="Arial" w:cs="Arial" w:hAnsi="Arial"/>
          <w:sz w:val="22"/>
        </w:rPr>
        <w:t>哪个方向曾经被提出；</w:t>
      </w:r>
    </w:p>
    <w:p>
      <w:pPr>
        <w:numPr>
          <w:numId w:val="46"/>
        </w:numPr>
        <w:spacing w:before="120" w:after="120" w:line="288" w:lineRule="auto"/>
        <w:ind w:left="0"/>
        <w:jc w:val="left"/>
      </w:pPr>
      <w:r>
        <w:rPr>
          <w:rFonts w:eastAsia="等线" w:ascii="Arial" w:cs="Arial" w:hAnsi="Arial"/>
          <w:sz w:val="22"/>
        </w:rPr>
        <w:t>它为什么被修改或淘汰；</w:t>
      </w:r>
    </w:p>
    <w:p>
      <w:pPr>
        <w:numPr>
          <w:numId w:val="47"/>
        </w:numPr>
        <w:spacing w:before="120" w:after="120" w:line="288" w:lineRule="auto"/>
        <w:ind w:left="0"/>
        <w:jc w:val="left"/>
      </w:pPr>
      <w:r>
        <w:rPr>
          <w:rFonts w:eastAsia="等线" w:ascii="Arial" w:cs="Arial" w:hAnsi="Arial"/>
          <w:sz w:val="22"/>
        </w:rPr>
        <w:t>哪些反证推翻了原判断；</w:t>
      </w:r>
    </w:p>
    <w:p>
      <w:pPr>
        <w:numPr>
          <w:numId w:val="48"/>
        </w:numPr>
        <w:spacing w:before="120" w:after="120" w:line="288" w:lineRule="auto"/>
        <w:ind w:left="0"/>
        <w:jc w:val="left"/>
      </w:pPr>
      <w:r>
        <w:rPr>
          <w:rFonts w:eastAsia="等线" w:ascii="Arial" w:cs="Arial" w:hAnsi="Arial"/>
          <w:sz w:val="22"/>
        </w:rPr>
        <w:t>市场反馈如何影响下一版方向。</w:t>
      </w:r>
    </w:p>
    <w:p>
      <w:pPr>
        <w:spacing w:before="120" w:after="120" w:line="288" w:lineRule="auto"/>
        <w:ind w:left="0"/>
        <w:jc w:val="left"/>
      </w:pPr>
      <w:r>
        <w:rPr>
          <w:rFonts w:eastAsia="等线" w:ascii="Arial" w:cs="Arial" w:hAnsi="Arial"/>
          <w:sz w:val="22"/>
        </w:rPr>
        <w:t>这些信息通常散落在会议、聊天和个人经验中，容易随人员变化而丢失，也可能导致团队重复验证已经失败的方向。</w:t>
      </w:r>
    </w:p>
    <w:p>
      <w:pPr>
        <w:spacing w:before="120" w:after="120" w:line="288" w:lineRule="auto"/>
        <w:ind w:left="0"/>
        <w:jc w:val="left"/>
      </w:pPr>
      <w:r>
        <w:rPr>
          <w:rFonts w:eastAsia="等线" w:ascii="Arial" w:cs="Arial" w:hAnsi="Arial"/>
          <w:sz w:val="22"/>
        </w:rPr>
        <w:t>企业需要沉淀的不只是一份最终方案，而是一套能够解释“为什么这样决定”的品牌决策记录。</w:t>
      </w:r>
    </w:p>
    <w:p>
      <w:pPr>
        <w:pStyle w:val="2"/>
        <w:spacing w:before="320" w:after="120" w:line="288" w:lineRule="auto"/>
        <w:ind w:left="0"/>
        <w:jc w:val="left"/>
        <w:outlineLvl w:val="1"/>
      </w:pPr>
      <w:bookmarkStart w:name="heading_50" w:id="50"/>
      <w:r>
        <w:rPr>
          <w:rFonts w:eastAsia="等线" w:ascii="Arial" w:cs="Arial" w:hAnsi="Arial"/>
          <w:b w:val="true"/>
          <w:sz w:val="32"/>
        </w:rPr>
        <w:t>3.3 本系统补充什么能力</w:t>
      </w:r>
      <w:bookmarkEnd w:id="50"/>
    </w:p>
    <w:p>
      <w:pPr>
        <w:pStyle w:val="3"/>
        <w:spacing w:before="300" w:after="120" w:line="288" w:lineRule="auto"/>
        <w:ind w:left="0"/>
        <w:jc w:val="left"/>
        <w:outlineLvl w:val="2"/>
      </w:pPr>
      <w:bookmarkStart w:name="heading_51" w:id="51"/>
      <w:r>
        <w:rPr>
          <w:rFonts w:eastAsia="等线" w:ascii="Arial" w:cs="Arial" w:hAnsi="Arial"/>
          <w:b w:val="true"/>
          <w:sz w:val="30"/>
        </w:rPr>
        <w:t>3.3.1 将证据转化为多个可比较候选</w:t>
      </w:r>
      <w:bookmarkEnd w:id="51"/>
    </w:p>
    <w:p>
      <w:pPr>
        <w:spacing w:before="120" w:after="120" w:line="288" w:lineRule="auto"/>
        <w:ind w:left="0"/>
        <w:jc w:val="left"/>
      </w:pPr>
      <w:r>
        <w:rPr>
          <w:rFonts w:eastAsia="等线" w:ascii="Arial" w:cs="Arial" w:hAnsi="Arial"/>
          <w:sz w:val="22"/>
        </w:rPr>
        <w:t>本系统不要求AI直接给出唯一答案，而是基于消费者需求、梅见资产、竞品占位和场景条件生成多个候选，再按照统一标准进行比较。</w:t>
      </w:r>
    </w:p>
    <w:p>
      <w:pPr>
        <w:spacing w:before="120" w:after="120" w:line="288" w:lineRule="auto"/>
        <w:ind w:left="0"/>
        <w:jc w:val="left"/>
      </w:pPr>
      <w:r>
        <w:rPr>
          <w:rFonts w:eastAsia="等线" w:ascii="Arial" w:cs="Arial" w:hAnsi="Arial"/>
          <w:sz w:val="22"/>
        </w:rPr>
        <w:t>候选至少需要回答：</w:t>
      </w:r>
    </w:p>
    <w:p>
      <w:pPr>
        <w:numPr>
          <w:numId w:val="49"/>
        </w:numPr>
        <w:spacing w:before="120" w:after="120" w:line="288" w:lineRule="auto"/>
        <w:ind w:left="0"/>
        <w:jc w:val="left"/>
      </w:pPr>
      <w:r>
        <w:rPr>
          <w:rFonts w:eastAsia="等线" w:ascii="Arial" w:cs="Arial" w:hAnsi="Arial"/>
          <w:sz w:val="22"/>
        </w:rPr>
        <w:t>消费者的真实问题是什么；</w:t>
      </w:r>
    </w:p>
    <w:p>
      <w:pPr>
        <w:numPr>
          <w:numId w:val="50"/>
        </w:numPr>
        <w:spacing w:before="120" w:after="120" w:line="288" w:lineRule="auto"/>
        <w:ind w:left="0"/>
        <w:jc w:val="left"/>
      </w:pPr>
      <w:r>
        <w:rPr>
          <w:rFonts w:eastAsia="等线" w:ascii="Arial" w:cs="Arial" w:hAnsi="Arial"/>
          <w:sz w:val="22"/>
        </w:rPr>
        <w:t>梅见凭什么承接；</w:t>
      </w:r>
    </w:p>
    <w:p>
      <w:pPr>
        <w:numPr>
          <w:numId w:val="51"/>
        </w:numPr>
        <w:spacing w:before="120" w:after="120" w:line="288" w:lineRule="auto"/>
        <w:ind w:left="0"/>
        <w:jc w:val="left"/>
      </w:pPr>
      <w:r>
        <w:rPr>
          <w:rFonts w:eastAsia="等线" w:ascii="Arial" w:cs="Arial" w:hAnsi="Arial"/>
          <w:sz w:val="22"/>
        </w:rPr>
        <w:t>主要竞品能否替换；</w:t>
      </w:r>
    </w:p>
    <w:p>
      <w:pPr>
        <w:numPr>
          <w:numId w:val="52"/>
        </w:numPr>
        <w:spacing w:before="120" w:after="120" w:line="288" w:lineRule="auto"/>
        <w:ind w:left="0"/>
        <w:jc w:val="left"/>
      </w:pPr>
      <w:r>
        <w:rPr>
          <w:rFonts w:eastAsia="等线" w:ascii="Arial" w:cs="Arial" w:hAnsi="Arial"/>
          <w:sz w:val="22"/>
        </w:rPr>
        <w:t>能否进入具体场景；</w:t>
      </w:r>
    </w:p>
    <w:p>
      <w:pPr>
        <w:numPr>
          <w:numId w:val="53"/>
        </w:numPr>
        <w:spacing w:before="120" w:after="120" w:line="288" w:lineRule="auto"/>
        <w:ind w:left="0"/>
        <w:jc w:val="left"/>
      </w:pPr>
      <w:r>
        <w:rPr>
          <w:rFonts w:eastAsia="等线" w:ascii="Arial" w:cs="Arial" w:hAnsi="Arial"/>
          <w:sz w:val="22"/>
        </w:rPr>
        <w:t>存在哪些反例与兑现风险。</w:t>
      </w:r>
    </w:p>
    <w:p>
      <w:pPr>
        <w:spacing w:before="120" w:after="120" w:line="288" w:lineRule="auto"/>
        <w:ind w:left="0"/>
        <w:jc w:val="left"/>
      </w:pPr>
      <w:r>
        <w:rPr>
          <w:rFonts w:eastAsia="等线" w:ascii="Arial" w:cs="Arial" w:hAnsi="Arial"/>
          <w:sz w:val="22"/>
        </w:rPr>
        <w:t>统一标准的作用不是替代品牌判断，而是让不同候选能够在同一尺度下接受比较。</w:t>
      </w:r>
    </w:p>
    <w:p>
      <w:pPr>
        <w:pStyle w:val="3"/>
        <w:spacing w:before="300" w:after="120" w:line="288" w:lineRule="auto"/>
        <w:ind w:left="0"/>
        <w:jc w:val="left"/>
        <w:outlineLvl w:val="2"/>
      </w:pPr>
      <w:bookmarkStart w:name="heading_52" w:id="52"/>
      <w:r>
        <w:rPr>
          <w:rFonts w:eastAsia="等线" w:ascii="Arial" w:cs="Arial" w:hAnsi="Arial"/>
          <w:b w:val="true"/>
          <w:sz w:val="30"/>
        </w:rPr>
        <w:t>3.3.2 主动攻击品牌部与AI都可能喜欢的答案</w:t>
      </w:r>
      <w:bookmarkEnd w:id="52"/>
    </w:p>
    <w:p>
      <w:pPr>
        <w:spacing w:before="120" w:after="120" w:line="288" w:lineRule="auto"/>
        <w:ind w:left="0"/>
        <w:jc w:val="left"/>
      </w:pPr>
      <w:r>
        <w:rPr>
          <w:rFonts w:eastAsia="等线" w:ascii="Arial" w:cs="Arial" w:hAnsi="Arial"/>
          <w:sz w:val="22"/>
        </w:rPr>
        <w:t>品牌团队和AI都可能偏好完整、好听、容易获得共识的表达，但这类表达未必具有品牌专属性。</w:t>
      </w:r>
    </w:p>
    <w:p>
      <w:pPr>
        <w:spacing w:before="120" w:after="120" w:line="288" w:lineRule="auto"/>
        <w:ind w:left="0"/>
        <w:jc w:val="left"/>
      </w:pPr>
      <w:r>
        <w:rPr>
          <w:rFonts w:eastAsia="等线" w:ascii="Arial" w:cs="Arial" w:hAnsi="Arial"/>
          <w:sz w:val="22"/>
        </w:rPr>
        <w:t>因此，系统不会在生成候选后直接评分选优，而会主动攻击候选：</w:t>
      </w:r>
    </w:p>
    <w:p>
      <w:pPr>
        <w:numPr>
          <w:numId w:val="54"/>
        </w:numPr>
        <w:spacing w:before="120" w:after="120" w:line="288" w:lineRule="auto"/>
        <w:ind w:left="0"/>
        <w:jc w:val="left"/>
      </w:pPr>
      <w:r>
        <w:rPr>
          <w:rFonts w:eastAsia="等线" w:ascii="Arial" w:cs="Arial" w:hAnsi="Arial"/>
          <w:sz w:val="22"/>
        </w:rPr>
        <w:t>将梅见替换成RIO、CHOYA或其他品牌，检查是否仍然成立；</w:t>
      </w:r>
    </w:p>
    <w:p>
      <w:pPr>
        <w:numPr>
          <w:numId w:val="55"/>
        </w:numPr>
        <w:spacing w:before="120" w:after="120" w:line="288" w:lineRule="auto"/>
        <w:ind w:left="0"/>
        <w:jc w:val="left"/>
      </w:pPr>
      <w:r>
        <w:rPr>
          <w:rFonts w:eastAsia="等线" w:ascii="Arial" w:cs="Arial" w:hAnsi="Arial"/>
          <w:sz w:val="22"/>
        </w:rPr>
        <w:t>寻找与候选相反的消费者证据；</w:t>
      </w:r>
    </w:p>
    <w:p>
      <w:pPr>
        <w:numPr>
          <w:numId w:val="56"/>
        </w:numPr>
        <w:spacing w:before="120" w:after="120" w:line="288" w:lineRule="auto"/>
        <w:ind w:left="0"/>
        <w:jc w:val="left"/>
      </w:pPr>
      <w:r>
        <w:rPr>
          <w:rFonts w:eastAsia="等线" w:ascii="Arial" w:cs="Arial" w:hAnsi="Arial"/>
          <w:sz w:val="22"/>
        </w:rPr>
        <w:t>核验方向是否具备梅见品牌和产品事实支撑；</w:t>
      </w:r>
    </w:p>
    <w:p>
      <w:pPr>
        <w:numPr>
          <w:numId w:val="57"/>
        </w:numPr>
        <w:spacing w:before="120" w:after="120" w:line="288" w:lineRule="auto"/>
        <w:ind w:left="0"/>
        <w:jc w:val="left"/>
      </w:pPr>
      <w:r>
        <w:rPr>
          <w:rFonts w:eastAsia="等线" w:ascii="Arial" w:cs="Arial" w:hAnsi="Arial"/>
          <w:sz w:val="22"/>
        </w:rPr>
        <w:t>检查具体场景能否兑现；</w:t>
      </w:r>
    </w:p>
    <w:p>
      <w:pPr>
        <w:numPr>
          <w:numId w:val="58"/>
        </w:numPr>
        <w:spacing w:before="120" w:after="120" w:line="288" w:lineRule="auto"/>
        <w:ind w:left="0"/>
        <w:jc w:val="left"/>
      </w:pPr>
      <w:r>
        <w:rPr>
          <w:rFonts w:eastAsia="等线" w:ascii="Arial" w:cs="Arial" w:hAnsi="Arial"/>
          <w:sz w:val="22"/>
        </w:rPr>
        <w:t>预演用户误解、竞品模仿和产品体验不匹配等失败方式。</w:t>
      </w:r>
    </w:p>
    <w:p>
      <w:pPr>
        <w:spacing w:before="120" w:after="120" w:line="288" w:lineRule="auto"/>
        <w:ind w:left="0"/>
        <w:jc w:val="left"/>
      </w:pPr>
      <w:r>
        <w:rPr>
          <w:rFonts w:eastAsia="等线" w:ascii="Arial" w:cs="Arial" w:hAnsi="Arial"/>
          <w:sz w:val="22"/>
        </w:rPr>
        <w:t>攻击成功的候选需要修订；证据不足的候选暂缓判断；无法修正的候选退出。AI的创新作用由此从“生成答案”升级为“主动证明答案可能是错的”。</w:t>
      </w:r>
    </w:p>
    <w:p>
      <w:pPr>
        <w:pStyle w:val="3"/>
        <w:spacing w:before="300" w:after="120" w:line="288" w:lineRule="auto"/>
        <w:ind w:left="0"/>
        <w:jc w:val="left"/>
        <w:outlineLvl w:val="2"/>
      </w:pPr>
      <w:bookmarkStart w:name="heading_53" w:id="53"/>
      <w:r>
        <w:rPr>
          <w:rFonts w:eastAsia="等线" w:ascii="Arial" w:cs="Arial" w:hAnsi="Arial"/>
          <w:b w:val="true"/>
          <w:sz w:val="30"/>
        </w:rPr>
        <w:t>3.3.3 将市场结果重新写回品牌判断</w:t>
      </w:r>
      <w:bookmarkEnd w:id="53"/>
    </w:p>
    <w:p>
      <w:pPr>
        <w:spacing w:before="120" w:after="120" w:line="288" w:lineRule="auto"/>
        <w:ind w:left="0"/>
        <w:jc w:val="left"/>
      </w:pPr>
      <w:r>
        <w:rPr>
          <w:rFonts w:eastAsia="等线" w:ascii="Arial" w:cs="Arial" w:hAnsi="Arial"/>
          <w:sz w:val="22"/>
        </w:rPr>
        <w:t>进入市场验证后，每条反馈都需要关联到具体候选及其版本，判断它：</w:t>
      </w:r>
    </w:p>
    <w:p>
      <w:pPr>
        <w:numPr>
          <w:numId w:val="59"/>
        </w:numPr>
        <w:spacing w:before="120" w:after="120" w:line="288" w:lineRule="auto"/>
        <w:ind w:left="0"/>
        <w:jc w:val="left"/>
      </w:pPr>
      <w:r>
        <w:rPr>
          <w:rFonts w:eastAsia="等线" w:ascii="Arial" w:cs="Arial" w:hAnsi="Arial"/>
          <w:sz w:val="22"/>
        </w:rPr>
        <w:t>支持了原方向；</w:t>
      </w:r>
    </w:p>
    <w:p>
      <w:pPr>
        <w:numPr>
          <w:numId w:val="60"/>
        </w:numPr>
        <w:spacing w:before="120" w:after="120" w:line="288" w:lineRule="auto"/>
        <w:ind w:left="0"/>
        <w:jc w:val="left"/>
      </w:pPr>
      <w:r>
        <w:rPr>
          <w:rFonts w:eastAsia="等线" w:ascii="Arial" w:cs="Arial" w:hAnsi="Arial"/>
          <w:sz w:val="22"/>
        </w:rPr>
        <w:t>挑战了原方向；</w:t>
      </w:r>
    </w:p>
    <w:p>
      <w:pPr>
        <w:numPr>
          <w:numId w:val="61"/>
        </w:numPr>
        <w:spacing w:before="120" w:after="120" w:line="288" w:lineRule="auto"/>
        <w:ind w:left="0"/>
        <w:jc w:val="left"/>
      </w:pPr>
      <w:r>
        <w:rPr>
          <w:rFonts w:eastAsia="等线" w:ascii="Arial" w:cs="Arial" w:hAnsi="Arial"/>
          <w:sz w:val="22"/>
        </w:rPr>
        <w:t>暴露了新的风险；</w:t>
      </w:r>
    </w:p>
    <w:p>
      <w:pPr>
        <w:numPr>
          <w:numId w:val="62"/>
        </w:numPr>
        <w:spacing w:before="120" w:after="120" w:line="288" w:lineRule="auto"/>
        <w:ind w:left="0"/>
        <w:jc w:val="left"/>
      </w:pPr>
      <w:r>
        <w:rPr>
          <w:rFonts w:eastAsia="等线" w:ascii="Arial" w:cs="Arial" w:hAnsi="Arial"/>
          <w:sz w:val="22"/>
        </w:rPr>
        <w:t>产生了新的场景机会。</w:t>
      </w:r>
    </w:p>
    <w:p>
      <w:pPr>
        <w:spacing w:before="120" w:after="120" w:line="288" w:lineRule="auto"/>
        <w:ind w:left="0"/>
        <w:jc w:val="left"/>
      </w:pPr>
      <w:r>
        <w:rPr>
          <w:rFonts w:eastAsia="等线" w:ascii="Arial" w:cs="Arial" w:hAnsi="Arial"/>
          <w:sz w:val="22"/>
        </w:rPr>
        <w:t>系统据此给出继续、修正、补充验证或停止建议，人工负责最终决定。失败方向和修改原因同时保留，形成可追溯的品牌决策记录。</w:t>
      </w:r>
    </w:p>
    <w:p>
      <w:pPr>
        <w:spacing w:before="120" w:after="120" w:line="288" w:lineRule="auto"/>
        <w:ind w:left="0"/>
        <w:jc w:val="left"/>
      </w:pPr>
      <w:r>
        <w:rPr>
          <w:rFonts w:eastAsia="等线" w:ascii="Arial" w:cs="Arial" w:hAnsi="Arial"/>
          <w:sz w:val="22"/>
        </w:rPr>
        <w:t>本系统因此不替代品牌部，也不重复建设企业数据库，而是在两者之间补充一层品牌决策验证机制：</w:t>
      </w:r>
    </w:p>
    <w:p>
      <w:pPr>
        <w:spacing w:before="120" w:after="120" w:line="288" w:lineRule="auto"/>
        <w:ind w:left="0"/>
        <w:jc w:val="center"/>
      </w:pPr>
      <w:r>
        <w:drawing>
          <wp:inline distT="0" distR="0" distB="0" distL="0">
            <wp:extent cx="5257800" cy="5238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2"/>
                    <a:stretch>
                      <a:fillRect/>
                    </a:stretch>
                  </pic:blipFill>
                  <pic:spPr>
                    <a:xfrm>
                      <a:off x="0" y="0"/>
                      <a:ext cx="5257800" cy="523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本项目将其定义为“品牌叙事机会发现与对抗验证系统”：AI负责扩大证据处理、候选生成和反方检验能力，品牌团队负责战略收敛、资源判断和最终决策。系统的具体运行方式见第四章，可信度验证见第五章。</w:t>
      </w:r>
    </w:p>
    <w:p>
      <w:pPr>
        <w:pStyle w:val="1"/>
        <w:spacing w:before="380" w:after="140" w:line="288" w:lineRule="auto"/>
        <w:ind w:left="0"/>
        <w:jc w:val="left"/>
        <w:outlineLvl w:val="0"/>
      </w:pPr>
      <w:bookmarkStart w:name="heading_54" w:id="54"/>
      <w:r>
        <w:rPr>
          <w:rFonts w:eastAsia="等线" w:ascii="Arial" w:cs="Arial" w:hAnsi="Arial"/>
          <w:b w:val="true"/>
          <w:sz w:val="36"/>
        </w:rPr>
        <w:t>第四章 系统运行——AI如何生成、攻击并重构品牌候选</w:t>
      </w:r>
      <w:bookmarkEnd w:id="54"/>
    </w:p>
    <w:p>
      <w:pPr>
        <w:spacing w:before="120" w:after="120" w:line="288" w:lineRule="auto"/>
        <w:ind w:left="0"/>
        <w:jc w:val="left"/>
      </w:pPr>
      <w:r>
        <w:rPr>
          <w:rFonts w:eastAsia="等线" w:ascii="Arial" w:cs="Arial" w:hAnsi="Arial"/>
          <w:sz w:val="22"/>
        </w:rPr>
        <w:t>第三章说明了企业已有数据和品牌团队之后仍然存在的决策缺口。本章进一步说明系统如何补足这一缺口：它不是从评论直接跳到一句口号，而是让AI完成证据提取、多候选生成、主动攻击和验证设计，再由人工决定候选的修订、验证或淘汰。</w:t>
      </w:r>
    </w:p>
    <w:p>
      <w:pPr>
        <w:spacing w:before="120" w:after="120" w:line="288" w:lineRule="auto"/>
        <w:ind w:left="0"/>
        <w:jc w:val="left"/>
      </w:pPr>
      <w:r>
        <w:rPr>
          <w:rFonts w:eastAsia="等线" w:ascii="Arial" w:cs="Arial" w:hAnsi="Arial"/>
          <w:sz w:val="22"/>
        </w:rPr>
        <w:t>系统由1个编排Agent＋4个专业Skill组成。4项能力分别为：洞察发现Skill、候选生成Skill、叙事攻击Skill和验证设计Skill。4个Skill不是固定串联，而是由编排Agent根据候选状态动态调用。候选受到攻击后可能返回生成阶段重构，也可能因证据不足进入补证，还可能因关键反证退出当前候选池。</w:t>
      </w:r>
    </w:p>
    <w:p>
      <w:pPr>
        <w:pStyle w:val="2"/>
        <w:spacing w:before="320" w:after="120" w:line="288" w:lineRule="auto"/>
        <w:ind w:left="0"/>
        <w:jc w:val="left"/>
        <w:outlineLvl w:val="1"/>
      </w:pPr>
      <w:bookmarkStart w:name="heading_55" w:id="55"/>
      <w:r>
        <w:rPr>
          <w:rFonts w:eastAsia="等线" w:ascii="Arial" w:cs="Arial" w:hAnsi="Arial"/>
          <w:b w:val="true"/>
          <w:sz w:val="32"/>
        </w:rPr>
        <w:t>4.1 从市场信号到人工决策的总体流程</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4.1.1 系统输入、处理与输出</w:t>
      </w:r>
      <w:bookmarkEnd w:id="56"/>
    </w:p>
    <w:p>
      <w:pPr>
        <w:spacing w:before="120" w:after="120" w:line="288" w:lineRule="auto"/>
        <w:ind w:left="0"/>
        <w:jc w:val="left"/>
      </w:pPr>
      <w:r>
        <w:rPr>
          <w:rFonts w:eastAsia="等线" w:ascii="Arial" w:cs="Arial" w:hAnsi="Arial"/>
          <w:sz w:val="22"/>
        </w:rPr>
        <w:t>系统输入包括两类证据：</w:t>
      </w:r>
    </w:p>
    <w:p>
      <w:pPr>
        <w:numPr>
          <w:numId w:val="63"/>
        </w:numPr>
        <w:spacing w:before="120" w:after="120" w:line="288" w:lineRule="auto"/>
        <w:ind w:left="0"/>
        <w:jc w:val="left"/>
      </w:pPr>
      <w:r>
        <w:rPr>
          <w:rFonts w:eastAsia="等线" w:ascii="Arial" w:cs="Arial" w:hAnsi="Arial"/>
          <w:sz w:val="22"/>
        </w:rPr>
        <w:t>消费者语料：用于识别产品体验、真实需求、消费场景和选择阻力；</w:t>
      </w:r>
    </w:p>
    <w:p>
      <w:pPr>
        <w:numPr>
          <w:numId w:val="64"/>
        </w:numPr>
        <w:spacing w:before="120" w:after="120" w:line="288" w:lineRule="auto"/>
        <w:ind w:left="0"/>
        <w:jc w:val="left"/>
      </w:pPr>
      <w:r>
        <w:rPr>
          <w:rFonts w:eastAsia="等线" w:ascii="Arial" w:cs="Arial" w:hAnsi="Arial"/>
          <w:sz w:val="22"/>
        </w:rPr>
        <w:t>品牌与竞品公开事实：用于核验梅见已有资产、产品能力和竞品占位。</w:t>
      </w:r>
    </w:p>
    <w:p>
      <w:pPr>
        <w:spacing w:before="120" w:after="120" w:line="288" w:lineRule="auto"/>
        <w:ind w:left="0"/>
        <w:jc w:val="left"/>
      </w:pPr>
      <w:r>
        <w:rPr>
          <w:rFonts w:eastAsia="等线" w:ascii="Arial" w:cs="Arial" w:hAnsi="Arial"/>
          <w:sz w:val="22"/>
        </w:rPr>
        <w:t>两类证据分别管理。消费者语料可以说明用户如何表达和体验，但不能直接证明品牌事实；公开资料可以证明品牌做过什么，但不能替代消费者反馈。</w:t>
      </w:r>
    </w:p>
    <w:p>
      <w:pPr>
        <w:spacing w:before="120" w:after="120" w:line="288" w:lineRule="auto"/>
        <w:ind w:left="0"/>
        <w:jc w:val="left"/>
      </w:pPr>
      <w:r>
        <w:rPr>
          <w:rFonts w:eastAsia="等线" w:ascii="Arial" w:cs="Arial" w:hAnsi="Arial"/>
          <w:sz w:val="22"/>
        </w:rPr>
        <w:t>系统最终输出的不是一句孤立的口号，而是一个可验证的候选包，包括：</w:t>
      </w:r>
    </w:p>
    <w:p>
      <w:pPr>
        <w:numPr>
          <w:numId w:val="65"/>
        </w:numPr>
        <w:spacing w:before="120" w:after="120" w:line="288" w:lineRule="auto"/>
        <w:ind w:left="0"/>
        <w:jc w:val="left"/>
      </w:pPr>
      <w:r>
        <w:rPr>
          <w:rFonts w:eastAsia="等线" w:ascii="Arial" w:cs="Arial" w:hAnsi="Arial"/>
          <w:sz w:val="22"/>
        </w:rPr>
        <w:t>候选方向及目标用户；</w:t>
      </w:r>
    </w:p>
    <w:p>
      <w:pPr>
        <w:numPr>
          <w:numId w:val="66"/>
        </w:numPr>
        <w:spacing w:before="120" w:after="120" w:line="288" w:lineRule="auto"/>
        <w:ind w:left="0"/>
        <w:jc w:val="left"/>
      </w:pPr>
      <w:r>
        <w:rPr>
          <w:rFonts w:eastAsia="等线" w:ascii="Arial" w:cs="Arial" w:hAnsi="Arial"/>
          <w:sz w:val="22"/>
        </w:rPr>
        <w:t>核心需求与消费场景；</w:t>
      </w:r>
    </w:p>
    <w:p>
      <w:pPr>
        <w:numPr>
          <w:numId w:val="67"/>
        </w:numPr>
        <w:spacing w:before="120" w:after="120" w:line="288" w:lineRule="auto"/>
        <w:ind w:left="0"/>
        <w:jc w:val="left"/>
      </w:pPr>
      <w:r>
        <w:rPr>
          <w:rFonts w:eastAsia="等线" w:ascii="Arial" w:cs="Arial" w:hAnsi="Arial"/>
          <w:sz w:val="22"/>
        </w:rPr>
        <w:t>消费者支持证据；</w:t>
      </w:r>
    </w:p>
    <w:p>
      <w:pPr>
        <w:numPr>
          <w:numId w:val="68"/>
        </w:numPr>
        <w:spacing w:before="120" w:after="120" w:line="288" w:lineRule="auto"/>
        <w:ind w:left="0"/>
        <w:jc w:val="left"/>
      </w:pPr>
      <w:r>
        <w:rPr>
          <w:rFonts w:eastAsia="等线" w:ascii="Arial" w:cs="Arial" w:hAnsi="Arial"/>
          <w:sz w:val="22"/>
        </w:rPr>
        <w:t>梅见品牌与产品支撑；</w:t>
      </w:r>
    </w:p>
    <w:p>
      <w:pPr>
        <w:numPr>
          <w:numId w:val="69"/>
        </w:numPr>
        <w:spacing w:before="120" w:after="120" w:line="288" w:lineRule="auto"/>
        <w:ind w:left="0"/>
        <w:jc w:val="left"/>
      </w:pPr>
      <w:r>
        <w:rPr>
          <w:rFonts w:eastAsia="等线" w:ascii="Arial" w:cs="Arial" w:hAnsi="Arial"/>
          <w:sz w:val="22"/>
        </w:rPr>
        <w:t>竞品替换结果；</w:t>
      </w:r>
    </w:p>
    <w:p>
      <w:pPr>
        <w:numPr>
          <w:numId w:val="70"/>
        </w:numPr>
        <w:spacing w:before="120" w:after="120" w:line="288" w:lineRule="auto"/>
        <w:ind w:left="0"/>
        <w:jc w:val="left"/>
      </w:pPr>
      <w:r>
        <w:rPr>
          <w:rFonts w:eastAsia="等线" w:ascii="Arial" w:cs="Arial" w:hAnsi="Arial"/>
          <w:sz w:val="22"/>
        </w:rPr>
        <w:t>主要反例和未知风险；</w:t>
      </w:r>
    </w:p>
    <w:p>
      <w:pPr>
        <w:numPr>
          <w:numId w:val="71"/>
        </w:numPr>
        <w:spacing w:before="120" w:after="120" w:line="288" w:lineRule="auto"/>
        <w:ind w:left="0"/>
        <w:jc w:val="left"/>
      </w:pPr>
      <w:r>
        <w:rPr>
          <w:rFonts w:eastAsia="等线" w:ascii="Arial" w:cs="Arial" w:hAnsi="Arial"/>
          <w:sz w:val="22"/>
        </w:rPr>
        <w:t>产品与场景兑现条件；</w:t>
      </w:r>
    </w:p>
    <w:p>
      <w:pPr>
        <w:numPr>
          <w:numId w:val="72"/>
        </w:numPr>
        <w:spacing w:before="120" w:after="120" w:line="288" w:lineRule="auto"/>
        <w:ind w:left="0"/>
        <w:jc w:val="left"/>
      </w:pPr>
      <w:r>
        <w:rPr>
          <w:rFonts w:eastAsia="等线" w:ascii="Arial" w:cs="Arial" w:hAnsi="Arial"/>
          <w:sz w:val="22"/>
        </w:rPr>
        <w:t>下一步验证问题。</w:t>
      </w:r>
    </w:p>
    <w:p>
      <w:pPr>
        <w:pStyle w:val="3"/>
        <w:spacing w:before="300" w:after="120" w:line="288" w:lineRule="auto"/>
        <w:ind w:left="0"/>
        <w:jc w:val="left"/>
        <w:outlineLvl w:val="2"/>
      </w:pPr>
      <w:bookmarkStart w:name="heading_57" w:id="57"/>
      <w:r>
        <w:rPr>
          <w:rFonts w:eastAsia="等线" w:ascii="Arial" w:cs="Arial" w:hAnsi="Arial"/>
          <w:b w:val="true"/>
          <w:sz w:val="30"/>
        </w:rPr>
        <w:t>4.1.2 一个编排Agent与四个专业Skill</w:t>
      </w:r>
      <w:bookmarkEnd w:id="57"/>
    </w:p>
    <w:p>
      <w:pPr>
        <w:spacing w:before="120" w:after="120" w:line="288" w:lineRule="auto"/>
        <w:ind w:left="0"/>
      </w:pPr>
      <w:r>
        <w:object>
          <v:shape id="_x0000_i1032" style="width:414pt;height:197pt;mso-width-percent:0;mso-height-percent:0;mso-width-percent:0;mso-height-percent:0" type="#_x0000_t75" o:ole="">
            <v:imagedata r:id="rId24" o:title=""/>
          </v:shape>
          <o:OLEObject DrawAspect="Icon" ObjectID="_1718471226" ProgID="Excel.Sheet.12" ShapeID="_x0000_i1032"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编排Agent不直接代替其他Skill生成品牌结论，而是管理候选的生命周期。例如：</w:t>
      </w:r>
    </w:p>
    <w:p>
      <w:pPr>
        <w:numPr>
          <w:numId w:val="73"/>
        </w:numPr>
        <w:spacing w:before="120" w:after="120" w:line="288" w:lineRule="auto"/>
        <w:ind w:left="0"/>
        <w:jc w:val="left"/>
      </w:pPr>
      <w:r>
        <w:rPr>
          <w:rFonts w:eastAsia="等线" w:ascii="Arial" w:cs="Arial" w:hAnsi="Arial"/>
          <w:sz w:val="22"/>
        </w:rPr>
        <w:t>原始证据尚未结构化时，调用洞察发现Skill；</w:t>
      </w:r>
    </w:p>
    <w:p>
      <w:pPr>
        <w:numPr>
          <w:numId w:val="74"/>
        </w:numPr>
        <w:spacing w:before="120" w:after="120" w:line="288" w:lineRule="auto"/>
        <w:ind w:left="0"/>
        <w:jc w:val="left"/>
      </w:pPr>
      <w:r>
        <w:rPr>
          <w:rFonts w:eastAsia="等线" w:ascii="Arial" w:cs="Arial" w:hAnsi="Arial"/>
          <w:sz w:val="22"/>
        </w:rPr>
        <w:t>洞察已经形成但尚未转化为方向时，调用候选生成Skill；</w:t>
      </w:r>
    </w:p>
    <w:p>
      <w:pPr>
        <w:numPr>
          <w:numId w:val="75"/>
        </w:numPr>
        <w:spacing w:before="120" w:after="120" w:line="288" w:lineRule="auto"/>
        <w:ind w:left="0"/>
        <w:jc w:val="left"/>
      </w:pPr>
      <w:r>
        <w:rPr>
          <w:rFonts w:eastAsia="等线" w:ascii="Arial" w:cs="Arial" w:hAnsi="Arial"/>
          <w:sz w:val="22"/>
        </w:rPr>
        <w:t>候选尚未接受反方检验时，调用叙事攻击Skill；</w:t>
      </w:r>
    </w:p>
    <w:p>
      <w:pPr>
        <w:numPr>
          <w:numId w:val="76"/>
        </w:numPr>
        <w:spacing w:before="120" w:after="120" w:line="288" w:lineRule="auto"/>
        <w:ind w:left="0"/>
        <w:jc w:val="left"/>
      </w:pPr>
      <w:r>
        <w:rPr>
          <w:rFonts w:eastAsia="等线" w:ascii="Arial" w:cs="Arial" w:hAnsi="Arial"/>
          <w:sz w:val="22"/>
        </w:rPr>
        <w:t>候选证据不足或通过攻击后，调用验证设计Skill；</w:t>
      </w:r>
    </w:p>
    <w:p>
      <w:pPr>
        <w:numPr>
          <w:numId w:val="77"/>
        </w:numPr>
        <w:spacing w:before="120" w:after="120" w:line="288" w:lineRule="auto"/>
        <w:ind w:left="0"/>
        <w:jc w:val="left"/>
      </w:pPr>
      <w:r>
        <w:rPr>
          <w:rFonts w:eastAsia="等线" w:ascii="Arial" w:cs="Arial" w:hAnsi="Arial"/>
          <w:sz w:val="22"/>
        </w:rPr>
        <w:t>候选状态发生重大变化时，提交人工确认。</w:t>
      </w:r>
    </w:p>
    <w:p>
      <w:pPr>
        <w:spacing w:before="120" w:after="120" w:line="288" w:lineRule="auto"/>
        <w:ind w:left="0"/>
        <w:jc w:val="left"/>
      </w:pPr>
      <w:r>
        <w:rPr>
          <w:rFonts w:eastAsia="等线" w:ascii="Arial" w:cs="Arial" w:hAnsi="Arial"/>
          <w:sz w:val="22"/>
        </w:rPr>
        <w:t>因此，这套系统不是四个工具的线性拼接，而是一套能够返回、修订和重新验证的动态决策流程。</w:t>
      </w:r>
    </w:p>
    <w:p>
      <w:pPr>
        <w:pStyle w:val="2"/>
        <w:spacing w:before="320" w:after="120" w:line="288" w:lineRule="auto"/>
        <w:ind w:left="0"/>
        <w:jc w:val="left"/>
        <w:outlineLvl w:val="1"/>
      </w:pPr>
      <w:bookmarkStart w:name="heading_58" w:id="58"/>
      <w:r>
        <w:rPr>
          <w:rFonts w:eastAsia="等线" w:ascii="Arial" w:cs="Arial" w:hAnsi="Arial"/>
          <w:b w:val="true"/>
          <w:sz w:val="32"/>
        </w:rPr>
        <w:t>4.2 证据底座、候选状态与动态路由</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4.2.1 消费者语料、品牌事实与证据关系</w:t>
      </w:r>
      <w:bookmarkEnd w:id="59"/>
    </w:p>
    <w:p>
      <w:pPr>
        <w:spacing w:before="120" w:after="120" w:line="288" w:lineRule="auto"/>
        <w:ind w:left="0"/>
        <w:jc w:val="left"/>
      </w:pPr>
      <w:r>
        <w:rPr>
          <w:rFonts w:eastAsia="等线" w:ascii="Arial" w:cs="Arial" w:hAnsi="Arial"/>
          <w:sz w:val="22"/>
        </w:rPr>
        <w:t>系统以十类消费者语料和十一张飞书数据表构成证据底座。</w:t>
      </w:r>
    </w:p>
    <w:p>
      <w:pPr>
        <w:spacing w:before="120" w:after="120" w:line="288" w:lineRule="auto"/>
        <w:ind w:left="0"/>
        <w:jc w:val="left"/>
      </w:pPr>
      <w:r>
        <w:rPr>
          <w:rFonts w:eastAsia="等线" w:ascii="Arial" w:cs="Arial" w:hAnsi="Arial"/>
          <w:sz w:val="22"/>
        </w:rPr>
        <w:t>十类语料覆盖：</w:t>
      </w:r>
    </w:p>
    <w:p>
      <w:pPr>
        <w:numPr>
          <w:numId w:val="78"/>
        </w:numPr>
        <w:spacing w:before="120" w:after="120" w:line="288" w:lineRule="auto"/>
        <w:ind w:left="0"/>
        <w:jc w:val="left"/>
      </w:pPr>
      <w:r>
        <w:rPr>
          <w:rFonts w:eastAsia="等线" w:ascii="Arial" w:cs="Arial" w:hAnsi="Arial"/>
          <w:sz w:val="22"/>
        </w:rPr>
        <w:t>梅见产品体验反馈；</w:t>
      </w:r>
    </w:p>
    <w:p>
      <w:pPr>
        <w:numPr>
          <w:numId w:val="79"/>
        </w:numPr>
        <w:spacing w:before="120" w:after="120" w:line="288" w:lineRule="auto"/>
        <w:ind w:left="0"/>
        <w:jc w:val="left"/>
      </w:pPr>
      <w:r>
        <w:rPr>
          <w:rFonts w:eastAsia="等线" w:ascii="Arial" w:cs="Arial" w:hAnsi="Arial"/>
          <w:sz w:val="22"/>
        </w:rPr>
        <w:t>梅见品牌认知与传播反馈；</w:t>
      </w:r>
    </w:p>
    <w:p>
      <w:pPr>
        <w:numPr>
          <w:numId w:val="80"/>
        </w:numPr>
        <w:spacing w:before="120" w:after="120" w:line="288" w:lineRule="auto"/>
        <w:ind w:left="0"/>
        <w:jc w:val="left"/>
      </w:pPr>
      <w:r>
        <w:rPr>
          <w:rFonts w:eastAsia="等线" w:ascii="Arial" w:cs="Arial" w:hAnsi="Arial"/>
          <w:sz w:val="22"/>
        </w:rPr>
        <w:t>竞品产品体验反馈；</w:t>
      </w:r>
    </w:p>
    <w:p>
      <w:pPr>
        <w:numPr>
          <w:numId w:val="81"/>
        </w:numPr>
        <w:spacing w:before="120" w:after="120" w:line="288" w:lineRule="auto"/>
        <w:ind w:left="0"/>
        <w:jc w:val="left"/>
      </w:pPr>
      <w:r>
        <w:rPr>
          <w:rFonts w:eastAsia="等线" w:ascii="Arial" w:cs="Arial" w:hAnsi="Arial"/>
          <w:sz w:val="22"/>
        </w:rPr>
        <w:t>竞品选择与替代理由；</w:t>
      </w:r>
    </w:p>
    <w:p>
      <w:pPr>
        <w:numPr>
          <w:numId w:val="82"/>
        </w:numPr>
        <w:spacing w:before="120" w:after="120" w:line="288" w:lineRule="auto"/>
        <w:ind w:left="0"/>
        <w:jc w:val="left"/>
      </w:pPr>
      <w:r>
        <w:rPr>
          <w:rFonts w:eastAsia="等线" w:ascii="Arial" w:cs="Arial" w:hAnsi="Arial"/>
          <w:sz w:val="22"/>
        </w:rPr>
        <w:t>低度酒品类态度；</w:t>
      </w:r>
    </w:p>
    <w:p>
      <w:pPr>
        <w:numPr>
          <w:numId w:val="83"/>
        </w:numPr>
        <w:spacing w:before="120" w:after="120" w:line="288" w:lineRule="auto"/>
        <w:ind w:left="0"/>
        <w:jc w:val="left"/>
      </w:pPr>
      <w:r>
        <w:rPr>
          <w:rFonts w:eastAsia="等线" w:ascii="Arial" w:cs="Arial" w:hAnsi="Arial"/>
          <w:sz w:val="22"/>
        </w:rPr>
        <w:t>饮酒情绪与身体负担；</w:t>
      </w:r>
    </w:p>
    <w:p>
      <w:pPr>
        <w:numPr>
          <w:numId w:val="84"/>
        </w:numPr>
        <w:spacing w:before="120" w:after="120" w:line="288" w:lineRule="auto"/>
        <w:ind w:left="0"/>
        <w:jc w:val="left"/>
      </w:pPr>
      <w:r>
        <w:rPr>
          <w:rFonts w:eastAsia="等线" w:ascii="Arial" w:cs="Arial" w:hAnsi="Arial"/>
          <w:sz w:val="22"/>
        </w:rPr>
        <w:t>社交关系与饮酒边界；</w:t>
      </w:r>
    </w:p>
    <w:p>
      <w:pPr>
        <w:numPr>
          <w:numId w:val="85"/>
        </w:numPr>
        <w:spacing w:before="120" w:after="120" w:line="288" w:lineRule="auto"/>
        <w:ind w:left="0"/>
        <w:jc w:val="left"/>
      </w:pPr>
      <w:r>
        <w:rPr>
          <w:rFonts w:eastAsia="等线" w:ascii="Arial" w:cs="Arial" w:hAnsi="Arial"/>
          <w:sz w:val="22"/>
        </w:rPr>
        <w:t>消费场景与使用行为；</w:t>
      </w:r>
    </w:p>
    <w:p>
      <w:pPr>
        <w:numPr>
          <w:numId w:val="86"/>
        </w:numPr>
        <w:spacing w:before="120" w:after="120" w:line="288" w:lineRule="auto"/>
        <w:ind w:left="0"/>
        <w:jc w:val="left"/>
      </w:pPr>
      <w:r>
        <w:rPr>
          <w:rFonts w:eastAsia="等线" w:ascii="Arial" w:cs="Arial" w:hAnsi="Arial"/>
          <w:sz w:val="22"/>
        </w:rPr>
        <w:t>购买决策与价格反馈；</w:t>
      </w:r>
    </w:p>
    <w:p>
      <w:pPr>
        <w:numPr>
          <w:numId w:val="87"/>
        </w:numPr>
        <w:spacing w:before="120" w:after="120" w:line="288" w:lineRule="auto"/>
        <w:ind w:left="0"/>
        <w:jc w:val="left"/>
      </w:pPr>
      <w:r>
        <w:rPr>
          <w:rFonts w:eastAsia="等线" w:ascii="Arial" w:cs="Arial" w:hAnsi="Arial"/>
          <w:sz w:val="22"/>
        </w:rPr>
        <w:t>饮法调配与内容共创。</w:t>
      </w:r>
    </w:p>
    <w:p>
      <w:pPr>
        <w:spacing w:before="120" w:after="120" w:line="288" w:lineRule="auto"/>
        <w:ind w:left="0"/>
        <w:jc w:val="left"/>
      </w:pPr>
      <w:r>
        <w:rPr>
          <w:rFonts w:eastAsia="等线" w:ascii="Arial" w:cs="Arial" w:hAnsi="Arial"/>
          <w:sz w:val="22"/>
        </w:rPr>
        <w:t>不同类别的数量代表项目主动采集形成的证据覆盖量，不代表市场中的自然发生率。</w:t>
      </w:r>
    </w:p>
    <w:p>
      <w:pPr>
        <w:spacing w:before="120" w:after="120" w:line="288" w:lineRule="auto"/>
        <w:ind w:left="0"/>
        <w:jc w:val="left"/>
      </w:pPr>
      <w:r>
        <w:rPr>
          <w:rFonts w:eastAsia="等线" w:ascii="Arial" w:cs="Arial" w:hAnsi="Arial"/>
          <w:sz w:val="22"/>
        </w:rPr>
        <w:t>十一张数据表分为四层：</w:t>
      </w:r>
    </w:p>
    <w:p>
      <w:pPr>
        <w:spacing w:before="120" w:after="120" w:line="288" w:lineRule="auto"/>
        <w:ind w:left="0"/>
      </w:pPr>
      <w:r>
        <w:object>
          <v:shape id="_x0000_i1033" style="width:414pt;height:192pt;mso-width-percent:0;mso-height-percent:0;mso-width-percent:0;mso-height-percent:0" type="#_x0000_t75" o:ole="">
            <v:imagedata r:id="rId26" o:title=""/>
          </v:shape>
          <o:OLEObject DrawAspect="Icon" ObjectID="_1718471227" ProgID="Excel.Sheet.12" ShapeID="_x0000_i1033"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每个候选通过</w:t>
      </w:r>
      <w:r>
        <w:rPr>
          <w:rFonts w:eastAsia="Consolas" w:ascii="Consolas" w:cs="Consolas" w:hAnsi="Consolas"/>
          <w:sz w:val="22"/>
          <w:shd w:fill="EFF0F1"/>
        </w:rPr>
        <w:t>candidate_id</w:t>
      </w:r>
      <w:r>
        <w:rPr>
          <w:rFonts w:eastAsia="等线" w:ascii="Arial" w:cs="Arial" w:hAnsi="Arial"/>
          <w:sz w:val="22"/>
        </w:rPr>
        <w:t>关联支持证据、反对证据和品牌事实；每次修改通过</w:t>
      </w:r>
      <w:r>
        <w:rPr>
          <w:rFonts w:eastAsia="Consolas" w:ascii="Consolas" w:cs="Consolas" w:hAnsi="Consolas"/>
          <w:sz w:val="22"/>
          <w:shd w:fill="EFF0F1"/>
        </w:rPr>
        <w:t>candidate_version</w:t>
      </w:r>
      <w:r>
        <w:rPr>
          <w:rFonts w:eastAsia="等线" w:ascii="Arial" w:cs="Arial" w:hAnsi="Arial"/>
          <w:sz w:val="22"/>
        </w:rPr>
        <w:t>保留变化。最终结论可以回溯到原始语料及其来源，失败候选也不会被直接删除。</w:t>
      </w:r>
    </w:p>
    <w:p>
      <w:pPr>
        <w:pStyle w:val="3"/>
        <w:spacing w:before="300" w:after="120" w:line="288" w:lineRule="auto"/>
        <w:ind w:left="0"/>
        <w:jc w:val="left"/>
        <w:outlineLvl w:val="2"/>
      </w:pPr>
      <w:bookmarkStart w:name="heading_60" w:id="60"/>
      <w:r>
        <w:rPr>
          <w:rFonts w:eastAsia="等线" w:ascii="Arial" w:cs="Arial" w:hAnsi="Arial"/>
          <w:b w:val="true"/>
          <w:sz w:val="30"/>
        </w:rPr>
        <w:t>4.2.2 候选状态、版本记录与调用规则</w:t>
      </w:r>
      <w:bookmarkEnd w:id="60"/>
    </w:p>
    <w:p>
      <w:pPr>
        <w:spacing w:before="120" w:after="120" w:line="288" w:lineRule="auto"/>
        <w:ind w:left="0"/>
        <w:jc w:val="left"/>
      </w:pPr>
      <w:r>
        <w:rPr>
          <w:rFonts w:eastAsia="等线" w:ascii="Arial" w:cs="Arial" w:hAnsi="Arial"/>
          <w:sz w:val="22"/>
        </w:rPr>
        <w:t>编排Agent根据候选状态决定下一步调用哪个Skill。</w:t>
      </w:r>
    </w:p>
    <w:p>
      <w:pPr>
        <w:spacing w:before="120" w:after="120" w:line="288" w:lineRule="auto"/>
        <w:ind w:left="0"/>
      </w:pPr>
      <w:r>
        <w:object>
          <v:shape id="_x0000_i1034" style="width:414pt;height:197pt;mso-width-percent:0;mso-height-percent:0;mso-width-percent:0;mso-height-percent:0" type="#_x0000_t75" o:ole="">
            <v:imagedata r:id="rId28" o:title=""/>
          </v:shape>
          <o:OLEObject DrawAspect="Icon" ObjectID="_1718471228" ProgID="Excel.Sheet.12" ShapeID="_x0000_i1034"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系统不会因为一个方向“听起来不错”就直接将其送入市场验证。所有候选必须经过叙事攻击；任何状态改变均需保留版本记录，关键状态改变需要人工确认。</w:t>
      </w:r>
    </w:p>
    <w:p>
      <w:pPr>
        <w:pStyle w:val="2"/>
        <w:spacing w:before="320" w:after="120" w:line="288" w:lineRule="auto"/>
        <w:ind w:left="0"/>
        <w:jc w:val="left"/>
        <w:outlineLvl w:val="1"/>
      </w:pPr>
      <w:bookmarkStart w:name="heading_61" w:id="61"/>
      <w:r>
        <w:rPr>
          <w:rFonts w:eastAsia="等线" w:ascii="Arial" w:cs="Arial" w:hAnsi="Arial"/>
          <w:b w:val="true"/>
          <w:sz w:val="32"/>
        </w:rPr>
        <w:t>4.3 洞察发现与多候选生成</w:t>
      </w:r>
      <w:bookmarkEnd w:id="61"/>
    </w:p>
    <w:p>
      <w:pPr>
        <w:pStyle w:val="3"/>
        <w:spacing w:before="300" w:after="120" w:line="288" w:lineRule="auto"/>
        <w:ind w:left="0"/>
        <w:jc w:val="left"/>
        <w:outlineLvl w:val="2"/>
      </w:pPr>
      <w:bookmarkStart w:name="heading_62" w:id="62"/>
      <w:r>
        <w:rPr>
          <w:rFonts w:eastAsia="等线" w:ascii="Arial" w:cs="Arial" w:hAnsi="Arial"/>
          <w:b w:val="true"/>
          <w:sz w:val="30"/>
        </w:rPr>
        <w:t>4.3.1 单条证据提取、Routing与洞察聚类</w:t>
      </w:r>
      <w:bookmarkEnd w:id="62"/>
    </w:p>
    <w:p>
      <w:pPr>
        <w:spacing w:before="120" w:after="120" w:line="288" w:lineRule="auto"/>
        <w:ind w:left="0"/>
        <w:jc w:val="left"/>
      </w:pPr>
      <w:r>
        <w:rPr>
          <w:rFonts w:eastAsia="等线" w:ascii="Arial" w:cs="Arial" w:hAnsi="Arial"/>
          <w:sz w:val="22"/>
        </w:rPr>
        <w:t>每条有效语料首先进入结构化分析，系统提取：</w:t>
      </w:r>
    </w:p>
    <w:p>
      <w:pPr>
        <w:numPr>
          <w:numId w:val="88"/>
        </w:numPr>
        <w:spacing w:before="120" w:after="120" w:line="288" w:lineRule="auto"/>
        <w:ind w:left="0"/>
        <w:jc w:val="left"/>
      </w:pPr>
      <w:r>
        <w:rPr>
          <w:rFonts w:eastAsia="等线" w:ascii="Arial" w:cs="Arial" w:hAnsi="Arial"/>
          <w:sz w:val="22"/>
        </w:rPr>
        <w:t>评论对象与体验范围；</w:t>
      </w:r>
    </w:p>
    <w:p>
      <w:pPr>
        <w:numPr>
          <w:numId w:val="89"/>
        </w:numPr>
        <w:spacing w:before="120" w:after="120" w:line="288" w:lineRule="auto"/>
        <w:ind w:left="0"/>
        <w:jc w:val="left"/>
      </w:pPr>
      <w:r>
        <w:rPr>
          <w:rFonts w:eastAsia="等线" w:ascii="Arial" w:cs="Arial" w:hAnsi="Arial"/>
          <w:sz w:val="22"/>
        </w:rPr>
        <w:t>产品体验和主要顾虑；</w:t>
      </w:r>
    </w:p>
    <w:p>
      <w:pPr>
        <w:numPr>
          <w:numId w:val="90"/>
        </w:numPr>
        <w:spacing w:before="120" w:after="120" w:line="288" w:lineRule="auto"/>
        <w:ind w:left="0"/>
        <w:jc w:val="left"/>
      </w:pPr>
      <w:r>
        <w:rPr>
          <w:rFonts w:eastAsia="等线" w:ascii="Arial" w:cs="Arial" w:hAnsi="Arial"/>
          <w:sz w:val="22"/>
        </w:rPr>
        <w:t>用户需求与冲突；</w:t>
      </w:r>
    </w:p>
    <w:p>
      <w:pPr>
        <w:numPr>
          <w:numId w:val="91"/>
        </w:numPr>
        <w:spacing w:before="120" w:after="120" w:line="288" w:lineRule="auto"/>
        <w:ind w:left="0"/>
        <w:jc w:val="left"/>
      </w:pPr>
      <w:r>
        <w:rPr>
          <w:rFonts w:eastAsia="等线" w:ascii="Arial" w:cs="Arial" w:hAnsi="Arial"/>
          <w:sz w:val="22"/>
        </w:rPr>
        <w:t>使用场景；</w:t>
      </w:r>
    </w:p>
    <w:p>
      <w:pPr>
        <w:numPr>
          <w:numId w:val="92"/>
        </w:numPr>
        <w:spacing w:before="120" w:after="120" w:line="288" w:lineRule="auto"/>
        <w:ind w:left="0"/>
        <w:jc w:val="left"/>
      </w:pPr>
      <w:r>
        <w:rPr>
          <w:rFonts w:eastAsia="等线" w:ascii="Arial" w:cs="Arial" w:hAnsi="Arial"/>
          <w:sz w:val="22"/>
        </w:rPr>
        <w:t>情绪和态度；</w:t>
      </w:r>
    </w:p>
    <w:p>
      <w:pPr>
        <w:numPr>
          <w:numId w:val="93"/>
        </w:numPr>
        <w:spacing w:before="120" w:after="120" w:line="288" w:lineRule="auto"/>
        <w:ind w:left="0"/>
        <w:jc w:val="left"/>
      </w:pPr>
      <w:r>
        <w:rPr>
          <w:rFonts w:eastAsia="等线" w:ascii="Arial" w:cs="Arial" w:hAnsi="Arial"/>
          <w:sz w:val="22"/>
        </w:rPr>
        <w:t>品牌或竞品反馈；</w:t>
      </w:r>
    </w:p>
    <w:p>
      <w:pPr>
        <w:numPr>
          <w:numId w:val="94"/>
        </w:numPr>
        <w:spacing w:before="120" w:after="120" w:line="288" w:lineRule="auto"/>
        <w:ind w:left="0"/>
        <w:jc w:val="left"/>
      </w:pPr>
      <w:r>
        <w:rPr>
          <w:rFonts w:eastAsia="等线" w:ascii="Arial" w:cs="Arial" w:hAnsi="Arial"/>
          <w:sz w:val="22"/>
        </w:rPr>
        <w:t>可引用的证据原句；</w:t>
      </w:r>
    </w:p>
    <w:p>
      <w:pPr>
        <w:numPr>
          <w:numId w:val="95"/>
        </w:numPr>
        <w:spacing w:before="120" w:after="120" w:line="288" w:lineRule="auto"/>
        <w:ind w:left="0"/>
        <w:jc w:val="left"/>
      </w:pPr>
      <w:r>
        <w:rPr>
          <w:rFonts w:eastAsia="等线" w:ascii="Arial" w:cs="Arial" w:hAnsi="Arial"/>
          <w:sz w:val="22"/>
        </w:rPr>
        <w:t>证据等级和置信度。</w:t>
      </w:r>
    </w:p>
    <w:p>
      <w:pPr>
        <w:spacing w:before="120" w:after="120" w:line="288" w:lineRule="auto"/>
        <w:ind w:left="0"/>
        <w:jc w:val="left"/>
      </w:pPr>
      <w:r>
        <w:rPr>
          <w:rFonts w:eastAsia="等线" w:ascii="Arial" w:cs="Arial" w:hAnsi="Arial"/>
          <w:sz w:val="22"/>
        </w:rPr>
        <w:t>Routing即“问题分流”。它根据评论主要回答的问题，将证据送入对应分析路径。例如：</w:t>
      </w:r>
    </w:p>
    <w:p>
      <w:pPr>
        <w:numPr>
          <w:numId w:val="96"/>
        </w:numPr>
        <w:spacing w:before="120" w:after="120" w:line="288" w:lineRule="auto"/>
        <w:ind w:left="0"/>
        <w:jc w:val="left"/>
      </w:pPr>
      <w:r>
        <w:rPr>
          <w:rFonts w:eastAsia="等线" w:ascii="Arial" w:cs="Arial" w:hAnsi="Arial"/>
          <w:sz w:val="22"/>
        </w:rPr>
        <w:t>口味、酒感和入口反馈进入产品体验分析；</w:t>
      </w:r>
    </w:p>
    <w:p>
      <w:pPr>
        <w:numPr>
          <w:numId w:val="97"/>
        </w:numPr>
        <w:spacing w:before="120" w:after="120" w:line="288" w:lineRule="auto"/>
        <w:ind w:left="0"/>
        <w:jc w:val="left"/>
      </w:pPr>
      <w:r>
        <w:rPr>
          <w:rFonts w:eastAsia="等线" w:ascii="Arial" w:cs="Arial" w:hAnsi="Arial"/>
          <w:sz w:val="22"/>
        </w:rPr>
        <w:t>独饮、佐餐和聚会信息进入场景分析；</w:t>
      </w:r>
    </w:p>
    <w:p>
      <w:pPr>
        <w:numPr>
          <w:numId w:val="98"/>
        </w:numPr>
        <w:spacing w:before="120" w:after="120" w:line="288" w:lineRule="auto"/>
        <w:ind w:left="0"/>
        <w:jc w:val="left"/>
      </w:pPr>
      <w:r>
        <w:rPr>
          <w:rFonts w:eastAsia="等线" w:ascii="Arial" w:cs="Arial" w:hAnsi="Arial"/>
          <w:sz w:val="22"/>
        </w:rPr>
        <w:t>品牌比较与替代选择进入竞争分析；</w:t>
      </w:r>
    </w:p>
    <w:p>
      <w:pPr>
        <w:numPr>
          <w:numId w:val="99"/>
        </w:numPr>
        <w:spacing w:before="120" w:after="120" w:line="288" w:lineRule="auto"/>
        <w:ind w:left="0"/>
        <w:jc w:val="left"/>
      </w:pPr>
      <w:r>
        <w:rPr>
          <w:rFonts w:eastAsia="等线" w:ascii="Arial" w:cs="Arial" w:hAnsi="Arial"/>
          <w:sz w:val="22"/>
        </w:rPr>
        <w:t>加冰、兑饮和容量反馈进入饮法分析。</w:t>
      </w:r>
    </w:p>
    <w:p>
      <w:pPr>
        <w:spacing w:before="120" w:after="120" w:line="288" w:lineRule="auto"/>
        <w:ind w:left="0"/>
        <w:jc w:val="left"/>
      </w:pPr>
      <w:r>
        <w:rPr>
          <w:rFonts w:eastAsia="等线" w:ascii="Arial" w:cs="Arial" w:hAnsi="Arial"/>
          <w:sz w:val="22"/>
        </w:rPr>
        <w:t>Routing的作用不是决定品牌方向，而是避免不同性质的评论被放在同一个标准下解释。</w:t>
      </w:r>
    </w:p>
    <w:p>
      <w:pPr>
        <w:spacing w:before="120" w:after="120" w:line="288" w:lineRule="auto"/>
        <w:ind w:left="0"/>
        <w:jc w:val="left"/>
      </w:pPr>
      <w:r>
        <w:rPr>
          <w:rFonts w:eastAsia="等线" w:ascii="Arial" w:cs="Arial" w:hAnsi="Arial"/>
          <w:sz w:val="22"/>
        </w:rPr>
        <w:t>完成单条分析后，系统将表达不同但指向相同问题的证据聚合为洞察。每个洞察同时保留：</w:t>
      </w:r>
    </w:p>
    <w:p>
      <w:pPr>
        <w:numPr>
          <w:numId w:val="100"/>
        </w:numPr>
        <w:spacing w:before="120" w:after="120" w:line="288" w:lineRule="auto"/>
        <w:ind w:left="0"/>
        <w:jc w:val="left"/>
      </w:pPr>
      <w:r>
        <w:rPr>
          <w:rFonts w:eastAsia="等线" w:ascii="Arial" w:cs="Arial" w:hAnsi="Arial"/>
          <w:sz w:val="22"/>
        </w:rPr>
        <w:t>支持证据；</w:t>
      </w:r>
    </w:p>
    <w:p>
      <w:pPr>
        <w:numPr>
          <w:numId w:val="101"/>
        </w:numPr>
        <w:spacing w:before="120" w:after="120" w:line="288" w:lineRule="auto"/>
        <w:ind w:left="0"/>
        <w:jc w:val="left"/>
      </w:pPr>
      <w:r>
        <w:rPr>
          <w:rFonts w:eastAsia="等线" w:ascii="Arial" w:cs="Arial" w:hAnsi="Arial"/>
          <w:sz w:val="22"/>
        </w:rPr>
        <w:t>反对证据；</w:t>
      </w:r>
    </w:p>
    <w:p>
      <w:pPr>
        <w:numPr>
          <w:numId w:val="102"/>
        </w:numPr>
        <w:spacing w:before="120" w:after="120" w:line="288" w:lineRule="auto"/>
        <w:ind w:left="0"/>
        <w:jc w:val="left"/>
      </w:pPr>
      <w:r>
        <w:rPr>
          <w:rFonts w:eastAsia="等线" w:ascii="Arial" w:cs="Arial" w:hAnsi="Arial"/>
          <w:sz w:val="22"/>
        </w:rPr>
        <w:t>独立用户数量；</w:t>
      </w:r>
    </w:p>
    <w:p>
      <w:pPr>
        <w:numPr>
          <w:numId w:val="103"/>
        </w:numPr>
        <w:spacing w:before="120" w:after="120" w:line="288" w:lineRule="auto"/>
        <w:ind w:left="0"/>
        <w:jc w:val="left"/>
      </w:pPr>
      <w:r>
        <w:rPr>
          <w:rFonts w:eastAsia="等线" w:ascii="Arial" w:cs="Arial" w:hAnsi="Arial"/>
          <w:sz w:val="22"/>
        </w:rPr>
        <w:t>来源分布；</w:t>
      </w:r>
    </w:p>
    <w:p>
      <w:pPr>
        <w:numPr>
          <w:numId w:val="104"/>
        </w:numPr>
        <w:spacing w:before="120" w:after="120" w:line="288" w:lineRule="auto"/>
        <w:ind w:left="0"/>
        <w:jc w:val="left"/>
      </w:pPr>
      <w:r>
        <w:rPr>
          <w:rFonts w:eastAsia="等线" w:ascii="Arial" w:cs="Arial" w:hAnsi="Arial"/>
          <w:sz w:val="22"/>
        </w:rPr>
        <w:t>其他可能解释；</w:t>
      </w:r>
    </w:p>
    <w:p>
      <w:pPr>
        <w:numPr>
          <w:numId w:val="105"/>
        </w:numPr>
        <w:spacing w:before="120" w:after="120" w:line="288" w:lineRule="auto"/>
        <w:ind w:left="0"/>
        <w:jc w:val="left"/>
      </w:pPr>
      <w:r>
        <w:rPr>
          <w:rFonts w:eastAsia="等线" w:ascii="Arial" w:cs="Arial" w:hAnsi="Arial"/>
          <w:sz w:val="22"/>
        </w:rPr>
        <w:t>当前尚不能证明的问题。</w:t>
      </w:r>
    </w:p>
    <w:p>
      <w:pPr>
        <w:spacing w:before="120" w:after="120" w:line="288" w:lineRule="auto"/>
        <w:ind w:left="0"/>
        <w:jc w:val="left"/>
      </w:pPr>
      <w:r>
        <w:rPr>
          <w:rFonts w:eastAsia="等线" w:ascii="Arial" w:cs="Arial" w:hAnsi="Arial"/>
          <w:sz w:val="22"/>
        </w:rPr>
        <w:t>因此，洞察不是“多数评论的总结”，而是包含共识、分歧和证据边界的判断单元。</w:t>
      </w:r>
    </w:p>
    <w:p>
      <w:pPr>
        <w:pStyle w:val="3"/>
        <w:spacing w:before="300" w:after="120" w:line="288" w:lineRule="auto"/>
        <w:ind w:left="0"/>
        <w:jc w:val="left"/>
        <w:outlineLvl w:val="2"/>
      </w:pPr>
      <w:bookmarkStart w:name="heading_63" w:id="63"/>
      <w:r>
        <w:rPr>
          <w:rFonts w:eastAsia="等线" w:ascii="Arial" w:cs="Arial" w:hAnsi="Arial"/>
          <w:b w:val="true"/>
          <w:sz w:val="30"/>
        </w:rPr>
        <w:t>4.3.2 候选生成条件与推断边界</w:t>
      </w:r>
      <w:bookmarkEnd w:id="63"/>
    </w:p>
    <w:p>
      <w:pPr>
        <w:spacing w:before="120" w:after="120" w:line="288" w:lineRule="auto"/>
        <w:ind w:left="0"/>
        <w:jc w:val="left"/>
      </w:pPr>
      <w:r>
        <w:rPr>
          <w:rFonts w:eastAsia="等线" w:ascii="Arial" w:cs="Arial" w:hAnsi="Arial"/>
          <w:sz w:val="22"/>
        </w:rPr>
        <w:t>候选生成Skill将洞察与梅见品牌事实、产品能力和竞品表达连接，形成多个并行候选。</w:t>
      </w:r>
    </w:p>
    <w:p>
      <w:pPr>
        <w:spacing w:before="120" w:after="120" w:line="288" w:lineRule="auto"/>
        <w:ind w:left="0"/>
        <w:jc w:val="left"/>
      </w:pPr>
      <w:r>
        <w:rPr>
          <w:rFonts w:eastAsia="等线" w:ascii="Arial" w:cs="Arial" w:hAnsi="Arial"/>
          <w:sz w:val="22"/>
        </w:rPr>
        <w:t>每个候选至少包含：</w:t>
      </w:r>
    </w:p>
    <w:p>
      <w:pPr>
        <w:numPr>
          <w:numId w:val="106"/>
        </w:numPr>
        <w:spacing w:before="120" w:after="120" w:line="288" w:lineRule="auto"/>
        <w:ind w:left="0"/>
        <w:jc w:val="left"/>
      </w:pPr>
      <w:r>
        <w:rPr>
          <w:rFonts w:eastAsia="等线" w:ascii="Arial" w:cs="Arial" w:hAnsi="Arial"/>
          <w:sz w:val="22"/>
        </w:rPr>
        <w:t>核心用户问题；</w:t>
      </w:r>
    </w:p>
    <w:p>
      <w:pPr>
        <w:numPr>
          <w:numId w:val="107"/>
        </w:numPr>
        <w:spacing w:before="120" w:after="120" w:line="288" w:lineRule="auto"/>
        <w:ind w:left="0"/>
        <w:jc w:val="left"/>
      </w:pPr>
      <w:r>
        <w:rPr>
          <w:rFonts w:eastAsia="等线" w:ascii="Arial" w:cs="Arial" w:hAnsi="Arial"/>
          <w:sz w:val="22"/>
        </w:rPr>
        <w:t>目标人群与场景；</w:t>
      </w:r>
    </w:p>
    <w:p>
      <w:pPr>
        <w:numPr>
          <w:numId w:val="108"/>
        </w:numPr>
        <w:spacing w:before="120" w:after="120" w:line="288" w:lineRule="auto"/>
        <w:ind w:left="0"/>
        <w:jc w:val="left"/>
      </w:pPr>
      <w:r>
        <w:rPr>
          <w:rFonts w:eastAsia="等线" w:ascii="Arial" w:cs="Arial" w:hAnsi="Arial"/>
          <w:sz w:val="22"/>
        </w:rPr>
        <w:t>梅见可以承担的品牌角色；</w:t>
      </w:r>
    </w:p>
    <w:p>
      <w:pPr>
        <w:numPr>
          <w:numId w:val="109"/>
        </w:numPr>
        <w:spacing w:before="120" w:after="120" w:line="288" w:lineRule="auto"/>
        <w:ind w:left="0"/>
        <w:jc w:val="left"/>
      </w:pPr>
      <w:r>
        <w:rPr>
          <w:rFonts w:eastAsia="等线" w:ascii="Arial" w:cs="Arial" w:hAnsi="Arial"/>
          <w:sz w:val="22"/>
        </w:rPr>
        <w:t>已有品牌与产品支撑；</w:t>
      </w:r>
    </w:p>
    <w:p>
      <w:pPr>
        <w:numPr>
          <w:numId w:val="110"/>
        </w:numPr>
        <w:spacing w:before="120" w:after="120" w:line="288" w:lineRule="auto"/>
        <w:ind w:left="0"/>
        <w:jc w:val="left"/>
      </w:pPr>
      <w:r>
        <w:rPr>
          <w:rFonts w:eastAsia="等线" w:ascii="Arial" w:cs="Arial" w:hAnsi="Arial"/>
          <w:sz w:val="22"/>
        </w:rPr>
        <w:t>相对于竞品的差异来源；</w:t>
      </w:r>
    </w:p>
    <w:p>
      <w:pPr>
        <w:numPr>
          <w:numId w:val="111"/>
        </w:numPr>
        <w:spacing w:before="120" w:after="120" w:line="288" w:lineRule="auto"/>
        <w:ind w:left="0"/>
        <w:jc w:val="left"/>
      </w:pPr>
      <w:r>
        <w:rPr>
          <w:rFonts w:eastAsia="等线" w:ascii="Arial" w:cs="Arial" w:hAnsi="Arial"/>
          <w:sz w:val="22"/>
        </w:rPr>
        <w:t>产品或体验兑现前提；</w:t>
      </w:r>
    </w:p>
    <w:p>
      <w:pPr>
        <w:numPr>
          <w:numId w:val="112"/>
        </w:numPr>
        <w:spacing w:before="120" w:after="120" w:line="288" w:lineRule="auto"/>
        <w:ind w:left="0"/>
        <w:jc w:val="left"/>
      </w:pPr>
      <w:r>
        <w:rPr>
          <w:rFonts w:eastAsia="等线" w:ascii="Arial" w:cs="Arial" w:hAnsi="Arial"/>
          <w:sz w:val="22"/>
        </w:rPr>
        <w:t>支持证据与反例；</w:t>
      </w:r>
    </w:p>
    <w:p>
      <w:pPr>
        <w:numPr>
          <w:numId w:val="113"/>
        </w:numPr>
        <w:spacing w:before="120" w:after="120" w:line="288" w:lineRule="auto"/>
        <w:ind w:left="0"/>
        <w:jc w:val="left"/>
      </w:pPr>
      <w:r>
        <w:rPr>
          <w:rFonts w:eastAsia="等线" w:ascii="Arial" w:cs="Arial" w:hAnsi="Arial"/>
          <w:sz w:val="22"/>
        </w:rPr>
        <w:t>AI推断和待验证问题。</w:t>
      </w:r>
    </w:p>
    <w:p>
      <w:pPr>
        <w:spacing w:before="120" w:after="120" w:line="288" w:lineRule="auto"/>
        <w:ind w:left="0"/>
        <w:jc w:val="left"/>
      </w:pPr>
      <w:r>
        <w:rPr>
          <w:rFonts w:eastAsia="等线" w:ascii="Arial" w:cs="Arial" w:hAnsi="Arial"/>
          <w:sz w:val="22"/>
        </w:rPr>
        <w:t>同一组洞察可以形成多个合理方向。系统不会因为某个方向最先出现，或者表达最完整，就把它确定为最终答案。</w:t>
      </w:r>
    </w:p>
    <w:p>
      <w:pPr>
        <w:spacing w:before="120" w:after="120" w:line="288" w:lineRule="auto"/>
        <w:ind w:left="0"/>
        <w:jc w:val="left"/>
      </w:pPr>
      <w:r>
        <w:rPr>
          <w:rFonts w:eastAsia="等线" w:ascii="Arial" w:cs="Arial" w:hAnsi="Arial"/>
          <w:sz w:val="22"/>
        </w:rPr>
        <w:t>系统同时区分四类信息：</w:t>
      </w:r>
    </w:p>
    <w:p>
      <w:pPr>
        <w:spacing w:before="120" w:after="120" w:line="288" w:lineRule="auto"/>
        <w:ind w:left="0"/>
      </w:pPr>
      <w:r>
        <w:object>
          <v:shape id="_x0000_i1035" style="width:414pt;height:141pt;mso-width-percent:0;mso-height-percent:0;mso-width-percent:0;mso-height-percent:0" type="#_x0000_t75" o:ole="">
            <v:imagedata r:id="rId30" o:title=""/>
          </v:shape>
          <o:OLEObject DrawAspect="Icon" ObjectID="_1718471229" ProgID="Excel.Sheet.12" ShapeID="_x0000_i1035"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这一分层防止AI把“用户说了什么”直接改写为“品牌应该做什么”。</w:t>
      </w:r>
    </w:p>
    <w:p>
      <w:pPr>
        <w:pStyle w:val="2"/>
        <w:spacing w:before="320" w:after="120" w:line="288" w:lineRule="auto"/>
        <w:ind w:left="0"/>
        <w:jc w:val="left"/>
        <w:outlineLvl w:val="1"/>
      </w:pPr>
      <w:bookmarkStart w:name="heading_64" w:id="64"/>
      <w:r>
        <w:rPr>
          <w:rFonts w:eastAsia="等线" w:ascii="Arial" w:cs="Arial" w:hAnsi="Arial"/>
          <w:b w:val="true"/>
          <w:sz w:val="32"/>
        </w:rPr>
        <w:t>4.4 叙事攻击与专属化重构</w:t>
      </w:r>
      <w:bookmarkEnd w:id="64"/>
    </w:p>
    <w:p>
      <w:pPr>
        <w:pStyle w:val="3"/>
        <w:spacing w:before="300" w:after="120" w:line="288" w:lineRule="auto"/>
        <w:ind w:left="0"/>
        <w:jc w:val="left"/>
        <w:outlineLvl w:val="2"/>
      </w:pPr>
      <w:bookmarkStart w:name="heading_65" w:id="65"/>
      <w:r>
        <w:rPr>
          <w:rFonts w:eastAsia="等线" w:ascii="Arial" w:cs="Arial" w:hAnsi="Arial"/>
          <w:b w:val="true"/>
          <w:sz w:val="30"/>
        </w:rPr>
        <w:t>4.4.1 五道压力测试与反模板检查</w:t>
      </w:r>
      <w:bookmarkEnd w:id="65"/>
    </w:p>
    <w:p>
      <w:pPr>
        <w:spacing w:before="120" w:after="120" w:line="288" w:lineRule="auto"/>
        <w:ind w:left="0"/>
        <w:jc w:val="left"/>
      </w:pPr>
      <w:r>
        <w:rPr>
          <w:rFonts w:eastAsia="等线" w:ascii="Arial" w:cs="Arial" w:hAnsi="Arial"/>
          <w:sz w:val="22"/>
        </w:rPr>
        <w:t>叙事攻击Skill是系统的核心创新。它不负责继续美化候选，而是主动寻找候选不成立的原因。</w:t>
      </w:r>
    </w:p>
    <w:p>
      <w:pPr>
        <w:spacing w:before="120" w:after="120" w:line="288" w:lineRule="auto"/>
        <w:ind w:left="0"/>
        <w:jc w:val="left"/>
      </w:pPr>
      <w:r>
        <w:rPr>
          <w:rFonts w:eastAsia="等线" w:ascii="Arial" w:cs="Arial" w:hAnsi="Arial"/>
          <w:sz w:val="22"/>
        </w:rPr>
        <w:t>每个候选接受五道压力测试：</w:t>
      </w:r>
    </w:p>
    <w:p>
      <w:pPr>
        <w:spacing w:before="120" w:after="120" w:line="288" w:lineRule="auto"/>
        <w:ind w:left="0"/>
      </w:pPr>
      <w:r>
        <w:object>
          <v:shape id="_x0000_i1036" style="width:414pt;height:197pt;mso-width-percent:0;mso-height-percent:0;mso-width-percent:0;mso-height-percent:0" type="#_x0000_t75" o:ole="">
            <v:imagedata r:id="rId32" o:title=""/>
          </v:shape>
          <o:OLEObject DrawAspect="Icon" ObjectID="_1718471230" ProgID="Excel.Sheet.12" ShapeID="_x0000_i1036"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反模板检查进一步识别“听起来正确但没有品牌区分”的表达。如果替换品牌名称后仍然成立，或者没有梅见品牌事实和具体场景支撑，候选不能仅凭综合分数进入下一阶段。</w:t>
      </w:r>
    </w:p>
    <w:p>
      <w:pPr>
        <w:spacing w:before="120" w:after="120" w:line="288" w:lineRule="auto"/>
        <w:ind w:left="0"/>
        <w:jc w:val="left"/>
      </w:pPr>
      <w:r>
        <w:rPr>
          <w:rFonts w:eastAsia="等线" w:ascii="Arial" w:cs="Arial" w:hAnsi="Arial"/>
          <w:sz w:val="22"/>
        </w:rPr>
        <w:t>每次攻击均记录：</w:t>
      </w:r>
    </w:p>
    <w:p>
      <w:pPr>
        <w:numPr>
          <w:numId w:val="114"/>
        </w:numPr>
        <w:spacing w:before="120" w:after="120" w:line="288" w:lineRule="auto"/>
        <w:ind w:left="0"/>
        <w:jc w:val="left"/>
      </w:pPr>
      <w:r>
        <w:rPr>
          <w:rFonts w:eastAsia="等线" w:ascii="Arial" w:cs="Arial" w:hAnsi="Arial"/>
          <w:sz w:val="22"/>
        </w:rPr>
        <w:t>攻击问题；</w:t>
      </w:r>
    </w:p>
    <w:p>
      <w:pPr>
        <w:numPr>
          <w:numId w:val="115"/>
        </w:numPr>
        <w:spacing w:before="120" w:after="120" w:line="288" w:lineRule="auto"/>
        <w:ind w:left="0"/>
        <w:jc w:val="left"/>
      </w:pPr>
      <w:r>
        <w:rPr>
          <w:rFonts w:eastAsia="等线" w:ascii="Arial" w:cs="Arial" w:hAnsi="Arial"/>
          <w:sz w:val="22"/>
        </w:rPr>
        <w:t>支持或反对证据；</w:t>
      </w:r>
    </w:p>
    <w:p>
      <w:pPr>
        <w:numPr>
          <w:numId w:val="116"/>
        </w:numPr>
        <w:spacing w:before="120" w:after="120" w:line="288" w:lineRule="auto"/>
        <w:ind w:left="0"/>
        <w:jc w:val="left"/>
      </w:pPr>
      <w:r>
        <w:rPr>
          <w:rFonts w:eastAsia="等线" w:ascii="Arial" w:cs="Arial" w:hAnsi="Arial"/>
          <w:sz w:val="22"/>
        </w:rPr>
        <w:t>问题严重程度；</w:t>
      </w:r>
    </w:p>
    <w:p>
      <w:pPr>
        <w:numPr>
          <w:numId w:val="117"/>
        </w:numPr>
        <w:spacing w:before="120" w:after="120" w:line="288" w:lineRule="auto"/>
        <w:ind w:left="0"/>
        <w:jc w:val="left"/>
      </w:pPr>
      <w:r>
        <w:rPr>
          <w:rFonts w:eastAsia="等线" w:ascii="Arial" w:cs="Arial" w:hAnsi="Arial"/>
          <w:sz w:val="22"/>
        </w:rPr>
        <w:t>是否能够修正；</w:t>
      </w:r>
    </w:p>
    <w:p>
      <w:pPr>
        <w:numPr>
          <w:numId w:val="118"/>
        </w:numPr>
        <w:spacing w:before="120" w:after="120" w:line="288" w:lineRule="auto"/>
        <w:ind w:left="0"/>
        <w:jc w:val="left"/>
      </w:pPr>
      <w:r>
        <w:rPr>
          <w:rFonts w:eastAsia="等线" w:ascii="Arial" w:cs="Arial" w:hAnsi="Arial"/>
          <w:sz w:val="22"/>
        </w:rPr>
        <w:t>建议补充的品牌资产或证据；</w:t>
      </w:r>
    </w:p>
    <w:p>
      <w:pPr>
        <w:numPr>
          <w:numId w:val="119"/>
        </w:numPr>
        <w:spacing w:before="120" w:after="120" w:line="288" w:lineRule="auto"/>
        <w:ind w:left="0"/>
        <w:jc w:val="left"/>
      </w:pPr>
      <w:r>
        <w:rPr>
          <w:rFonts w:eastAsia="等线" w:ascii="Arial" w:cs="Arial" w:hAnsi="Arial"/>
          <w:sz w:val="22"/>
        </w:rPr>
        <w:t>候选处置建议。</w:t>
      </w:r>
    </w:p>
    <w:p>
      <w:pPr>
        <w:pStyle w:val="3"/>
        <w:spacing w:before="300" w:after="120" w:line="288" w:lineRule="auto"/>
        <w:ind w:left="0"/>
        <w:jc w:val="left"/>
        <w:outlineLvl w:val="2"/>
      </w:pPr>
      <w:bookmarkStart w:name="heading_66" w:id="66"/>
      <w:r>
        <w:rPr>
          <w:rFonts w:eastAsia="等线" w:ascii="Arial" w:cs="Arial" w:hAnsi="Arial"/>
          <w:b w:val="true"/>
          <w:sz w:val="30"/>
        </w:rPr>
        <w:t>4.4.2 PASS、REVISE、DEFER与REJECT</w:t>
      </w:r>
      <w:bookmarkEnd w:id="66"/>
    </w:p>
    <w:p>
      <w:pPr>
        <w:spacing w:before="120" w:after="120" w:line="288" w:lineRule="auto"/>
        <w:ind w:left="0"/>
        <w:jc w:val="left"/>
      </w:pPr>
      <w:r>
        <w:rPr>
          <w:rFonts w:eastAsia="等线" w:ascii="Arial" w:cs="Arial" w:hAnsi="Arial"/>
          <w:sz w:val="22"/>
        </w:rPr>
        <w:t>攻击完成后，系统对候选提出四类处置建议：</w:t>
      </w:r>
    </w:p>
    <w:p>
      <w:pPr>
        <w:spacing w:before="120" w:after="120" w:line="288" w:lineRule="auto"/>
        <w:ind w:left="0"/>
      </w:pPr>
      <w:r>
        <w:object>
          <v:shape id="_x0000_i1037" style="width:414pt;height:182pt;mso-width-percent:0;mso-height-percent:0;mso-width-percent:0;mso-height-percent:0" type="#_x0000_t75" o:ole="">
            <v:imagedata r:id="rId34" o:title=""/>
          </v:shape>
          <o:OLEObject DrawAspect="Icon" ObjectID="_1718471231" ProgID="Excel.Sheet.12" ShapeID="_x0000_i1037"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处置状态针对的是“候选下一步怎么办”，不再使用“生成端接受或驳回攻击”的双重表述，避免ACCEPT和REJECT含义混乱。</w:t>
      </w:r>
    </w:p>
    <w:p>
      <w:pPr>
        <w:spacing w:before="120" w:after="120" w:line="288" w:lineRule="auto"/>
        <w:ind w:left="0"/>
        <w:jc w:val="left"/>
      </w:pPr>
      <w:r>
        <w:rPr>
          <w:rFonts w:eastAsia="等线" w:ascii="Arial" w:cs="Arial" w:hAnsi="Arial"/>
          <w:sz w:val="22"/>
        </w:rPr>
        <w:t>系统给出处置建议，但不能自动决定候选进入市场。人工需要复核核心攻击证据，并确认候选状态。</w:t>
      </w:r>
    </w:p>
    <w:p>
      <w:pPr>
        <w:pStyle w:val="3"/>
        <w:spacing w:before="300" w:after="120" w:line="288" w:lineRule="auto"/>
        <w:ind w:left="0"/>
        <w:jc w:val="left"/>
        <w:outlineLvl w:val="2"/>
      </w:pPr>
      <w:bookmarkStart w:name="heading_67" w:id="67"/>
      <w:r>
        <w:rPr>
          <w:rFonts w:eastAsia="等线" w:ascii="Arial" w:cs="Arial" w:hAnsi="Arial"/>
          <w:b w:val="true"/>
          <w:sz w:val="30"/>
        </w:rPr>
        <w:t>4.4.3 攻击结果如何触发候选重构</w:t>
      </w:r>
      <w:bookmarkEnd w:id="67"/>
    </w:p>
    <w:p>
      <w:pPr>
        <w:spacing w:before="120" w:after="120" w:line="288" w:lineRule="auto"/>
        <w:ind w:left="0"/>
        <w:jc w:val="left"/>
      </w:pPr>
      <w:r>
        <w:rPr>
          <w:rFonts w:eastAsia="等线" w:ascii="Arial" w:cs="Arial" w:hAnsi="Arial"/>
          <w:sz w:val="22"/>
        </w:rPr>
        <w:t>候选被攻击后，不是简单降低分数，而是根据问题类型进入不同重构路径：</w:t>
      </w:r>
    </w:p>
    <w:p>
      <w:pPr>
        <w:numPr>
          <w:numId w:val="120"/>
        </w:numPr>
        <w:spacing w:before="120" w:after="120" w:line="288" w:lineRule="auto"/>
        <w:ind w:left="0"/>
        <w:jc w:val="left"/>
      </w:pPr>
      <w:r>
        <w:rPr>
          <w:rFonts w:eastAsia="等线" w:ascii="Arial" w:cs="Arial" w:hAnsi="Arial"/>
          <w:sz w:val="22"/>
        </w:rPr>
        <w:t>竞品替换成立：补充梅见既有资产、产品事实或特定场景；</w:t>
      </w:r>
    </w:p>
    <w:p>
      <w:pPr>
        <w:numPr>
          <w:numId w:val="121"/>
        </w:numPr>
        <w:spacing w:before="120" w:after="120" w:line="288" w:lineRule="auto"/>
        <w:ind w:left="0"/>
        <w:jc w:val="left"/>
      </w:pPr>
      <w:r>
        <w:rPr>
          <w:rFonts w:eastAsia="等线" w:ascii="Arial" w:cs="Arial" w:hAnsi="Arial"/>
          <w:sz w:val="22"/>
        </w:rPr>
        <w:t>场景过于宽泛：收窄到具体人物、餐食和使用任务；</w:t>
      </w:r>
    </w:p>
    <w:p>
      <w:pPr>
        <w:numPr>
          <w:numId w:val="122"/>
        </w:numPr>
        <w:spacing w:before="120" w:after="120" w:line="288" w:lineRule="auto"/>
        <w:ind w:left="0"/>
        <w:jc w:val="left"/>
      </w:pPr>
      <w:r>
        <w:rPr>
          <w:rFonts w:eastAsia="等线" w:ascii="Arial" w:cs="Arial" w:hAnsi="Arial"/>
          <w:sz w:val="22"/>
        </w:rPr>
        <w:t>产品无法兑现：调整主张，或将产品改善列为成立前提；</w:t>
      </w:r>
    </w:p>
    <w:p>
      <w:pPr>
        <w:numPr>
          <w:numId w:val="123"/>
        </w:numPr>
        <w:spacing w:before="120" w:after="120" w:line="288" w:lineRule="auto"/>
        <w:ind w:left="0"/>
        <w:jc w:val="left"/>
      </w:pPr>
      <w:r>
        <w:rPr>
          <w:rFonts w:eastAsia="等线" w:ascii="Arial" w:cs="Arial" w:hAnsi="Arial"/>
          <w:sz w:val="22"/>
        </w:rPr>
        <w:t>证据不足：保留为弱信号，提出下一步取证方法；</w:t>
      </w:r>
    </w:p>
    <w:p>
      <w:pPr>
        <w:numPr>
          <w:numId w:val="124"/>
        </w:numPr>
        <w:spacing w:before="120" w:after="120" w:line="288" w:lineRule="auto"/>
        <w:ind w:left="0"/>
        <w:jc w:val="left"/>
      </w:pPr>
      <w:r>
        <w:rPr>
          <w:rFonts w:eastAsia="等线" w:ascii="Arial" w:cs="Arial" w:hAnsi="Arial"/>
          <w:sz w:val="22"/>
        </w:rPr>
        <w:t>存在关键反证：淘汰候选并保留失败原因。</w:t>
      </w:r>
    </w:p>
    <w:p>
      <w:pPr>
        <w:spacing w:before="120" w:after="120" w:line="288" w:lineRule="auto"/>
        <w:ind w:left="0"/>
        <w:jc w:val="left"/>
      </w:pPr>
      <w:r>
        <w:rPr>
          <w:rFonts w:eastAsia="等线" w:ascii="Arial" w:cs="Arial" w:hAnsi="Arial"/>
          <w:sz w:val="22"/>
        </w:rPr>
        <w:t>例如，一个消费者需求可能适用于整个低度酒品类。系统不会因此否定需求，而是要求候选进一步回答：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为什么梅见比其他品牌更有资格承接这一需求，以及消费者能通过什么具体行动感知这种差异？</w:t>
            </w:r>
          </w:p>
        </w:tc>
      </w:tr>
    </w:tbl>
    <w:p>
      <w:pPr>
        <w:spacing w:before="120" w:after="120" w:line="288" w:lineRule="auto"/>
        <w:ind w:left="0"/>
        <w:jc w:val="left"/>
      </w:pPr>
      <w:r>
        <w:rPr>
          <w:rFonts w:eastAsia="等线" w:ascii="Arial" w:cs="Arial" w:hAnsi="Arial"/>
          <w:sz w:val="22"/>
        </w:rPr>
        <w:t>由此，攻击机制的目的是推动通用机会逐步转化为梅见可以持续占领的认知与场景，通过持续压力测试确保方向具备可建设的专属性。</w:t>
      </w:r>
    </w:p>
    <w:p>
      <w:pPr>
        <w:pStyle w:val="2"/>
        <w:spacing w:before="320" w:after="120" w:line="288" w:lineRule="auto"/>
        <w:ind w:left="0"/>
        <w:jc w:val="left"/>
        <w:outlineLvl w:val="1"/>
      </w:pPr>
      <w:bookmarkStart w:name="heading_68" w:id="68"/>
      <w:r>
        <w:rPr>
          <w:rFonts w:eastAsia="等线" w:ascii="Arial" w:cs="Arial" w:hAnsi="Arial"/>
          <w:b w:val="true"/>
          <w:sz w:val="32"/>
        </w:rPr>
        <w:t>4.5 验证设计与新信号重评</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4.5.1 真人验证、内容实验与停止条件</w:t>
      </w:r>
      <w:bookmarkEnd w:id="69"/>
    </w:p>
    <w:p>
      <w:pPr>
        <w:spacing w:before="120" w:after="120" w:line="288" w:lineRule="auto"/>
        <w:ind w:left="0"/>
        <w:jc w:val="left"/>
      </w:pPr>
      <w:r>
        <w:rPr>
          <w:rFonts w:eastAsia="等线" w:ascii="Arial" w:cs="Arial" w:hAnsi="Arial"/>
          <w:sz w:val="22"/>
        </w:rPr>
        <w:t>通过攻击或处于DEFER状态的候选进入验证设计Skill。系统根据当前未知问题选择验证方式：</w:t>
      </w:r>
    </w:p>
    <w:p>
      <w:pPr>
        <w:spacing w:before="120" w:after="120" w:line="288" w:lineRule="auto"/>
        <w:ind w:left="0"/>
      </w:pPr>
      <w:r>
        <w:object>
          <v:shape id="_x0000_i1038" style="width:414pt;height:197pt;mso-width-percent:0;mso-height-percent:0;mso-width-percent:0;mso-height-percent:0" type="#_x0000_t75" o:ole="">
            <v:imagedata r:id="rId36" o:title=""/>
          </v:shape>
          <o:OLEObject DrawAspect="Icon" ObjectID="_1718471232" ProgID="Excel.Sheet.12" ShapeID="_x0000_i1038"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验证设计必须提前明确：</w:t>
      </w:r>
    </w:p>
    <w:p>
      <w:pPr>
        <w:numPr>
          <w:numId w:val="125"/>
        </w:numPr>
        <w:spacing w:before="120" w:after="120" w:line="288" w:lineRule="auto"/>
        <w:ind w:left="0"/>
        <w:jc w:val="left"/>
      </w:pPr>
      <w:r>
        <w:rPr>
          <w:rFonts w:eastAsia="等线" w:ascii="Arial" w:cs="Arial" w:hAnsi="Arial"/>
          <w:sz w:val="22"/>
        </w:rPr>
        <w:t>验证什么假设；</w:t>
      </w:r>
    </w:p>
    <w:p>
      <w:pPr>
        <w:numPr>
          <w:numId w:val="126"/>
        </w:numPr>
        <w:spacing w:before="120" w:after="120" w:line="288" w:lineRule="auto"/>
        <w:ind w:left="0"/>
        <w:jc w:val="left"/>
      </w:pPr>
      <w:r>
        <w:rPr>
          <w:rFonts w:eastAsia="等线" w:ascii="Arial" w:cs="Arial" w:hAnsi="Arial"/>
          <w:sz w:val="22"/>
        </w:rPr>
        <w:t>使用什么样本和对照；</w:t>
      </w:r>
    </w:p>
    <w:p>
      <w:pPr>
        <w:numPr>
          <w:numId w:val="127"/>
        </w:numPr>
        <w:spacing w:before="120" w:after="120" w:line="288" w:lineRule="auto"/>
        <w:ind w:left="0"/>
        <w:jc w:val="left"/>
      </w:pPr>
      <w:r>
        <w:rPr>
          <w:rFonts w:eastAsia="等线" w:ascii="Arial" w:cs="Arial" w:hAnsi="Arial"/>
          <w:sz w:val="22"/>
        </w:rPr>
        <w:t>观察哪些指标；</w:t>
      </w:r>
    </w:p>
    <w:p>
      <w:pPr>
        <w:numPr>
          <w:numId w:val="128"/>
        </w:numPr>
        <w:spacing w:before="120" w:after="120" w:line="288" w:lineRule="auto"/>
        <w:ind w:left="0"/>
        <w:jc w:val="left"/>
      </w:pPr>
      <w:r>
        <w:rPr>
          <w:rFonts w:eastAsia="等线" w:ascii="Arial" w:cs="Arial" w:hAnsi="Arial"/>
          <w:sz w:val="22"/>
        </w:rPr>
        <w:t>什么结果意味着继续；</w:t>
      </w:r>
    </w:p>
    <w:p>
      <w:pPr>
        <w:numPr>
          <w:numId w:val="129"/>
        </w:numPr>
        <w:spacing w:before="120" w:after="120" w:line="288" w:lineRule="auto"/>
        <w:ind w:left="0"/>
        <w:jc w:val="left"/>
      </w:pPr>
      <w:r>
        <w:rPr>
          <w:rFonts w:eastAsia="等线" w:ascii="Arial" w:cs="Arial" w:hAnsi="Arial"/>
          <w:sz w:val="22"/>
        </w:rPr>
        <w:t>什么结果意味着修正或停止。</w:t>
      </w:r>
    </w:p>
    <w:p>
      <w:pPr>
        <w:spacing w:before="120" w:after="120" w:line="288" w:lineRule="auto"/>
        <w:ind w:left="0"/>
        <w:jc w:val="left"/>
      </w:pPr>
      <w:r>
        <w:rPr>
          <w:rFonts w:eastAsia="等线" w:ascii="Arial" w:cs="Arial" w:hAnsi="Arial"/>
          <w:sz w:val="22"/>
        </w:rPr>
        <w:t>本章只说明验证如何被设计。真人测试结果在第六章呈现，真实投流和业务实验在第八章呈现。</w:t>
      </w:r>
    </w:p>
    <w:p>
      <w:pPr>
        <w:pStyle w:val="3"/>
        <w:spacing w:before="300" w:after="120" w:line="288" w:lineRule="auto"/>
        <w:ind w:left="0"/>
        <w:jc w:val="left"/>
        <w:outlineLvl w:val="2"/>
      </w:pPr>
      <w:bookmarkStart w:name="heading_70" w:id="70"/>
      <w:r>
        <w:rPr>
          <w:rFonts w:eastAsia="等线" w:ascii="Arial" w:cs="Arial" w:hAnsi="Arial"/>
          <w:b w:val="true"/>
          <w:sz w:val="30"/>
        </w:rPr>
        <w:t>4.5.2 Checkpoint与增量信号重评</w:t>
      </w:r>
      <w:bookmarkEnd w:id="70"/>
    </w:p>
    <w:p>
      <w:pPr>
        <w:spacing w:before="120" w:after="120" w:line="288" w:lineRule="auto"/>
        <w:ind w:left="0"/>
        <w:jc w:val="left"/>
      </w:pPr>
      <w:r>
        <w:rPr>
          <w:rFonts w:eastAsia="等线" w:ascii="Arial" w:cs="Arial" w:hAnsi="Arial"/>
          <w:sz w:val="22"/>
        </w:rPr>
        <w:t>系统通过Checkpoint保存不同时间点的候选状态。</w:t>
      </w:r>
    </w:p>
    <w:p>
      <w:pPr>
        <w:spacing w:before="120" w:after="120" w:line="288" w:lineRule="auto"/>
        <w:ind w:left="0"/>
        <w:jc w:val="left"/>
      </w:pPr>
      <w:r>
        <w:rPr>
          <w:rFonts w:eastAsia="等线" w:ascii="Arial" w:cs="Arial" w:hAnsi="Arial"/>
          <w:sz w:val="22"/>
        </w:rPr>
        <w:t>Baseline数据形成初始状态</w:t>
      </w:r>
      <w:r>
        <w:rPr>
          <w:rFonts w:eastAsia="Consolas" w:ascii="Consolas" w:cs="Consolas" w:hAnsi="Consolas"/>
          <w:sz w:val="22"/>
          <w:shd w:fill="EFF0F1"/>
        </w:rPr>
        <w:t>Checkpoint-00</w:t>
      </w:r>
      <w:r>
        <w:rPr>
          <w:rFonts w:eastAsia="等线" w:ascii="Arial" w:cs="Arial" w:hAnsi="Arial"/>
          <w:sz w:val="22"/>
        </w:rPr>
        <w:t>；20条演示增量按照真实进入顺序分批加入，每批新信号触发一次候选重评，形成</w:t>
      </w:r>
      <w:r>
        <w:rPr>
          <w:rFonts w:eastAsia="Consolas" w:ascii="Consolas" w:cs="Consolas" w:hAnsi="Consolas"/>
          <w:sz w:val="22"/>
          <w:shd w:fill="EFF0F1"/>
        </w:rPr>
        <w:t>Checkpoint-01</w:t>
      </w:r>
      <w:r>
        <w:rPr>
          <w:rFonts w:eastAsia="等线" w:ascii="Arial" w:cs="Arial" w:hAnsi="Arial"/>
          <w:sz w:val="22"/>
        </w:rPr>
        <w:t>至</w:t>
      </w:r>
      <w:r>
        <w:rPr>
          <w:rFonts w:eastAsia="Consolas" w:ascii="Consolas" w:cs="Consolas" w:hAnsi="Consolas"/>
          <w:sz w:val="22"/>
          <w:shd w:fill="EFF0F1"/>
        </w:rPr>
        <w:t>Checkpoint-04</w:t>
      </w:r>
      <w:r>
        <w:rPr>
          <w:rFonts w:eastAsia="等线" w:ascii="Arial" w:cs="Arial" w:hAnsi="Arial"/>
          <w:sz w:val="22"/>
        </w:rPr>
        <w:t>。</w:t>
      </w:r>
    </w:p>
    <w:p>
      <w:pPr>
        <w:spacing w:before="120" w:after="120" w:line="288" w:lineRule="auto"/>
        <w:ind w:left="0"/>
        <w:jc w:val="left"/>
      </w:pPr>
      <w:r>
        <w:rPr>
          <w:rFonts w:eastAsia="等线" w:ascii="Arial" w:cs="Arial" w:hAnsi="Arial"/>
          <w:sz w:val="22"/>
        </w:rPr>
        <w:t>每次重评检查：</w:t>
      </w:r>
    </w:p>
    <w:p>
      <w:pPr>
        <w:numPr>
          <w:numId w:val="130"/>
        </w:numPr>
        <w:spacing w:before="120" w:after="120" w:line="288" w:lineRule="auto"/>
        <w:ind w:left="0"/>
        <w:jc w:val="left"/>
      </w:pPr>
      <w:r>
        <w:rPr>
          <w:rFonts w:eastAsia="等线" w:ascii="Arial" w:cs="Arial" w:hAnsi="Arial"/>
          <w:sz w:val="22"/>
        </w:rPr>
        <w:t>新证据支持还是挑战原洞察；</w:t>
      </w:r>
    </w:p>
    <w:p>
      <w:pPr>
        <w:numPr>
          <w:numId w:val="131"/>
        </w:numPr>
        <w:spacing w:before="120" w:after="120" w:line="288" w:lineRule="auto"/>
        <w:ind w:left="0"/>
        <w:jc w:val="left"/>
      </w:pPr>
      <w:r>
        <w:rPr>
          <w:rFonts w:eastAsia="等线" w:ascii="Arial" w:cs="Arial" w:hAnsi="Arial"/>
          <w:sz w:val="22"/>
        </w:rPr>
        <w:t>候选证据强度是否发生变化；</w:t>
      </w:r>
    </w:p>
    <w:p>
      <w:pPr>
        <w:numPr>
          <w:numId w:val="132"/>
        </w:numPr>
        <w:spacing w:before="120" w:after="120" w:line="288" w:lineRule="auto"/>
        <w:ind w:left="0"/>
        <w:jc w:val="left"/>
      </w:pPr>
      <w:r>
        <w:rPr>
          <w:rFonts w:eastAsia="等线" w:ascii="Arial" w:cs="Arial" w:hAnsi="Arial"/>
          <w:sz w:val="22"/>
        </w:rPr>
        <w:t>是否出现新的反例或场景；</w:t>
      </w:r>
    </w:p>
    <w:p>
      <w:pPr>
        <w:numPr>
          <w:numId w:val="133"/>
        </w:numPr>
        <w:spacing w:before="120" w:after="120" w:line="288" w:lineRule="auto"/>
        <w:ind w:left="0"/>
        <w:jc w:val="left"/>
      </w:pPr>
      <w:r>
        <w:rPr>
          <w:rFonts w:eastAsia="等线" w:ascii="Arial" w:cs="Arial" w:hAnsi="Arial"/>
          <w:sz w:val="22"/>
        </w:rPr>
        <w:t>原有处置状态是否需要改变；</w:t>
      </w:r>
    </w:p>
    <w:p>
      <w:pPr>
        <w:numPr>
          <w:numId w:val="134"/>
        </w:numPr>
        <w:spacing w:before="120" w:after="120" w:line="288" w:lineRule="auto"/>
        <w:ind w:left="0"/>
        <w:jc w:val="left"/>
      </w:pPr>
      <w:r>
        <w:rPr>
          <w:rFonts w:eastAsia="等线" w:ascii="Arial" w:cs="Arial" w:hAnsi="Arial"/>
          <w:sz w:val="22"/>
        </w:rPr>
        <w:t>是否需要重新调用叙事攻击Skill。</w:t>
      </w:r>
    </w:p>
    <w:p>
      <w:pPr>
        <w:spacing w:before="120" w:after="120" w:line="288" w:lineRule="auto"/>
        <w:ind w:left="0"/>
        <w:jc w:val="left"/>
      </w:pPr>
      <w:r>
        <w:rPr>
          <w:rFonts w:eastAsia="等线" w:ascii="Arial" w:cs="Arial" w:hAnsi="Arial"/>
          <w:sz w:val="22"/>
        </w:rPr>
        <w:t>Checkpoint不是重新生成一份独立报告，而是记录“什么新证据改变了什么判断”。未来接入企业数据库后，社媒、电商、客服、销售和投放反馈可以沿用同一机制持续回流。</w:t>
      </w:r>
    </w:p>
    <w:p>
      <w:pPr>
        <w:pStyle w:val="2"/>
        <w:spacing w:before="320" w:after="120" w:line="288" w:lineRule="auto"/>
        <w:ind w:left="0"/>
        <w:jc w:val="left"/>
        <w:outlineLvl w:val="1"/>
      </w:pPr>
      <w:bookmarkStart w:name="heading_71" w:id="71"/>
      <w:r>
        <w:rPr>
          <w:rFonts w:eastAsia="等线" w:ascii="Arial" w:cs="Arial" w:hAnsi="Arial"/>
          <w:b w:val="true"/>
          <w:sz w:val="32"/>
        </w:rPr>
        <w:t>4.6 人机边界与结果复现</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4.6.1 AI与人工在不同环节的职责</w:t>
      </w:r>
      <w:bookmarkEnd w:id="72"/>
    </w:p>
    <w:p>
      <w:pPr>
        <w:spacing w:before="120" w:after="120" w:line="288" w:lineRule="auto"/>
        <w:ind w:left="0"/>
      </w:pPr>
      <w:r>
        <w:object>
          <v:shape id="_x0000_i1039" style="width:414pt;height:197pt;mso-width-percent:0;mso-height-percent:0;mso-width-percent:0;mso-height-percent:0" type="#_x0000_t75" o:ole="">
            <v:imagedata r:id="rId38" o:title=""/>
          </v:shape>
          <o:OLEObject DrawAspect="Icon" ObjectID="_1718471233" ProgID="Excel.Sheet.12" ShapeID="_x0000_i1039" Type="Embed" r:id="rId3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AI负责扩大证据处理、候选比较和反方检验能力；人工负责规则定义、战略判断、资源投入和最终责任。</w:t>
      </w:r>
    </w:p>
    <w:p>
      <w:pPr>
        <w:spacing w:before="120" w:after="120" w:line="288" w:lineRule="auto"/>
        <w:ind w:left="0"/>
        <w:jc w:val="left"/>
      </w:pPr>
      <w:r>
        <w:rPr>
          <w:rFonts w:eastAsia="等线" w:ascii="Arial" w:cs="Arial" w:hAnsi="Arial"/>
          <w:sz w:val="22"/>
        </w:rPr>
        <w:t>核心原则是：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AI可以提出方向、攻击方向并建议修订，但不能单方面决定品牌进入市场。</w:t>
            </w:r>
          </w:p>
        </w:tc>
      </w:tr>
    </w:tbl>
    <w:p>
      <w:pPr>
        <w:pStyle w:val="3"/>
        <w:spacing w:before="300" w:after="120" w:line="288" w:lineRule="auto"/>
        <w:ind w:left="0"/>
        <w:jc w:val="left"/>
        <w:outlineLvl w:val="2"/>
      </w:pPr>
      <w:bookmarkStart w:name="heading_73" w:id="73"/>
      <w:r>
        <w:rPr>
          <w:rFonts w:eastAsia="等线" w:ascii="Arial" w:cs="Arial" w:hAnsi="Arial"/>
          <w:b w:val="true"/>
          <w:sz w:val="30"/>
        </w:rPr>
        <w:t>4.6.2 证据编号、运行版本与决策留痕</w:t>
      </w:r>
      <w:bookmarkEnd w:id="73"/>
    </w:p>
    <w:p>
      <w:pPr>
        <w:spacing w:before="120" w:after="120" w:line="288" w:lineRule="auto"/>
        <w:ind w:left="0"/>
        <w:jc w:val="left"/>
      </w:pPr>
      <w:r>
        <w:rPr>
          <w:rFonts w:eastAsia="等线" w:ascii="Arial" w:cs="Arial" w:hAnsi="Arial"/>
          <w:sz w:val="22"/>
        </w:rPr>
        <w:t>为了保证结果能够复现，系统记录：</w:t>
      </w:r>
    </w:p>
    <w:p>
      <w:pPr>
        <w:numPr>
          <w:numId w:val="135"/>
        </w:numPr>
        <w:spacing w:before="120" w:after="120" w:line="288" w:lineRule="auto"/>
        <w:ind w:left="0"/>
        <w:jc w:val="left"/>
      </w:pPr>
      <w:r>
        <w:rPr>
          <w:rFonts w:eastAsia="等线" w:ascii="Arial" w:cs="Arial" w:hAnsi="Arial"/>
          <w:sz w:val="22"/>
        </w:rPr>
        <w:t>原始语料编号与来源；</w:t>
      </w:r>
    </w:p>
    <w:p>
      <w:pPr>
        <w:numPr>
          <w:numId w:val="136"/>
        </w:numPr>
        <w:spacing w:before="120" w:after="120" w:line="288" w:lineRule="auto"/>
        <w:ind w:left="0"/>
        <w:jc w:val="left"/>
      </w:pPr>
      <w:r>
        <w:rPr>
          <w:rFonts w:eastAsia="等线" w:ascii="Arial" w:cs="Arial" w:hAnsi="Arial"/>
          <w:sz w:val="22"/>
        </w:rPr>
        <w:t>公开事实编号；</w:t>
      </w:r>
    </w:p>
    <w:p>
      <w:pPr>
        <w:numPr>
          <w:numId w:val="137"/>
        </w:numPr>
        <w:spacing w:before="120" w:after="120" w:line="288" w:lineRule="auto"/>
        <w:ind w:left="0"/>
        <w:jc w:val="left"/>
      </w:pPr>
      <w:r>
        <w:rPr>
          <w:rFonts w:eastAsia="等线" w:ascii="Arial" w:cs="Arial" w:hAnsi="Arial"/>
          <w:sz w:val="22"/>
        </w:rPr>
        <w:t>Prompt与Routing版本；</w:t>
      </w:r>
    </w:p>
    <w:p>
      <w:pPr>
        <w:numPr>
          <w:numId w:val="138"/>
        </w:numPr>
        <w:spacing w:before="120" w:after="120" w:line="288" w:lineRule="auto"/>
        <w:ind w:left="0"/>
        <w:jc w:val="left"/>
      </w:pPr>
      <w:r>
        <w:rPr>
          <w:rFonts w:eastAsia="等线" w:ascii="Arial" w:cs="Arial" w:hAnsi="Arial"/>
          <w:sz w:val="22"/>
        </w:rPr>
        <w:t>标签规则与模型配置；</w:t>
      </w:r>
    </w:p>
    <w:p>
      <w:pPr>
        <w:numPr>
          <w:numId w:val="139"/>
        </w:numPr>
        <w:spacing w:before="120" w:after="120" w:line="288" w:lineRule="auto"/>
        <w:ind w:left="0"/>
        <w:jc w:val="left"/>
      </w:pPr>
      <w:r>
        <w:rPr>
          <w:rFonts w:eastAsia="等线" w:ascii="Arial" w:cs="Arial" w:hAnsi="Arial"/>
          <w:sz w:val="22"/>
        </w:rPr>
        <w:t>候选编号与候选版本；</w:t>
      </w:r>
    </w:p>
    <w:p>
      <w:pPr>
        <w:numPr>
          <w:numId w:val="140"/>
        </w:numPr>
        <w:spacing w:before="120" w:after="120" w:line="288" w:lineRule="auto"/>
        <w:ind w:left="0"/>
        <w:jc w:val="left"/>
      </w:pPr>
      <w:r>
        <w:rPr>
          <w:rFonts w:eastAsia="等线" w:ascii="Arial" w:cs="Arial" w:hAnsi="Arial"/>
          <w:sz w:val="22"/>
        </w:rPr>
        <w:t>攻击问题与引用证据；</w:t>
      </w:r>
    </w:p>
    <w:p>
      <w:pPr>
        <w:numPr>
          <w:numId w:val="141"/>
        </w:numPr>
        <w:spacing w:before="120" w:after="120" w:line="288" w:lineRule="auto"/>
        <w:ind w:left="0"/>
        <w:jc w:val="left"/>
      </w:pPr>
      <w:r>
        <w:rPr>
          <w:rFonts w:eastAsia="等线" w:ascii="Arial" w:cs="Arial" w:hAnsi="Arial"/>
          <w:sz w:val="22"/>
        </w:rPr>
        <w:t>Checkpoint编号；</w:t>
      </w:r>
    </w:p>
    <w:p>
      <w:pPr>
        <w:numPr>
          <w:numId w:val="142"/>
        </w:numPr>
        <w:spacing w:before="120" w:after="120" w:line="288" w:lineRule="auto"/>
        <w:ind w:left="0"/>
        <w:jc w:val="left"/>
      </w:pPr>
      <w:r>
        <w:rPr>
          <w:rFonts w:eastAsia="等线" w:ascii="Arial" w:cs="Arial" w:hAnsi="Arial"/>
          <w:sz w:val="22"/>
        </w:rPr>
        <w:t>人工复核与最终决定。</w:t>
      </w:r>
    </w:p>
    <w:p>
      <w:pPr>
        <w:spacing w:before="120" w:after="120" w:line="288" w:lineRule="auto"/>
        <w:ind w:left="0"/>
        <w:jc w:val="left"/>
      </w:pPr>
      <w:r>
        <w:rPr>
          <w:rFonts w:eastAsia="等线" w:ascii="Arial" w:cs="Arial" w:hAnsi="Arial"/>
          <w:sz w:val="22"/>
        </w:rPr>
        <w:t>当候选被修改或淘汰时，系统保留原版本、修改原因和人工决定。团队不仅能够查看最终输出，也能够解释：</w:t>
      </w:r>
    </w:p>
    <w:p>
      <w:pPr>
        <w:numPr>
          <w:numId w:val="143"/>
        </w:numPr>
        <w:spacing w:before="120" w:after="120" w:line="288" w:lineRule="auto"/>
        <w:ind w:left="0"/>
        <w:jc w:val="left"/>
      </w:pPr>
      <w:r>
        <w:rPr>
          <w:rFonts w:eastAsia="等线" w:ascii="Arial" w:cs="Arial" w:hAnsi="Arial"/>
          <w:sz w:val="22"/>
        </w:rPr>
        <w:t>候选最初为什么产生；</w:t>
      </w:r>
    </w:p>
    <w:p>
      <w:pPr>
        <w:numPr>
          <w:numId w:val="144"/>
        </w:numPr>
        <w:spacing w:before="120" w:after="120" w:line="288" w:lineRule="auto"/>
        <w:ind w:left="0"/>
        <w:jc w:val="left"/>
      </w:pPr>
      <w:r>
        <w:rPr>
          <w:rFonts w:eastAsia="等线" w:ascii="Arial" w:cs="Arial" w:hAnsi="Arial"/>
          <w:sz w:val="22"/>
        </w:rPr>
        <w:t>哪次攻击发现了什么问题；</w:t>
      </w:r>
    </w:p>
    <w:p>
      <w:pPr>
        <w:numPr>
          <w:numId w:val="145"/>
        </w:numPr>
        <w:spacing w:before="120" w:after="120" w:line="288" w:lineRule="auto"/>
        <w:ind w:left="0"/>
        <w:jc w:val="left"/>
      </w:pPr>
      <w:r>
        <w:rPr>
          <w:rFonts w:eastAsia="等线" w:ascii="Arial" w:cs="Arial" w:hAnsi="Arial"/>
          <w:sz w:val="22"/>
        </w:rPr>
        <w:t>哪条新证据推动了修订；</w:t>
      </w:r>
    </w:p>
    <w:p>
      <w:pPr>
        <w:numPr>
          <w:numId w:val="146"/>
        </w:numPr>
        <w:spacing w:before="120" w:after="120" w:line="288" w:lineRule="auto"/>
        <w:ind w:left="0"/>
        <w:jc w:val="left"/>
      </w:pPr>
      <w:r>
        <w:rPr>
          <w:rFonts w:eastAsia="等线" w:ascii="Arial" w:cs="Arial" w:hAnsi="Arial"/>
          <w:sz w:val="22"/>
        </w:rPr>
        <w:t>为什么最终保留或淘汰。</w:t>
      </w:r>
    </w:p>
    <w:p>
      <w:pPr>
        <w:spacing w:before="120" w:after="120" w:line="288" w:lineRule="auto"/>
        <w:ind w:left="0"/>
        <w:jc w:val="left"/>
      </w:pPr>
      <w:r>
        <w:rPr>
          <w:rFonts w:eastAsia="等线" w:ascii="Arial" w:cs="Arial" w:hAnsi="Arial"/>
          <w:sz w:val="22"/>
        </w:rPr>
        <w:t>由此，系统完成的不是一次品牌文案生成，而是一条可追溯、可质疑、可修正和可持续运行的品牌决策链。第五章将进一步检验这套系统在人工金标准、复杂样本和未见数据上的可信程度。</w:t>
      </w:r>
    </w:p>
    <w:p>
      <w:pPr>
        <w:pStyle w:val="1"/>
        <w:spacing w:before="380" w:after="140" w:line="288" w:lineRule="auto"/>
        <w:ind w:left="0"/>
        <w:jc w:val="left"/>
        <w:outlineLvl w:val="0"/>
      </w:pPr>
      <w:bookmarkStart w:name="heading_74" w:id="74"/>
      <w:r>
        <w:rPr>
          <w:rFonts w:eastAsia="等线" w:ascii="Arial" w:cs="Arial" w:hAnsi="Arial"/>
          <w:b w:val="true"/>
          <w:sz w:val="36"/>
        </w:rPr>
        <w:t>第五章 可信验证——为什么系统输出值得进入品牌决策</w:t>
      </w:r>
      <w:bookmarkEnd w:id="74"/>
    </w:p>
    <w:p>
      <w:pPr>
        <w:spacing w:before="120" w:after="120" w:line="288" w:lineRule="auto"/>
        <w:ind w:left="0"/>
        <w:jc w:val="left"/>
      </w:pPr>
      <w:r>
        <w:rPr>
          <w:rFonts w:eastAsia="等线" w:ascii="Arial" w:cs="Arial" w:hAnsi="Arial"/>
          <w:sz w:val="22"/>
        </w:rPr>
        <w:t>第四章说明了系统如何生成、攻击和重构候选。本章检验的不是最终品牌方向是否正确，而是系统能否按照稳定规则处理证据、识别困难样本，并在未参与校准的新数据上保持基本稳定。</w:t>
      </w:r>
    </w:p>
    <w:p>
      <w:pPr>
        <w:pStyle w:val="2"/>
        <w:spacing w:before="320" w:after="120" w:line="288" w:lineRule="auto"/>
        <w:ind w:left="0"/>
        <w:jc w:val="left"/>
        <w:outlineLvl w:val="1"/>
      </w:pPr>
      <w:bookmarkStart w:name="heading_75" w:id="75"/>
      <w:r>
        <w:rPr>
          <w:rFonts w:eastAsia="等线" w:ascii="Arial" w:cs="Arial" w:hAnsi="Arial"/>
          <w:b w:val="true"/>
          <w:sz w:val="32"/>
        </w:rPr>
        <w:t>5.1 数据治理与独立分集</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5.1.1 从484条原始记录到419条有效语料</w:t>
      </w:r>
      <w:bookmarkEnd w:id="76"/>
    </w:p>
    <w:p>
      <w:pPr>
        <w:spacing w:before="120" w:after="120" w:line="288" w:lineRule="auto"/>
        <w:ind w:left="0"/>
        <w:jc w:val="left"/>
      </w:pPr>
      <w:r>
        <w:rPr>
          <w:rFonts w:eastAsia="等线" w:ascii="Arial" w:cs="Arial" w:hAnsi="Arial"/>
          <w:sz w:val="22"/>
        </w:rPr>
        <w:t>项目共采集484条原始语料。经相关性判断、去重、拆分和人工裁定后，保留419条有效语料，排除65条不进入正式分析的数据。</w:t>
      </w:r>
    </w:p>
    <w:p>
      <w:pPr>
        <w:spacing w:before="120" w:after="120" w:line="288" w:lineRule="auto"/>
        <w:ind w:left="0"/>
        <w:jc w:val="left"/>
      </w:pPr>
      <w:r>
        <w:rPr>
          <w:rFonts w:eastAsia="等线" w:ascii="Arial" w:cs="Arial" w:hAnsi="Arial"/>
          <w:sz w:val="22"/>
        </w:rPr>
        <w:t>数据治理遵循三项原则：</w:t>
      </w:r>
    </w:p>
    <w:p>
      <w:pPr>
        <w:numPr>
          <w:numId w:val="147"/>
        </w:numPr>
        <w:spacing w:before="120" w:after="120" w:line="288" w:lineRule="auto"/>
        <w:ind w:left="0"/>
        <w:jc w:val="left"/>
      </w:pPr>
      <w:r>
        <w:rPr>
          <w:rFonts w:eastAsia="等线" w:ascii="Arial" w:cs="Arial" w:hAnsi="Arial"/>
          <w:sz w:val="22"/>
        </w:rPr>
        <w:t>不补写点赞量、发布时间和链接等事实字段；</w:t>
      </w:r>
    </w:p>
    <w:p>
      <w:pPr>
        <w:numPr>
          <w:numId w:val="148"/>
        </w:numPr>
        <w:spacing w:before="120" w:after="120" w:line="288" w:lineRule="auto"/>
        <w:ind w:left="0"/>
        <w:jc w:val="left"/>
      </w:pPr>
      <w:r>
        <w:rPr>
          <w:rFonts w:eastAsia="等线" w:ascii="Arial" w:cs="Arial" w:hAnsi="Arial"/>
          <w:sz w:val="22"/>
        </w:rPr>
        <w:t>原始语料与清洗结果分别保存，不覆盖原始记录；</w:t>
      </w:r>
    </w:p>
    <w:p>
      <w:pPr>
        <w:numPr>
          <w:numId w:val="149"/>
        </w:numPr>
        <w:spacing w:before="120" w:after="120" w:line="288" w:lineRule="auto"/>
        <w:ind w:left="0"/>
        <w:jc w:val="left"/>
      </w:pPr>
      <w:r>
        <w:rPr>
          <w:rFonts w:eastAsia="等线" w:ascii="Arial" w:cs="Arial" w:hAnsi="Arial"/>
          <w:sz w:val="22"/>
        </w:rPr>
        <w:t>以</w:t>
      </w:r>
      <w:r>
        <w:rPr>
          <w:rFonts w:eastAsia="Consolas" w:ascii="Consolas" w:cs="Consolas" w:hAnsi="Consolas"/>
          <w:sz w:val="22"/>
          <w:shd w:fill="EFF0F1"/>
        </w:rPr>
        <w:t>raw_id</w:t>
      </w:r>
      <w:r>
        <w:rPr>
          <w:rFonts w:eastAsia="等线" w:ascii="Arial" w:cs="Arial" w:hAnsi="Arial"/>
          <w:sz w:val="22"/>
        </w:rPr>
        <w:t>作为唯一关联键，贯穿分析、评估和运行记录。</w:t>
      </w:r>
    </w:p>
    <w:p>
      <w:pPr>
        <w:spacing w:before="120" w:after="120" w:line="288" w:lineRule="auto"/>
        <w:ind w:left="0"/>
        <w:jc w:val="left"/>
      </w:pPr>
      <w:r>
        <w:rPr>
          <w:rFonts w:eastAsia="等线" w:ascii="Arial" w:cs="Arial" w:hAnsi="Arial"/>
          <w:sz w:val="22"/>
        </w:rPr>
        <w:t>419条有效语料冻结为</w:t>
      </w:r>
      <w:r>
        <w:rPr>
          <w:rFonts w:eastAsia="Consolas" w:ascii="Consolas" w:cs="Consolas" w:hAnsi="Consolas"/>
          <w:sz w:val="22"/>
          <w:shd w:fill="EFF0F1"/>
        </w:rPr>
        <w:t>FROZEN_419_V2</w:t>
      </w:r>
      <w:r>
        <w:rPr>
          <w:rFonts w:eastAsia="等线" w:ascii="Arial" w:cs="Arial" w:hAnsi="Arial"/>
          <w:sz w:val="22"/>
        </w:rPr>
        <w:t>，冻结后不再根据模型表现重新分配数据集。</w:t>
      </w:r>
    </w:p>
    <w:p>
      <w:pPr>
        <w:pStyle w:val="3"/>
        <w:spacing w:before="300" w:after="120" w:line="288" w:lineRule="auto"/>
        <w:ind w:left="0"/>
        <w:jc w:val="left"/>
        <w:outlineLvl w:val="2"/>
      </w:pPr>
      <w:bookmarkStart w:name="heading_77" w:id="77"/>
      <w:r>
        <w:rPr>
          <w:rFonts w:eastAsia="等线" w:ascii="Arial" w:cs="Arial" w:hAnsi="Arial"/>
          <w:b w:val="true"/>
          <w:sz w:val="30"/>
        </w:rPr>
        <w:t>5.1.2 五类数据的用途与隔离规则</w:t>
      </w:r>
      <w:bookmarkEnd w:id="77"/>
    </w:p>
    <w:p>
      <w:pPr>
        <w:spacing w:before="120" w:after="120" w:line="288" w:lineRule="auto"/>
        <w:ind w:left="0"/>
      </w:pPr>
      <w:r>
        <w:object>
          <v:shape id="_x0000_i1040" style="width:414pt;height:197pt;mso-width-percent:0;mso-height-percent:0;mso-width-percent:0;mso-height-percent:0" type="#_x0000_t75" o:ole="">
            <v:imagedata r:id="rId40" o:title=""/>
          </v:shape>
          <o:OLEObject DrawAspect="Icon" ObjectID="_1718471234" ProgID="Excel.Sheet.12" ShapeID="_x0000_i1040" Type="Embed" r:id="rId3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20条Delta包括体验落差8条、饮法共创6条和竞品比较6条，分4批进入系统，形成</w:t>
      </w:r>
      <w:r>
        <w:rPr>
          <w:rFonts w:eastAsia="Consolas" w:ascii="Consolas" w:cs="Consolas" w:hAnsi="Consolas"/>
          <w:sz w:val="22"/>
          <w:shd w:fill="EFF0F1"/>
        </w:rPr>
        <w:t>Checkpoint-01</w:t>
      </w:r>
      <w:r>
        <w:rPr>
          <w:rFonts w:eastAsia="等线" w:ascii="Arial" w:cs="Arial" w:hAnsi="Arial"/>
          <w:sz w:val="22"/>
        </w:rPr>
        <w:t>至</w:t>
      </w:r>
      <w:r>
        <w:rPr>
          <w:rFonts w:eastAsia="Consolas" w:ascii="Consolas" w:cs="Consolas" w:hAnsi="Consolas"/>
          <w:sz w:val="22"/>
          <w:shd w:fill="EFF0F1"/>
        </w:rPr>
        <w:t>Checkpoint-04</w:t>
      </w:r>
      <w:r>
        <w:rPr>
          <w:rFonts w:eastAsia="等线" w:ascii="Arial" w:cs="Arial" w:hAnsi="Arial"/>
          <w:sz w:val="22"/>
        </w:rPr>
        <w:t>。Delta只用于展示候选如何随新信号演化，不用于证明模型准确率。</w:t>
      </w:r>
    </w:p>
    <w:p>
      <w:pPr>
        <w:spacing w:before="120" w:after="120" w:line="288" w:lineRule="auto"/>
        <w:ind w:left="0"/>
        <w:jc w:val="left"/>
      </w:pPr>
      <w:r>
        <w:rPr>
          <w:rFonts w:eastAsia="等线" w:ascii="Arial" w:cs="Arial" w:hAnsi="Arial"/>
          <w:sz w:val="22"/>
        </w:rPr>
        <w:t>Gold、Challenge和Holdout之间不存在重复</w:t>
      </w:r>
      <w:r>
        <w:rPr>
          <w:rFonts w:eastAsia="Consolas" w:ascii="Consolas" w:cs="Consolas" w:hAnsi="Consolas"/>
          <w:sz w:val="22"/>
          <w:shd w:fill="EFF0F1"/>
        </w:rPr>
        <w:t>raw_id</w:t>
      </w:r>
      <w:r>
        <w:rPr>
          <w:rFonts w:eastAsia="等线" w:ascii="Arial" w:cs="Arial" w:hAnsi="Arial"/>
          <w:sz w:val="22"/>
        </w:rPr>
        <w:t>，也不进入Baseline候选生成，避免系统通过反复查看测试答案调整方向。</w:t>
      </w:r>
    </w:p>
    <w:p>
      <w:pPr>
        <w:pStyle w:val="2"/>
        <w:spacing w:before="320" w:after="120" w:line="288" w:lineRule="auto"/>
        <w:ind w:left="0"/>
        <w:jc w:val="left"/>
        <w:outlineLvl w:val="1"/>
      </w:pPr>
      <w:bookmarkStart w:name="heading_78" w:id="78"/>
      <w:r>
        <w:rPr>
          <w:rFonts w:eastAsia="等线" w:ascii="Arial" w:cs="Arial" w:hAnsi="Arial"/>
          <w:b w:val="true"/>
          <w:sz w:val="32"/>
        </w:rPr>
        <w:t>5.2 Gold人工校准结果</w:t>
      </w:r>
      <w:bookmarkEnd w:id="78"/>
    </w:p>
    <w:p>
      <w:pPr>
        <w:pStyle w:val="3"/>
        <w:spacing w:before="300" w:after="120" w:line="288" w:lineRule="auto"/>
        <w:ind w:left="0"/>
        <w:jc w:val="left"/>
        <w:outlineLvl w:val="2"/>
      </w:pPr>
      <w:bookmarkStart w:name="heading_79" w:id="79"/>
      <w:r>
        <w:rPr>
          <w:rFonts w:eastAsia="等线" w:ascii="Arial" w:cs="Arial" w:hAnsi="Arial"/>
          <w:b w:val="true"/>
          <w:sz w:val="30"/>
        </w:rPr>
        <w:t>5.2.1 双人标注与标准冻结</w:t>
      </w:r>
      <w:bookmarkEnd w:id="79"/>
    </w:p>
    <w:p>
      <w:pPr>
        <w:spacing w:before="120" w:after="120" w:line="288" w:lineRule="auto"/>
        <w:ind w:left="0"/>
        <w:jc w:val="left"/>
      </w:pPr>
      <w:r>
        <w:rPr>
          <w:rFonts w:eastAsia="等线" w:ascii="Arial" w:cs="Arial" w:hAnsi="Arial"/>
          <w:sz w:val="22"/>
        </w:rPr>
        <w:t>Gold 50由两名成员按照统一标签字典独立标注。双方完成标注后再处理分歧，形成冻结的人工金标准。</w:t>
      </w:r>
    </w:p>
    <w:p>
      <w:pPr>
        <w:spacing w:before="120" w:after="120" w:line="288" w:lineRule="auto"/>
        <w:ind w:left="0"/>
        <w:jc w:val="left"/>
      </w:pPr>
      <w:r>
        <w:rPr>
          <w:rFonts w:eastAsia="等线" w:ascii="Arial" w:cs="Arial" w:hAnsi="Arial"/>
          <w:sz w:val="22"/>
        </w:rPr>
        <w:t>Gold主要校准三个任务：</w:t>
      </w:r>
    </w:p>
    <w:p>
      <w:pPr>
        <w:numPr>
          <w:numId w:val="150"/>
        </w:numPr>
        <w:spacing w:before="120" w:after="120" w:line="288" w:lineRule="auto"/>
        <w:ind w:left="0"/>
        <w:jc w:val="left"/>
      </w:pPr>
      <w:r>
        <w:rPr>
          <w:rFonts w:eastAsia="等线" w:ascii="Arial" w:cs="Arial" w:hAnsi="Arial"/>
          <w:sz w:val="22"/>
        </w:rPr>
        <w:t>Routing：评论主要应进入哪类分析路径；</w:t>
      </w:r>
    </w:p>
    <w:p>
      <w:pPr>
        <w:numPr>
          <w:numId w:val="151"/>
        </w:numPr>
        <w:spacing w:before="120" w:after="120" w:line="288" w:lineRule="auto"/>
        <w:ind w:left="0"/>
        <w:jc w:val="left"/>
      </w:pPr>
      <w:r>
        <w:rPr>
          <w:rFonts w:eastAsia="等线" w:ascii="Arial" w:cs="Arial" w:hAnsi="Arial"/>
          <w:sz w:val="22"/>
        </w:rPr>
        <w:t>证据等级：评论能够直接证明、初步支持或尚不能证明什么；</w:t>
      </w:r>
    </w:p>
    <w:p>
      <w:pPr>
        <w:numPr>
          <w:numId w:val="152"/>
        </w:numPr>
        <w:spacing w:before="120" w:after="120" w:line="288" w:lineRule="auto"/>
        <w:ind w:left="0"/>
        <w:jc w:val="left"/>
      </w:pPr>
      <w:r>
        <w:rPr>
          <w:rFonts w:eastAsia="等线" w:ascii="Arial" w:cs="Arial" w:hAnsi="Arial"/>
          <w:sz w:val="22"/>
        </w:rPr>
        <w:t>体验范围：评论针对产品、品牌、场景还是其他对象。</w:t>
      </w:r>
    </w:p>
    <w:p>
      <w:pPr>
        <w:spacing w:before="120" w:after="120" w:line="288" w:lineRule="auto"/>
        <w:ind w:left="0"/>
        <w:jc w:val="left"/>
      </w:pPr>
      <w:r>
        <w:rPr>
          <w:rFonts w:eastAsia="等线" w:ascii="Arial" w:cs="Arial" w:hAnsi="Arial"/>
          <w:sz w:val="22"/>
        </w:rPr>
        <w:t>人工金标准不是证明人工永远正确，而是为AI提供稳定、可解释的比较基准。</w:t>
      </w:r>
    </w:p>
    <w:p>
      <w:pPr>
        <w:pStyle w:val="3"/>
        <w:spacing w:before="300" w:after="120" w:line="288" w:lineRule="auto"/>
        <w:ind w:left="0"/>
        <w:jc w:val="left"/>
        <w:outlineLvl w:val="2"/>
      </w:pPr>
      <w:bookmarkStart w:name="heading_80" w:id="80"/>
      <w:r>
        <w:rPr>
          <w:rFonts w:eastAsia="等线" w:ascii="Arial" w:cs="Arial" w:hAnsi="Arial"/>
          <w:b w:val="true"/>
          <w:sz w:val="30"/>
        </w:rPr>
        <w:t>5.2.2 校准前后变化</w:t>
      </w:r>
      <w:bookmarkEnd w:id="80"/>
    </w:p>
    <w:p>
      <w:pPr>
        <w:spacing w:before="120" w:after="120" w:line="288" w:lineRule="auto"/>
        <w:ind w:left="0"/>
      </w:pPr>
      <w:r>
        <w:object>
          <v:shape id="_x0000_i1041" style="width:414pt;height:75pt;mso-width-percent:0;mso-height-percent:0;mso-width-percent:0;mso-height-percent:0" type="#_x0000_t75" o:ole="">
            <v:imagedata r:id="rId42" o:title=""/>
          </v:shape>
          <o:OLEObject DrawAspect="Icon" ObjectID="_1718471235" ProgID="Excel.Sheet.12" ShapeID="_x0000_i1041"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校准改善了Routing和证据等级判断，但体验范围一致率下降，因此不能表述为“系统全面提升”。</w:t>
      </w:r>
    </w:p>
    <w:p>
      <w:pPr>
        <w:spacing w:before="120" w:after="120" w:line="288" w:lineRule="auto"/>
        <w:ind w:left="0"/>
        <w:jc w:val="left"/>
      </w:pPr>
      <w:r>
        <w:rPr>
          <w:rFonts w:eastAsia="等线" w:ascii="Arial" w:cs="Arial" w:hAnsi="Arial"/>
          <w:sz w:val="22"/>
        </w:rPr>
        <w:t>50条Gold中，22条至少一个字段发生变化，占44%；其中Routing变化9条、证据等级变化15条、体验范围变化4条。说明新版本不只是调整表达，而是实质改变了部分判断。</w:t>
      </w:r>
    </w:p>
    <w:p>
      <w:pPr>
        <w:spacing w:before="120" w:after="120" w:line="288" w:lineRule="auto"/>
        <w:ind w:left="0"/>
        <w:jc w:val="left"/>
      </w:pPr>
      <w:r>
        <w:rPr>
          <w:rFonts w:eastAsia="等线" w:ascii="Arial" w:cs="Arial" w:hAnsi="Arial"/>
          <w:sz w:val="22"/>
        </w:rPr>
        <w:t>校准后仍有11条记录至少一个字段与人工结果不一致，占Gold 50的22%。其中，证据等级字段与人工标准的一致率为58%。该指标仅反映单个标签任务的校准结果，不代表整个系统的准确率。它说明AI可以承担规模化初筛和结构化分析，但关键证据进入候选生成和品牌决策前仍需人工复核。</w:t>
      </w:r>
    </w:p>
    <w:p>
      <w:pPr>
        <w:pStyle w:val="2"/>
        <w:spacing w:before="320" w:after="120" w:line="288" w:lineRule="auto"/>
        <w:ind w:left="0"/>
        <w:jc w:val="left"/>
        <w:outlineLvl w:val="1"/>
      </w:pPr>
      <w:bookmarkStart w:name="heading_81" w:id="81"/>
      <w:r>
        <w:rPr>
          <w:rFonts w:eastAsia="等线" w:ascii="Arial" w:cs="Arial" w:hAnsi="Arial"/>
          <w:b w:val="true"/>
          <w:sz w:val="32"/>
        </w:rPr>
        <w:t>5.3 Challenge与Holdout验证</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5.3.1 Challenge困难样本验证</w:t>
      </w:r>
      <w:bookmarkEnd w:id="82"/>
    </w:p>
    <w:p>
      <w:pPr>
        <w:spacing w:before="120" w:after="120" w:line="288" w:lineRule="auto"/>
        <w:ind w:left="0"/>
        <w:jc w:val="left"/>
      </w:pPr>
      <w:r>
        <w:rPr>
          <w:rFonts w:eastAsia="等线" w:ascii="Arial" w:cs="Arial" w:hAnsi="Arial"/>
          <w:sz w:val="22"/>
        </w:rPr>
        <w:t>Challenge 60用于检查系统面对模糊、矛盾、多意图、评论对象不清和证据不足等困难语料时，能否继续遵守冻结规则。</w:t>
      </w:r>
    </w:p>
    <w:p>
      <w:pPr>
        <w:spacing w:before="120" w:after="120" w:line="288" w:lineRule="auto"/>
        <w:ind w:left="0"/>
        <w:jc w:val="left"/>
      </w:pPr>
      <w:r>
        <w:rPr>
          <w:rFonts w:eastAsia="等线" w:ascii="Arial" w:cs="Arial" w:hAnsi="Arial"/>
          <w:sz w:val="22"/>
        </w:rPr>
        <w:t>Challenge检验的是系统处理困难证据的能力，不直接证明某个品牌候选成立。候选是否成立由第四章的叙事攻击和后续真人验证共同判断。</w:t>
      </w:r>
    </w:p>
    <w:p>
      <w:pPr>
        <w:spacing w:before="120" w:after="120" w:line="288" w:lineRule="auto"/>
        <w:ind w:left="0"/>
        <w:jc w:val="left"/>
      </w:pPr>
      <w:r>
        <w:rPr>
          <w:rFonts w:eastAsia="等线" w:ascii="Arial" w:cs="Arial" w:hAnsi="Arial"/>
          <w:sz w:val="22"/>
        </w:rPr>
        <w:t>Challenge 60已经完成独立冻结，用于检验系统面对模糊、矛盾、多意图、评论对象不清和证据不足等困难语料时能否遵守既定规则。本阶段不以Challenge证明候选方向成立，也不虚构尚未完成的综合通过率；其样本结构、挑战类型和运行边界作为系统后续压力验证基准保留。</w:t>
      </w:r>
    </w:p>
    <w:p>
      <w:pPr>
        <w:spacing w:before="120" w:after="120" w:line="288" w:lineRule="auto"/>
        <w:ind w:left="0"/>
      </w:pPr>
      <w:r>
        <w:object>
          <v:shape id="_x0000_i1042" style="width:414pt;height:136pt;mso-width-percent:0;mso-height-percent:0;mso-width-percent:0;mso-height-percent:0" type="#_x0000_t75" o:ole="">
            <v:imagedata r:id="rId44" o:title=""/>
          </v:shape>
          <o:OLEObject DrawAspect="Icon" ObjectID="_1718471236" ProgID="Excel.Sheet.12" ShapeID="_x0000_i1042" Type="Embed" r:id="rId4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如果Challenge导致Prompt、Routing或标签规则变化，必须升级版本、记录修改原因，并在新版本冻结后再运行Holdout。</w:t>
      </w:r>
    </w:p>
    <w:p>
      <w:pPr>
        <w:pStyle w:val="3"/>
        <w:spacing w:before="300" w:after="120" w:line="288" w:lineRule="auto"/>
        <w:ind w:left="0"/>
        <w:jc w:val="left"/>
        <w:outlineLvl w:val="2"/>
      </w:pPr>
      <w:bookmarkStart w:name="heading_83" w:id="83"/>
      <w:r>
        <w:rPr>
          <w:rFonts w:eastAsia="等线" w:ascii="Arial" w:cs="Arial" w:hAnsi="Arial"/>
          <w:b w:val="true"/>
          <w:sz w:val="30"/>
        </w:rPr>
        <w:t>5.3.2 Holdout未见数据验证</w:t>
      </w:r>
      <w:bookmarkEnd w:id="83"/>
    </w:p>
    <w:p>
      <w:pPr>
        <w:spacing w:before="120" w:after="120" w:line="288" w:lineRule="auto"/>
        <w:ind w:left="0"/>
        <w:jc w:val="left"/>
      </w:pPr>
      <w:r>
        <w:rPr>
          <w:rFonts w:eastAsia="等线" w:ascii="Arial" w:cs="Arial" w:hAnsi="Arial"/>
          <w:sz w:val="22"/>
        </w:rPr>
        <w:t>Holdout 60在Prompt、Routing、标签规则、模型配置和候选方向冻结后一次性解封，用于检查系统面对未参与校准的新语料时是否仍然稳定。</w:t>
      </w:r>
    </w:p>
    <w:p>
      <w:pPr>
        <w:spacing w:before="120" w:after="120" w:line="288" w:lineRule="auto"/>
        <w:ind w:left="0"/>
        <w:jc w:val="left"/>
      </w:pPr>
      <w:r>
        <w:rPr>
          <w:rFonts w:eastAsia="等线" w:ascii="Arial" w:cs="Arial" w:hAnsi="Arial"/>
          <w:sz w:val="22"/>
        </w:rPr>
        <w:t>Holdout 60在候选生成、Gold校准和规则调整过程中保持隔离，不参与方向发现和系统调参。本阶段能够证明的是数据隔离机制已经建立；如未形成同口径人工标签和正式单次运行结果，则不声称系统已经通过Holdout效果验收。</w:t>
      </w:r>
    </w:p>
    <w:p>
      <w:pPr>
        <w:spacing w:before="120" w:after="120" w:line="288" w:lineRule="auto"/>
        <w:ind w:left="0"/>
      </w:pPr>
      <w:r>
        <w:object>
          <v:shape id="_x0000_i1043" style="width:414pt;height:190pt;mso-width-percent:0;mso-height-percent:0;mso-width-percent:0;mso-height-percent:0" type="#_x0000_t75" o:ole="">
            <v:imagedata r:id="rId46" o:title=""/>
          </v:shape>
          <o:OLEObject DrawAspect="Icon" ObjectID="_1718471237" ProgID="Excel.Sheet.12" ShapeID="_x0000_i1043"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Holdout不能直接与Baseline比较，除非两者具有相同的人工标签和计算口径。合理的判断方式是与冻结前设定的验收门槛及Gold同口径指标比较。</w:t>
      </w:r>
    </w:p>
    <w:p>
      <w:pPr>
        <w:spacing w:before="120" w:after="120" w:line="288" w:lineRule="auto"/>
        <w:ind w:left="0"/>
        <w:jc w:val="left"/>
      </w:pPr>
      <w:r>
        <w:rPr>
          <w:rFonts w:eastAsia="等线" w:ascii="Arial" w:cs="Arial" w:hAnsi="Arial"/>
          <w:sz w:val="22"/>
        </w:rPr>
        <w:t>如果根据Holdout结果继续修改系统，这60条数据就不再是新版本的独立测试集，必须在运行日志中说明其验证边界。</w:t>
      </w:r>
    </w:p>
    <w:p>
      <w:pPr>
        <w:pStyle w:val="2"/>
        <w:spacing w:before="320" w:after="120" w:line="288" w:lineRule="auto"/>
        <w:ind w:left="0"/>
        <w:jc w:val="left"/>
        <w:outlineLvl w:val="1"/>
      </w:pPr>
      <w:bookmarkStart w:name="heading_84" w:id="84"/>
      <w:r>
        <w:rPr>
          <w:rFonts w:eastAsia="等线" w:ascii="Arial" w:cs="Arial" w:hAnsi="Arial"/>
          <w:b w:val="true"/>
          <w:sz w:val="32"/>
        </w:rPr>
        <w:t>5.4 系统能力与可信边界</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5.4.1 当前已经证明的能力</w:t>
      </w:r>
      <w:bookmarkEnd w:id="85"/>
    </w:p>
    <w:p>
      <w:pPr>
        <w:spacing w:before="120" w:after="120" w:line="288" w:lineRule="auto"/>
        <w:ind w:left="0"/>
        <w:jc w:val="left"/>
      </w:pPr>
      <w:r>
        <w:rPr>
          <w:rFonts w:eastAsia="等线" w:ascii="Arial" w:cs="Arial" w:hAnsi="Arial"/>
          <w:sz w:val="22"/>
        </w:rPr>
        <w:t>现有数据和Gold结果已经证明：</w:t>
      </w:r>
    </w:p>
    <w:p>
      <w:pPr>
        <w:numPr>
          <w:numId w:val="153"/>
        </w:numPr>
        <w:spacing w:before="120" w:after="120" w:line="288" w:lineRule="auto"/>
        <w:ind w:left="0"/>
        <w:jc w:val="left"/>
      </w:pPr>
      <w:r>
        <w:rPr>
          <w:rFonts w:eastAsia="等线" w:ascii="Arial" w:cs="Arial" w:hAnsi="Arial"/>
          <w:sz w:val="22"/>
        </w:rPr>
        <w:t>系统能够将评论转化为结构化字段；</w:t>
      </w:r>
    </w:p>
    <w:p>
      <w:pPr>
        <w:numPr>
          <w:numId w:val="154"/>
        </w:numPr>
        <w:spacing w:before="120" w:after="120" w:line="288" w:lineRule="auto"/>
        <w:ind w:left="0"/>
        <w:jc w:val="left"/>
      </w:pPr>
      <w:r>
        <w:rPr>
          <w:rFonts w:eastAsia="等线" w:ascii="Arial" w:cs="Arial" w:hAnsi="Arial"/>
          <w:sz w:val="22"/>
        </w:rPr>
        <w:t>Prompt和规则校准能够实质改变分析结果；</w:t>
      </w:r>
    </w:p>
    <w:p>
      <w:pPr>
        <w:numPr>
          <w:numId w:val="155"/>
        </w:numPr>
        <w:spacing w:before="120" w:after="120" w:line="288" w:lineRule="auto"/>
        <w:ind w:left="0"/>
        <w:jc w:val="left"/>
      </w:pPr>
      <w:r>
        <w:rPr>
          <w:rFonts w:eastAsia="等线" w:ascii="Arial" w:cs="Arial" w:hAnsi="Arial"/>
          <w:sz w:val="22"/>
        </w:rPr>
        <w:t>系统能够保留证据来源、候选版本和修改记录；</w:t>
      </w:r>
    </w:p>
    <w:p>
      <w:pPr>
        <w:numPr>
          <w:numId w:val="156"/>
        </w:numPr>
        <w:spacing w:before="120" w:after="120" w:line="288" w:lineRule="auto"/>
        <w:ind w:left="0"/>
        <w:jc w:val="left"/>
      </w:pPr>
      <w:r>
        <w:rPr>
          <w:rFonts w:eastAsia="等线" w:ascii="Arial" w:cs="Arial" w:hAnsi="Arial"/>
          <w:sz w:val="22"/>
        </w:rPr>
        <w:t>系统能够生成多个候选，并关联支持证据和风险；</w:t>
      </w:r>
    </w:p>
    <w:p>
      <w:pPr>
        <w:numPr>
          <w:numId w:val="157"/>
        </w:numPr>
        <w:spacing w:before="120" w:after="120" w:line="288" w:lineRule="auto"/>
        <w:ind w:left="0"/>
        <w:jc w:val="left"/>
      </w:pPr>
      <w:r>
        <w:rPr>
          <w:rFonts w:eastAsia="等线" w:ascii="Arial" w:cs="Arial" w:hAnsi="Arial"/>
          <w:sz w:val="22"/>
        </w:rPr>
        <w:t>系统具备调用叙事攻击和增量重评的完整流程。</w:t>
      </w:r>
    </w:p>
    <w:p>
      <w:pPr>
        <w:spacing w:before="120" w:after="120" w:line="288" w:lineRule="auto"/>
        <w:ind w:left="0"/>
        <w:jc w:val="left"/>
      </w:pPr>
      <w:r>
        <w:rPr>
          <w:rFonts w:eastAsia="等线" w:ascii="Arial" w:cs="Arial" w:hAnsi="Arial"/>
          <w:sz w:val="22"/>
        </w:rPr>
        <w:t>Challenge和Holdout相关能力，需要在真实指标填入后才能进一步确认。</w:t>
      </w:r>
    </w:p>
    <w:p>
      <w:pPr>
        <w:pStyle w:val="3"/>
        <w:spacing w:before="300" w:after="120" w:line="288" w:lineRule="auto"/>
        <w:ind w:left="0"/>
        <w:jc w:val="left"/>
        <w:outlineLvl w:val="2"/>
      </w:pPr>
      <w:bookmarkStart w:name="heading_86" w:id="86"/>
      <w:r>
        <w:rPr>
          <w:rFonts w:eastAsia="等线" w:ascii="Arial" w:cs="Arial" w:hAnsi="Arial"/>
          <w:b w:val="true"/>
          <w:sz w:val="30"/>
        </w:rPr>
        <w:t>5.4.2 需要人工复核和当前不能证明的内容</w:t>
      </w:r>
      <w:bookmarkEnd w:id="86"/>
    </w:p>
    <w:p>
      <w:pPr>
        <w:spacing w:before="120" w:after="120" w:line="288" w:lineRule="auto"/>
        <w:ind w:left="0"/>
      </w:pPr>
      <w:r>
        <w:object>
          <v:shape id="_x0000_i1044" style="width:414pt;height:112pt;mso-width-percent:0;mso-height-percent:0;mso-width-percent:0;mso-height-percent:0" type="#_x0000_t75" o:ole="">
            <v:imagedata r:id="rId48" o:title=""/>
          </v:shape>
          <o:OLEObject DrawAspect="Icon" ObjectID="_1718471238" ProgID="Excel.Sheet.12" ShapeID="_x0000_i1044" Type="Embed" r:id="rId4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系统输出应被视为“经过结构化处理和对抗检验的候选”，而不是可以直接投入市场的最终品牌结论。人工仍需结合企业数据、真人验证和市场实验作出最终决定。</w:t>
      </w:r>
    </w:p>
    <w:p>
      <w:pPr>
        <w:pStyle w:val="2"/>
        <w:spacing w:before="320" w:after="120" w:line="288" w:lineRule="auto"/>
        <w:ind w:left="0"/>
        <w:jc w:val="left"/>
        <w:outlineLvl w:val="1"/>
      </w:pPr>
      <w:bookmarkStart w:name="heading_87" w:id="87"/>
      <w:r>
        <w:rPr>
          <w:rFonts w:eastAsia="等线" w:ascii="Arial" w:cs="Arial" w:hAnsi="Arial"/>
          <w:b w:val="true"/>
          <w:sz w:val="32"/>
        </w:rPr>
        <w:t>本章结论</w:t>
      </w:r>
      <w:bookmarkEnd w:id="87"/>
    </w:p>
    <w:p>
      <w:pPr>
        <w:spacing w:before="120" w:after="120" w:line="288" w:lineRule="auto"/>
        <w:ind w:left="0"/>
        <w:jc w:val="left"/>
      </w:pPr>
      <w:r>
        <w:rPr>
          <w:rFonts w:eastAsia="等线" w:ascii="Arial" w:cs="Arial" w:hAnsi="Arial"/>
          <w:sz w:val="22"/>
        </w:rPr>
        <w:t>本项目通过数据冻结、Gold人工校准、Challenge困难样本和Holdout未见数据，建立了从校准、暴露错误到独立验证的可信机制。</w:t>
      </w:r>
    </w:p>
    <w:p>
      <w:pPr>
        <w:spacing w:before="120" w:after="120" w:line="288" w:lineRule="auto"/>
        <w:ind w:left="0"/>
        <w:jc w:val="left"/>
      </w:pPr>
      <w:r>
        <w:rPr>
          <w:rFonts w:eastAsia="等线" w:ascii="Arial" w:cs="Arial" w:hAnsi="Arial"/>
          <w:sz w:val="22"/>
        </w:rPr>
        <w:t>现有结果说明AI可以承担规模化证据处理和部分结构化判断，但不同标签任务之间仍存在误差。因此，本系统坚持由AI扩大证据与反方视野，由人工复核关键判断并承担最终决策责任。</w:t>
      </w:r>
    </w:p>
    <w:p>
      <w:pPr>
        <w:spacing w:before="120" w:after="120" w:line="288" w:lineRule="auto"/>
        <w:ind w:left="0"/>
        <w:jc w:val="left"/>
      </w:pPr>
      <w:r>
        <w:rPr>
          <w:rFonts w:eastAsia="等线" w:ascii="Arial" w:cs="Arial" w:hAnsi="Arial"/>
          <w:sz w:val="22"/>
        </w:rPr>
        <w:t>只有完成可信验证的候选，才能进入第六章的方向演化、真人检验和战略收敛。</w:t>
      </w:r>
    </w:p>
    <w:p>
      <w:pPr>
        <w:pStyle w:val="1"/>
        <w:spacing w:before="380" w:after="140" w:line="288" w:lineRule="auto"/>
        <w:ind w:left="0"/>
        <w:jc w:val="left"/>
        <w:outlineLvl w:val="0"/>
      </w:pPr>
      <w:bookmarkStart w:name="heading_88" w:id="88"/>
      <w:r>
        <w:rPr>
          <w:rFonts w:eastAsia="等线" w:ascii="Arial" w:cs="Arial" w:hAnsi="Arial"/>
          <w:b w:val="true"/>
          <w:sz w:val="36"/>
        </w:rPr>
        <w:t>第六章 决策演化——五个候选如何经过攻击形成一个品牌母题</w:t>
      </w:r>
      <w:bookmarkEnd w:id="88"/>
    </w:p>
    <w:p>
      <w:pPr>
        <w:spacing w:before="120" w:after="120" w:line="288" w:lineRule="auto"/>
        <w:ind w:left="0"/>
        <w:jc w:val="left"/>
      </w:pPr>
      <w:r>
        <w:rPr>
          <w:rFonts w:eastAsia="等线" w:ascii="Arial" w:cs="Arial" w:hAnsi="Arial"/>
          <w:sz w:val="22"/>
        </w:rPr>
        <w:t>第五章证明系统具备处理证据和暴露错误的基本可信度。本章进一步呈现系统实际如何作出品牌判断：系统先从229条Baseline中形成五个候选，再让每个候选接受多轮叙事攻击和修订，最后按照统一标准评分。人工不直接选择一句得分最高的表达，而是从前三个候选中寻找共同需求内核，将三个局部机会收敛为一个品牌母题。</w:t>
      </w:r>
    </w:p>
    <w:p>
      <w:pPr>
        <w:pStyle w:val="2"/>
        <w:spacing w:before="320" w:after="120" w:line="288" w:lineRule="auto"/>
        <w:ind w:left="0"/>
        <w:jc w:val="left"/>
        <w:outlineLvl w:val="1"/>
      </w:pPr>
      <w:bookmarkStart w:name="heading_89" w:id="89"/>
      <w:r>
        <w:rPr>
          <w:rFonts w:eastAsia="等线" w:ascii="Arial" w:cs="Arial" w:hAnsi="Arial"/>
          <w:b w:val="true"/>
          <w:sz w:val="32"/>
        </w:rPr>
        <w:t>6.1 五个候选如何接受叙事攻击</w:t>
      </w:r>
      <w:bookmarkEnd w:id="89"/>
    </w:p>
    <w:p>
      <w:pPr>
        <w:pStyle w:val="3"/>
        <w:spacing w:before="300" w:after="120" w:line="288" w:lineRule="auto"/>
        <w:ind w:left="0"/>
        <w:jc w:val="left"/>
        <w:outlineLvl w:val="2"/>
      </w:pPr>
      <w:bookmarkStart w:name="heading_90" w:id="90"/>
      <w:r>
        <w:rPr>
          <w:rFonts w:eastAsia="等线" w:ascii="Arial" w:cs="Arial" w:hAnsi="Arial"/>
          <w:b w:val="true"/>
          <w:sz w:val="30"/>
        </w:rPr>
        <w:t>6.1.1 攻击不是候选生成后的附加评分</w:t>
      </w:r>
      <w:bookmarkEnd w:id="90"/>
    </w:p>
    <w:p>
      <w:pPr>
        <w:spacing w:before="120" w:after="120" w:line="288" w:lineRule="auto"/>
        <w:ind w:left="0"/>
        <w:jc w:val="left"/>
      </w:pPr>
      <w:r>
        <w:rPr>
          <w:rFonts w:eastAsia="等线" w:ascii="Arial" w:cs="Arial" w:hAnsi="Arial"/>
          <w:sz w:val="22"/>
        </w:rPr>
        <w:t>系统形成的五个候选分别为：</w:t>
      </w:r>
    </w:p>
    <w:p>
      <w:pPr>
        <w:numPr>
          <w:numId w:val="158"/>
        </w:numPr>
        <w:spacing w:before="120" w:after="120" w:line="288" w:lineRule="auto"/>
        <w:ind w:left="0"/>
        <w:jc w:val="left"/>
      </w:pPr>
      <w:r>
        <w:rPr>
          <w:rFonts w:eastAsia="等线" w:ascii="Arial" w:cs="Arial" w:hAnsi="Arial"/>
          <w:sz w:val="22"/>
        </w:rPr>
        <w:t>EC-ADD-01：梅见口味图鉴；</w:t>
      </w:r>
    </w:p>
    <w:p>
      <w:pPr>
        <w:numPr>
          <w:numId w:val="159"/>
        </w:numPr>
        <w:spacing w:before="120" w:after="120" w:line="288" w:lineRule="auto"/>
        <w:ind w:left="0"/>
        <w:jc w:val="left"/>
      </w:pPr>
      <w:r>
        <w:rPr>
          <w:rFonts w:eastAsia="等线" w:ascii="Arial" w:cs="Arial" w:hAnsi="Arial"/>
          <w:sz w:val="22"/>
        </w:rPr>
        <w:t>EC-ADD-02：梅见溯源记；</w:t>
      </w:r>
    </w:p>
    <w:p>
      <w:pPr>
        <w:numPr>
          <w:numId w:val="160"/>
        </w:numPr>
        <w:spacing w:before="120" w:after="120" w:line="288" w:lineRule="auto"/>
        <w:ind w:left="0"/>
        <w:jc w:val="left"/>
      </w:pPr>
      <w:r>
        <w:rPr>
          <w:rFonts w:eastAsia="等线" w:ascii="Arial" w:cs="Arial" w:hAnsi="Arial"/>
          <w:sz w:val="22"/>
        </w:rPr>
        <w:t>EC-03：双容量双剧本；</w:t>
      </w:r>
    </w:p>
    <w:p>
      <w:pPr>
        <w:numPr>
          <w:numId w:val="161"/>
        </w:numPr>
        <w:spacing w:before="120" w:after="120" w:line="288" w:lineRule="auto"/>
        <w:ind w:left="0"/>
        <w:jc w:val="left"/>
      </w:pPr>
      <w:r>
        <w:rPr>
          <w:rFonts w:eastAsia="等线" w:ascii="Arial" w:cs="Arial" w:hAnsi="Arial"/>
          <w:sz w:val="22"/>
        </w:rPr>
        <w:t>EC-01：官方兑饮比例；</w:t>
      </w:r>
    </w:p>
    <w:p>
      <w:pPr>
        <w:numPr>
          <w:numId w:val="162"/>
        </w:numPr>
        <w:spacing w:before="120" w:after="120" w:line="288" w:lineRule="auto"/>
        <w:ind w:left="0"/>
        <w:jc w:val="left"/>
      </w:pPr>
      <w:r>
        <w:rPr>
          <w:rFonts w:eastAsia="等线" w:ascii="Arial" w:cs="Arial" w:hAnsi="Arial"/>
          <w:sz w:val="22"/>
        </w:rPr>
        <w:t>EC-02：火锅局自主饮酒。</w:t>
      </w:r>
    </w:p>
    <w:p>
      <w:pPr>
        <w:spacing w:before="120" w:after="120" w:line="288" w:lineRule="auto"/>
        <w:ind w:left="0"/>
        <w:jc w:val="left"/>
      </w:pPr>
      <w:r>
        <w:rPr>
          <w:rFonts w:eastAsia="等线" w:ascii="Arial" w:cs="Arial" w:hAnsi="Arial"/>
          <w:sz w:val="22"/>
        </w:rPr>
        <w:t>它们并非五条已经成立的品牌叙事，而是五个等待质疑的消费者机会。</w:t>
      </w:r>
    </w:p>
    <w:p>
      <w:pPr>
        <w:spacing w:before="120" w:after="120" w:line="288" w:lineRule="auto"/>
        <w:ind w:left="0"/>
        <w:jc w:val="left"/>
      </w:pPr>
      <w:r>
        <w:rPr>
          <w:rFonts w:eastAsia="等线" w:ascii="Arial" w:cs="Arial" w:hAnsi="Arial"/>
          <w:sz w:val="22"/>
        </w:rPr>
        <w:t>每个候选都需要回答：</w:t>
      </w:r>
    </w:p>
    <w:p>
      <w:pPr>
        <w:numPr>
          <w:numId w:val="163"/>
        </w:numPr>
        <w:spacing w:before="120" w:after="120" w:line="288" w:lineRule="auto"/>
        <w:ind w:left="0"/>
        <w:jc w:val="left"/>
      </w:pPr>
      <w:r>
        <w:rPr>
          <w:rFonts w:eastAsia="等线" w:ascii="Arial" w:cs="Arial" w:hAnsi="Arial"/>
          <w:sz w:val="22"/>
        </w:rPr>
        <w:t>它解决的消费者问题是否真实；</w:t>
      </w:r>
    </w:p>
    <w:p>
      <w:pPr>
        <w:numPr>
          <w:numId w:val="164"/>
        </w:numPr>
        <w:spacing w:before="120" w:after="120" w:line="288" w:lineRule="auto"/>
        <w:ind w:left="0"/>
        <w:jc w:val="left"/>
      </w:pPr>
      <w:r>
        <w:rPr>
          <w:rFonts w:eastAsia="等线" w:ascii="Arial" w:cs="Arial" w:hAnsi="Arial"/>
          <w:sz w:val="22"/>
        </w:rPr>
        <w:t>支持证据是否足够；</w:t>
      </w:r>
    </w:p>
    <w:p>
      <w:pPr>
        <w:numPr>
          <w:numId w:val="165"/>
        </w:numPr>
        <w:spacing w:before="120" w:after="120" w:line="288" w:lineRule="auto"/>
        <w:ind w:left="0"/>
        <w:jc w:val="left"/>
      </w:pPr>
      <w:r>
        <w:rPr>
          <w:rFonts w:eastAsia="等线" w:ascii="Arial" w:cs="Arial" w:hAnsi="Arial"/>
          <w:sz w:val="22"/>
        </w:rPr>
        <w:t>是否存在与它矛盾的消费者反馈；</w:t>
      </w:r>
    </w:p>
    <w:p>
      <w:pPr>
        <w:numPr>
          <w:numId w:val="166"/>
        </w:numPr>
        <w:spacing w:before="120" w:after="120" w:line="288" w:lineRule="auto"/>
        <w:ind w:left="0"/>
        <w:jc w:val="left"/>
      </w:pPr>
      <w:r>
        <w:rPr>
          <w:rFonts w:eastAsia="等线" w:ascii="Arial" w:cs="Arial" w:hAnsi="Arial"/>
          <w:sz w:val="22"/>
        </w:rPr>
        <w:t>梅见是否具备产品和品牌事实支撑；</w:t>
      </w:r>
    </w:p>
    <w:p>
      <w:pPr>
        <w:numPr>
          <w:numId w:val="167"/>
        </w:numPr>
        <w:spacing w:before="120" w:after="120" w:line="288" w:lineRule="auto"/>
        <w:ind w:left="0"/>
        <w:jc w:val="left"/>
      </w:pPr>
      <w:r>
        <w:rPr>
          <w:rFonts w:eastAsia="等线" w:ascii="Arial" w:cs="Arial" w:hAnsi="Arial"/>
          <w:sz w:val="22"/>
        </w:rPr>
        <w:t>换成RIO、CHOYA或其他品牌后是否仍然成立；</w:t>
      </w:r>
    </w:p>
    <w:p>
      <w:pPr>
        <w:numPr>
          <w:numId w:val="168"/>
        </w:numPr>
        <w:spacing w:before="120" w:after="120" w:line="288" w:lineRule="auto"/>
        <w:ind w:left="0"/>
        <w:jc w:val="left"/>
      </w:pPr>
      <w:r>
        <w:rPr>
          <w:rFonts w:eastAsia="等线" w:ascii="Arial" w:cs="Arial" w:hAnsi="Arial"/>
          <w:sz w:val="22"/>
        </w:rPr>
        <w:t>所需产品、内容或渠道条件是否已经具备；</w:t>
      </w:r>
    </w:p>
    <w:p>
      <w:pPr>
        <w:numPr>
          <w:numId w:val="169"/>
        </w:numPr>
        <w:spacing w:before="120" w:after="120" w:line="288" w:lineRule="auto"/>
        <w:ind w:left="0"/>
        <w:jc w:val="left"/>
      </w:pPr>
      <w:r>
        <w:rPr>
          <w:rFonts w:eastAsia="等线" w:ascii="Arial" w:cs="Arial" w:hAnsi="Arial"/>
          <w:sz w:val="22"/>
        </w:rPr>
        <w:t>是否包含不能验证或不宜承诺的内容。</w:t>
      </w:r>
    </w:p>
    <w:p>
      <w:pPr>
        <w:spacing w:before="120" w:after="120" w:line="288" w:lineRule="auto"/>
        <w:ind w:left="0"/>
        <w:jc w:val="left"/>
      </w:pPr>
      <w:r>
        <w:rPr>
          <w:rFonts w:eastAsia="等线" w:ascii="Arial" w:cs="Arial" w:hAnsi="Arial"/>
          <w:sz w:val="22"/>
        </w:rPr>
        <w:t>叙事攻击的目的不是挑出“文案最好听”的方向，而是暴露每个候选最容易失败的地方，并迫使生成端修订。</w:t>
      </w:r>
    </w:p>
    <w:p>
      <w:pPr>
        <w:pStyle w:val="3"/>
        <w:spacing w:before="300" w:after="120" w:line="288" w:lineRule="auto"/>
        <w:ind w:left="0"/>
        <w:jc w:val="left"/>
        <w:outlineLvl w:val="2"/>
      </w:pPr>
      <w:bookmarkStart w:name="heading_91" w:id="91"/>
      <w:r>
        <w:rPr>
          <w:rFonts w:eastAsia="等线" w:ascii="Arial" w:cs="Arial" w:hAnsi="Arial"/>
          <w:b w:val="true"/>
          <w:sz w:val="30"/>
        </w:rPr>
        <w:t>6.1.2 多轮攻击如何改变候选</w:t>
      </w:r>
      <w:bookmarkEnd w:id="91"/>
    </w:p>
    <w:p>
      <w:pPr>
        <w:spacing w:before="120" w:after="120" w:line="288" w:lineRule="auto"/>
        <w:ind w:left="0"/>
        <w:jc w:val="left"/>
      </w:pPr>
      <w:r>
        <w:rPr>
          <w:rFonts w:eastAsia="等线" w:ascii="Arial" w:cs="Arial" w:hAnsi="Arial"/>
          <w:sz w:val="22"/>
        </w:rPr>
        <w:t>五个候选在攻击后均发生了不同程度的收窄：</w:t>
      </w:r>
    </w:p>
    <w:p>
      <w:pPr>
        <w:spacing w:before="120" w:after="120" w:line="288" w:lineRule="auto"/>
        <w:ind w:left="0"/>
      </w:pPr>
      <w:r>
        <w:object>
          <v:shape id="_x0000_i1045" style="width:414pt;height:197pt;mso-width-percent:0;mso-height-percent:0;mso-width-percent:0;mso-height-percent:0" type="#_x0000_t75" o:ole="">
            <v:imagedata r:id="rId50" o:title=""/>
          </v:shape>
          <o:OLEObject DrawAspect="Icon" ObjectID="_1718471239" ProgID="Excel.Sheet.12" ShapeID="_x0000_i1045" Type="Embed" r:id="rId4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攻击后的候选比初始版本更窄，但也更可信。系统由此把“漂亮创意”改造成带有证据边界和兑现条件的品牌机会。</w:t>
      </w:r>
    </w:p>
    <w:p>
      <w:pPr>
        <w:pStyle w:val="2"/>
        <w:spacing w:before="320" w:after="120" w:line="288" w:lineRule="auto"/>
        <w:ind w:left="0"/>
        <w:jc w:val="left"/>
        <w:outlineLvl w:val="1"/>
      </w:pPr>
      <w:bookmarkStart w:name="heading_92" w:id="92"/>
      <w:r>
        <w:rPr>
          <w:rFonts w:eastAsia="等线" w:ascii="Arial" w:cs="Arial" w:hAnsi="Arial"/>
          <w:b w:val="true"/>
          <w:sz w:val="32"/>
        </w:rPr>
        <w:t>6.2 攻击后为什么保留三个候选</w:t>
      </w:r>
      <w:bookmarkEnd w:id="92"/>
    </w:p>
    <w:p>
      <w:pPr>
        <w:pStyle w:val="3"/>
        <w:spacing w:before="300" w:after="120" w:line="288" w:lineRule="auto"/>
        <w:ind w:left="0"/>
        <w:jc w:val="left"/>
        <w:outlineLvl w:val="2"/>
      </w:pPr>
      <w:bookmarkStart w:name="heading_93" w:id="93"/>
      <w:r>
        <w:rPr>
          <w:rFonts w:eastAsia="等线" w:ascii="Arial" w:cs="Arial" w:hAnsi="Arial"/>
          <w:b w:val="true"/>
          <w:sz w:val="30"/>
        </w:rPr>
        <w:t>6.2.1 统一评分结果</w:t>
      </w:r>
      <w:bookmarkEnd w:id="93"/>
    </w:p>
    <w:p>
      <w:pPr>
        <w:spacing w:before="120" w:after="120" w:line="288" w:lineRule="auto"/>
        <w:ind w:left="0"/>
        <w:jc w:val="left"/>
      </w:pPr>
      <w:r>
        <w:rPr>
          <w:rFonts w:eastAsia="等线" w:ascii="Arial" w:cs="Arial" w:hAnsi="Arial"/>
          <w:sz w:val="22"/>
        </w:rPr>
        <w:t>多轮攻击和修订后，系统按照证据强度、需求张力、梅见资产适配、竞品区别和场景转化等统一维度评分：</w:t>
      </w:r>
    </w:p>
    <w:p>
      <w:pPr>
        <w:spacing w:before="120" w:after="120" w:line="288" w:lineRule="auto"/>
        <w:ind w:left="0"/>
      </w:pPr>
      <w:r>
        <w:object>
          <v:shape id="_x0000_i1046" style="width:414pt;height:174pt;mso-width-percent:0;mso-height-percent:0;mso-width-percent:0;mso-height-percent:0" type="#_x0000_t75" o:ole="">
            <v:imagedata r:id="rId52" o:title=""/>
          </v:shape>
          <o:OLEObject DrawAspect="Icon" ObjectID="_1718471240" ProgID="Excel.Sheet.12" ShapeID="_x0000_i1046" Type="Embed" r:id="rId5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评分不是自动决策。前三个候选进入战略收敛池，是因为它们同时具有较明确的用户问题和可被梅见承接的可能性；但三者仍保留各自的产品与证据条件，不能写成已经完成的品牌资产。</w:t>
      </w:r>
    </w:p>
    <w:p>
      <w:pPr>
        <w:pStyle w:val="3"/>
        <w:spacing w:before="300" w:after="120" w:line="288" w:lineRule="auto"/>
        <w:ind w:left="0"/>
        <w:jc w:val="left"/>
        <w:outlineLvl w:val="2"/>
      </w:pPr>
      <w:bookmarkStart w:name="heading_94" w:id="94"/>
      <w:r>
        <w:rPr>
          <w:rFonts w:eastAsia="等线" w:ascii="Arial" w:cs="Arial" w:hAnsi="Arial"/>
          <w:b w:val="true"/>
          <w:sz w:val="30"/>
        </w:rPr>
        <w:t>6.2.2 后两个候选如何处理</w:t>
      </w:r>
      <w:bookmarkEnd w:id="94"/>
    </w:p>
    <w:p>
      <w:pPr>
        <w:spacing w:before="120" w:after="120" w:line="288" w:lineRule="auto"/>
        <w:ind w:left="0"/>
        <w:jc w:val="left"/>
      </w:pPr>
      <w:r>
        <w:rPr>
          <w:rFonts w:eastAsia="等线" w:ascii="Arial" w:cs="Arial" w:hAnsi="Arial"/>
          <w:sz w:val="22"/>
        </w:rPr>
        <w:t>排名第四、第五不代表完全没有价值。</w:t>
      </w:r>
    </w:p>
    <w:p>
      <w:pPr>
        <w:spacing w:before="120" w:after="120" w:line="288" w:lineRule="auto"/>
        <w:ind w:left="0"/>
        <w:jc w:val="left"/>
      </w:pPr>
      <w:r>
        <w:rPr>
          <w:rFonts w:eastAsia="等线" w:ascii="Arial" w:cs="Arial" w:hAnsi="Arial"/>
          <w:sz w:val="22"/>
        </w:rPr>
        <w:t>“官方兑饮比例”不再作为独立品牌方向，但可以成为口味图鉴中的辅助使用内容。只有完成产品测试后，梅见才能发布具体饮法和比例。</w:t>
      </w:r>
    </w:p>
    <w:p>
      <w:pPr>
        <w:spacing w:before="120" w:after="120" w:line="288" w:lineRule="auto"/>
        <w:ind w:left="0"/>
        <w:jc w:val="left"/>
      </w:pPr>
      <w:r>
        <w:rPr>
          <w:rFonts w:eastAsia="等线" w:ascii="Arial" w:cs="Arial" w:hAnsi="Arial"/>
          <w:sz w:val="22"/>
        </w:rPr>
        <w:t>“火锅局自主饮酒”不再承担品牌核心，但其中的个人节奏可以成为消费者选得明白、容量合适之后的体验结果。</w:t>
      </w:r>
    </w:p>
    <w:p>
      <w:pPr>
        <w:spacing w:before="120" w:after="120" w:line="288" w:lineRule="auto"/>
        <w:ind w:left="0"/>
        <w:jc w:val="left"/>
      </w:pPr>
      <w:r>
        <w:rPr>
          <w:rFonts w:eastAsia="等线" w:ascii="Arial" w:cs="Arial" w:hAnsi="Arial"/>
          <w:sz w:val="22"/>
        </w:rPr>
        <w:t>因此，五选三不是机械删除，而是重新安排层级：</w:t>
      </w:r>
    </w:p>
    <w:p>
      <w:pPr>
        <w:spacing w:before="120" w:after="120" w:line="288" w:lineRule="auto"/>
        <w:ind w:left="0"/>
        <w:jc w:val="center"/>
      </w:pPr>
      <w:r>
        <w:drawing>
          <wp:inline distT="0" distR="0" distB="0" distL="0">
            <wp:extent cx="5257800" cy="1276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53"/>
                    <a:stretch>
                      <a:fillRect/>
                    </a:stretch>
                  </pic:blipFill>
                  <pic:spPr>
                    <a:xfrm>
                      <a:off x="0" y="0"/>
                      <a:ext cx="5257800" cy="1276350"/>
                    </a:xfrm>
                    <a:prstGeom prst="rect">
                      <a:avLst/>
                    </a:prstGeom>
                  </pic:spPr>
                </pic:pic>
              </a:graphicData>
            </a:graphic>
          </wp:inline>
        </w:drawing>
      </w:r>
    </w:p>
    <w:p>
      <w:pPr>
        <w:pStyle w:val="2"/>
        <w:spacing w:before="320" w:after="120" w:line="288" w:lineRule="auto"/>
        <w:ind w:left="0"/>
        <w:jc w:val="left"/>
        <w:outlineLvl w:val="1"/>
      </w:pPr>
      <w:bookmarkStart w:name="heading_95" w:id="95"/>
      <w:r>
        <w:rPr>
          <w:rFonts w:eastAsia="等线" w:ascii="Arial" w:cs="Arial" w:hAnsi="Arial"/>
          <w:b w:val="true"/>
          <w:sz w:val="32"/>
        </w:rPr>
        <w:t>6.3 三个候选背后表达了什么</w:t>
      </w:r>
      <w:bookmarkEnd w:id="95"/>
    </w:p>
    <w:p>
      <w:pPr>
        <w:pStyle w:val="3"/>
        <w:spacing w:before="300" w:after="120" w:line="288" w:lineRule="auto"/>
        <w:ind w:left="0"/>
        <w:jc w:val="left"/>
        <w:outlineLvl w:val="2"/>
      </w:pPr>
      <w:bookmarkStart w:name="heading_96" w:id="96"/>
      <w:r>
        <w:rPr>
          <w:rFonts w:eastAsia="等线" w:ascii="Arial" w:cs="Arial" w:hAnsi="Arial"/>
          <w:b w:val="true"/>
          <w:sz w:val="30"/>
        </w:rPr>
        <w:t>6.3.1 口味图鉴回答“选哪一款”</w:t>
      </w:r>
      <w:bookmarkEnd w:id="96"/>
    </w:p>
    <w:p>
      <w:pPr>
        <w:spacing w:before="120" w:after="120" w:line="288" w:lineRule="auto"/>
        <w:ind w:left="0"/>
        <w:jc w:val="left"/>
      </w:pPr>
      <w:r>
        <w:rPr>
          <w:rFonts w:eastAsia="等线" w:ascii="Arial" w:cs="Arial" w:hAnsi="Arial"/>
          <w:sz w:val="22"/>
        </w:rPr>
        <w:t>消费者面对梅酒时，首先缺少的是能够比较的口味语言。</w:t>
      </w:r>
    </w:p>
    <w:p>
      <w:pPr>
        <w:spacing w:before="120" w:after="120" w:line="288" w:lineRule="auto"/>
        <w:ind w:left="0"/>
        <w:jc w:val="left"/>
      </w:pPr>
      <w:r>
        <w:rPr>
          <w:rFonts w:eastAsia="等线" w:ascii="Arial" w:cs="Arial" w:hAnsi="Arial"/>
          <w:sz w:val="22"/>
        </w:rPr>
        <w:t>“青梅味”“酸甜”“顺口”不足以帮助选择。消费者需要知道不同SKU之间有什么差异、自己的偏好对应哪一款、这顿饭更适合什么风味。</w:t>
      </w:r>
    </w:p>
    <w:p>
      <w:pPr>
        <w:spacing w:before="120" w:after="120" w:line="288" w:lineRule="auto"/>
        <w:ind w:left="0"/>
        <w:jc w:val="left"/>
      </w:pPr>
      <w:r>
        <w:rPr>
          <w:rFonts w:eastAsia="等线" w:ascii="Arial" w:cs="Arial" w:hAnsi="Arial"/>
          <w:sz w:val="22"/>
        </w:rPr>
        <w:t>口味图鉴的本质不是展示产品丰富，而是降低选择难度。</w:t>
      </w:r>
    </w:p>
    <w:p>
      <w:pPr>
        <w:pStyle w:val="3"/>
        <w:spacing w:before="300" w:after="120" w:line="288" w:lineRule="auto"/>
        <w:ind w:left="0"/>
        <w:jc w:val="left"/>
        <w:outlineLvl w:val="2"/>
      </w:pPr>
      <w:bookmarkStart w:name="heading_97" w:id="97"/>
      <w:r>
        <w:rPr>
          <w:rFonts w:eastAsia="等线" w:ascii="Arial" w:cs="Arial" w:hAnsi="Arial"/>
          <w:b w:val="true"/>
          <w:sz w:val="30"/>
        </w:rPr>
        <w:t>6.3.2 梅见溯源回答“为什么相信”</w:t>
      </w:r>
      <w:bookmarkEnd w:id="97"/>
    </w:p>
    <w:p>
      <w:pPr>
        <w:spacing w:before="120" w:after="120" w:line="288" w:lineRule="auto"/>
        <w:ind w:left="0"/>
        <w:jc w:val="left"/>
      </w:pPr>
      <w:r>
        <w:rPr>
          <w:rFonts w:eastAsia="等线" w:ascii="Arial" w:cs="Arial" w:hAnsi="Arial"/>
          <w:sz w:val="22"/>
        </w:rPr>
        <w:t>消费者对原料、成分、工艺和真实青梅感存在疑问。仅靠品牌自己宣称“品质好”不能消除不确定性。</w:t>
      </w:r>
    </w:p>
    <w:p>
      <w:pPr>
        <w:spacing w:before="120" w:after="120" w:line="288" w:lineRule="auto"/>
        <w:ind w:left="0"/>
        <w:jc w:val="left"/>
      </w:pPr>
      <w:r>
        <w:rPr>
          <w:rFonts w:eastAsia="等线" w:ascii="Arial" w:cs="Arial" w:hAnsi="Arial"/>
          <w:sz w:val="22"/>
        </w:rPr>
        <w:t>梅见溯源的作用，是将企业能够公开证明的原料和产品事实转化为消费者可以理解的选择依据。</w:t>
      </w:r>
    </w:p>
    <w:p>
      <w:pPr>
        <w:spacing w:before="120" w:after="120" w:line="288" w:lineRule="auto"/>
        <w:ind w:left="0"/>
        <w:jc w:val="left"/>
      </w:pPr>
      <w:r>
        <w:rPr>
          <w:rFonts w:eastAsia="等线" w:ascii="Arial" w:cs="Arial" w:hAnsi="Arial"/>
          <w:sz w:val="22"/>
        </w:rPr>
        <w:t>它的本质不是讲产地故事，而是降低信任风险。</w:t>
      </w:r>
    </w:p>
    <w:p>
      <w:pPr>
        <w:pStyle w:val="3"/>
        <w:spacing w:before="300" w:after="120" w:line="288" w:lineRule="auto"/>
        <w:ind w:left="0"/>
        <w:jc w:val="left"/>
        <w:outlineLvl w:val="2"/>
      </w:pPr>
      <w:bookmarkStart w:name="heading_98" w:id="98"/>
      <w:r>
        <w:rPr>
          <w:rFonts w:eastAsia="等线" w:ascii="Arial" w:cs="Arial" w:hAnsi="Arial"/>
          <w:b w:val="true"/>
          <w:sz w:val="30"/>
        </w:rPr>
        <w:t>6.3.3 容量适配回答“这顿饭买多少”</w:t>
      </w:r>
      <w:bookmarkEnd w:id="98"/>
    </w:p>
    <w:p>
      <w:pPr>
        <w:spacing w:before="120" w:after="120" w:line="288" w:lineRule="auto"/>
        <w:ind w:left="0"/>
        <w:jc w:val="left"/>
      </w:pPr>
      <w:r>
        <w:rPr>
          <w:rFonts w:eastAsia="等线" w:ascii="Arial" w:cs="Arial" w:hAnsi="Arial"/>
          <w:sz w:val="22"/>
        </w:rPr>
        <w:t>容量问题将产品选择与真实使用场景连接起来。</w:t>
      </w:r>
    </w:p>
    <w:p>
      <w:pPr>
        <w:spacing w:before="120" w:after="120" w:line="288" w:lineRule="auto"/>
        <w:ind w:left="0"/>
        <w:jc w:val="left"/>
      </w:pPr>
      <w:r>
        <w:rPr>
          <w:rFonts w:eastAsia="等线" w:ascii="Arial" w:cs="Arial" w:hAnsi="Arial"/>
          <w:sz w:val="22"/>
        </w:rPr>
        <w:t>消费者不仅要判断喜欢什么口味，还要考虑人数、饮用方式、是否能够喝完和是否需要分享。容量选择错误，会直接增加浪费、剩余或不够喝的风险。</w:t>
      </w:r>
    </w:p>
    <w:p>
      <w:pPr>
        <w:spacing w:before="120" w:after="120" w:line="288" w:lineRule="auto"/>
        <w:ind w:left="0"/>
        <w:jc w:val="left"/>
      </w:pPr>
      <w:r>
        <w:rPr>
          <w:rFonts w:eastAsia="等线" w:ascii="Arial" w:cs="Arial" w:hAnsi="Arial"/>
          <w:sz w:val="22"/>
        </w:rPr>
        <w:t>双容量候选的本质不是多推出一个包装，而是降低场景适配风险。</w:t>
      </w:r>
    </w:p>
    <w:p>
      <w:pPr>
        <w:pStyle w:val="3"/>
        <w:spacing w:before="300" w:after="120" w:line="288" w:lineRule="auto"/>
        <w:ind w:left="0"/>
        <w:jc w:val="left"/>
        <w:outlineLvl w:val="2"/>
      </w:pPr>
      <w:bookmarkStart w:name="heading_99" w:id="99"/>
      <w:r>
        <w:rPr>
          <w:rFonts w:eastAsia="等线" w:ascii="Arial" w:cs="Arial" w:hAnsi="Arial"/>
          <w:b w:val="true"/>
          <w:sz w:val="30"/>
        </w:rPr>
        <w:t>6.3.4 三个候选的共同需求内核</w:t>
      </w:r>
      <w:bookmarkEnd w:id="99"/>
    </w:p>
    <w:p>
      <w:pPr>
        <w:spacing w:before="120" w:after="120" w:line="288" w:lineRule="auto"/>
        <w:ind w:left="0"/>
        <w:jc w:val="left"/>
      </w:pPr>
      <w:r>
        <w:rPr>
          <w:rFonts w:eastAsia="等线" w:ascii="Arial" w:cs="Arial" w:hAnsi="Arial"/>
          <w:sz w:val="22"/>
        </w:rPr>
        <w:t>三个候选分别解决口味、信任和容量，看似属于不同环节，实际上共同指向一个消费者问题：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消费者不是缺少一瓶梅酒，而是面对一顿具体的饭时，不知道哪一瓶更适合、为什么值得相信、买多少才合适。</w:t>
            </w:r>
          </w:p>
        </w:tc>
      </w:tr>
    </w:tbl>
    <w:p>
      <w:pPr>
        <w:spacing w:before="120" w:after="120" w:line="288" w:lineRule="auto"/>
        <w:ind w:left="0"/>
        <w:jc w:val="left"/>
      </w:pPr>
      <w:r>
        <w:rPr>
          <w:rFonts w:eastAsia="等线" w:ascii="Arial" w:cs="Arial" w:hAnsi="Arial"/>
          <w:sz w:val="22"/>
        </w:rPr>
        <w:t>三者形成一条完整选择链：</w:t>
      </w:r>
    </w:p>
    <w:p>
      <w:pPr>
        <w:spacing w:before="120" w:after="120" w:line="288" w:lineRule="auto"/>
        <w:ind w:left="0"/>
        <w:jc w:val="center"/>
      </w:pPr>
      <w:r>
        <w:drawing>
          <wp:inline distT="0" distR="0" distB="0" distL="0">
            <wp:extent cx="5257800" cy="3524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54"/>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这说明系统最终需要输出的不是三个并列方向，而是一个同时包含可信、可选和适配的品牌母题。</w:t>
      </w:r>
    </w:p>
    <w:p>
      <w:pPr>
        <w:pStyle w:val="2"/>
        <w:spacing w:before="320" w:after="120" w:line="288" w:lineRule="auto"/>
        <w:ind w:left="0"/>
        <w:jc w:val="left"/>
        <w:outlineLvl w:val="1"/>
      </w:pPr>
      <w:bookmarkStart w:name="heading_100" w:id="100"/>
      <w:r>
        <w:rPr>
          <w:rFonts w:eastAsia="等线" w:ascii="Arial" w:cs="Arial" w:hAnsi="Arial"/>
          <w:b w:val="true"/>
          <w:sz w:val="32"/>
        </w:rPr>
        <w:t>6.4 从三个候选收敛为一个品牌母题</w:t>
      </w:r>
      <w:bookmarkEnd w:id="100"/>
    </w:p>
    <w:p>
      <w:pPr>
        <w:pStyle w:val="3"/>
        <w:spacing w:before="300" w:after="120" w:line="288" w:lineRule="auto"/>
        <w:ind w:left="0"/>
        <w:jc w:val="left"/>
        <w:outlineLvl w:val="2"/>
      </w:pPr>
      <w:bookmarkStart w:name="heading_101" w:id="101"/>
      <w:r>
        <w:rPr>
          <w:rFonts w:eastAsia="等线" w:ascii="Arial" w:cs="Arial" w:hAnsi="Arial"/>
          <w:b w:val="true"/>
          <w:sz w:val="30"/>
        </w:rPr>
        <w:t>6.4.1 为什么不能直接选择第一名</w:t>
      </w:r>
      <w:bookmarkEnd w:id="101"/>
    </w:p>
    <w:p>
      <w:pPr>
        <w:spacing w:before="120" w:after="120" w:line="288" w:lineRule="auto"/>
        <w:ind w:left="0"/>
        <w:jc w:val="left"/>
      </w:pPr>
      <w:r>
        <w:rPr>
          <w:rFonts w:eastAsia="等线" w:ascii="Arial" w:cs="Arial" w:hAnsi="Arial"/>
          <w:sz w:val="22"/>
        </w:rPr>
        <w:t>如果只选择得分最高的“口味图鉴”，方案会退化为产品选择工具；如果只选择“梅见溯源”，会变成原料传播；如果只选择“双容量”，会变成包装创新。</w:t>
      </w:r>
    </w:p>
    <w:p>
      <w:pPr>
        <w:spacing w:before="120" w:after="120" w:line="288" w:lineRule="auto"/>
        <w:ind w:left="0"/>
        <w:jc w:val="left"/>
      </w:pPr>
      <w:r>
        <w:rPr>
          <w:rFonts w:eastAsia="等线" w:ascii="Arial" w:cs="Arial" w:hAnsi="Arial"/>
          <w:sz w:val="22"/>
        </w:rPr>
        <w:t>三个候选共同出现，说明消费者真正需要的是一套贯穿选择全过程的确定性：</w:t>
      </w:r>
    </w:p>
    <w:p>
      <w:pPr>
        <w:numPr>
          <w:numId w:val="170"/>
        </w:numPr>
        <w:spacing w:before="120" w:after="120" w:line="288" w:lineRule="auto"/>
        <w:ind w:left="0"/>
        <w:jc w:val="left"/>
      </w:pPr>
      <w:r>
        <w:rPr>
          <w:rFonts w:eastAsia="等线" w:ascii="Arial" w:cs="Arial" w:hAnsi="Arial"/>
          <w:sz w:val="22"/>
        </w:rPr>
        <w:t>产品事实看得见；</w:t>
      </w:r>
    </w:p>
    <w:p>
      <w:pPr>
        <w:numPr>
          <w:numId w:val="171"/>
        </w:numPr>
        <w:spacing w:before="120" w:after="120" w:line="288" w:lineRule="auto"/>
        <w:ind w:left="0"/>
        <w:jc w:val="left"/>
      </w:pPr>
      <w:r>
        <w:rPr>
          <w:rFonts w:eastAsia="等线" w:ascii="Arial" w:cs="Arial" w:hAnsi="Arial"/>
          <w:sz w:val="22"/>
        </w:rPr>
        <w:t>口味差异看得懂；</w:t>
      </w:r>
    </w:p>
    <w:p>
      <w:pPr>
        <w:numPr>
          <w:numId w:val="172"/>
        </w:numPr>
        <w:spacing w:before="120" w:after="120" w:line="288" w:lineRule="auto"/>
        <w:ind w:left="0"/>
        <w:jc w:val="left"/>
      </w:pPr>
      <w:r>
        <w:rPr>
          <w:rFonts w:eastAsia="等线" w:ascii="Arial" w:cs="Arial" w:hAnsi="Arial"/>
          <w:sz w:val="22"/>
        </w:rPr>
        <w:t>面对具体场景选得合适。</w:t>
      </w:r>
    </w:p>
    <w:p>
      <w:pPr>
        <w:spacing w:before="120" w:after="120" w:line="288" w:lineRule="auto"/>
        <w:ind w:left="0"/>
        <w:jc w:val="left"/>
      </w:pPr>
      <w:r>
        <w:rPr>
          <w:rFonts w:eastAsia="等线" w:ascii="Arial" w:cs="Arial" w:hAnsi="Arial"/>
          <w:sz w:val="22"/>
        </w:rPr>
        <w:t>因此，人工战略收敛不是把三个候选简单相加，而是找出它们共同回答的更高层问题。</w:t>
      </w:r>
    </w:p>
    <w:p>
      <w:pPr>
        <w:pStyle w:val="3"/>
        <w:spacing w:before="300" w:after="120" w:line="288" w:lineRule="auto"/>
        <w:ind w:left="0"/>
        <w:jc w:val="left"/>
        <w:outlineLvl w:val="2"/>
      </w:pPr>
      <w:bookmarkStart w:name="heading_102" w:id="102"/>
      <w:r>
        <w:rPr>
          <w:rFonts w:eastAsia="等线" w:ascii="Arial" w:cs="Arial" w:hAnsi="Arial"/>
          <w:b w:val="true"/>
          <w:sz w:val="30"/>
        </w:rPr>
        <w:t>6.4.2 统一品牌母题</w:t>
      </w:r>
      <w:bookmarkEnd w:id="102"/>
    </w:p>
    <w:p>
      <w:pPr>
        <w:spacing w:before="120" w:after="120" w:line="288" w:lineRule="auto"/>
        <w:ind w:left="0"/>
        <w:jc w:val="left"/>
      </w:pPr>
      <w:r>
        <w:rPr>
          <w:rFonts w:eastAsia="等线" w:ascii="Arial" w:cs="Arial" w:hAnsi="Arial"/>
          <w:sz w:val="22"/>
        </w:rPr>
        <w:t>三个候选共同形成的品牌母题是：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面对不同的中国饭，梅见帮助消费者选到更合适的青梅酒。</w:t>
            </w:r>
          </w:p>
        </w:tc>
      </w:tr>
    </w:tbl>
    <w:p>
      <w:pPr>
        <w:spacing w:before="120" w:after="120" w:line="288" w:lineRule="auto"/>
        <w:ind w:left="0"/>
        <w:jc w:val="left"/>
      </w:pPr>
      <w:r>
        <w:rPr>
          <w:rFonts w:eastAsia="等线" w:ascii="Arial" w:cs="Arial" w:hAnsi="Arial"/>
          <w:sz w:val="22"/>
        </w:rPr>
        <w:t>这一母题建立在梅见已有的青梅酒和中式佐餐资产之上，但对原有“适合中餐”进行了推进：</w:t>
      </w:r>
    </w:p>
    <w:p>
      <w:pPr>
        <w:spacing w:before="120" w:after="120" w:line="288" w:lineRule="auto"/>
        <w:ind w:left="0"/>
      </w:pPr>
      <w:r>
        <w:object>
          <v:shape id="_x0000_i1047" style="width:414pt;height:155pt;mso-width-percent:0;mso-height-percent:0;mso-width-percent:0;mso-height-percent:0" type="#_x0000_t75" o:ole="">
            <v:imagedata r:id="rId56" o:title=""/>
          </v:shape>
          <o:OLEObject DrawAspect="Icon" ObjectID="_1718471241" ProgID="Excel.Sheet.12" ShapeID="_x0000_i1047" Type="Embed" r:id="rId5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由此，梅见希望长期建立的认知是：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中国饭的青梅酒选饮标准。</w:t>
            </w:r>
          </w:p>
        </w:tc>
      </w:tr>
    </w:tbl>
    <w:p>
      <w:pPr>
        <w:pStyle w:val="3"/>
        <w:spacing w:before="300" w:after="120" w:line="288" w:lineRule="auto"/>
        <w:ind w:left="0"/>
        <w:jc w:val="left"/>
        <w:outlineLvl w:val="2"/>
      </w:pPr>
      <w:bookmarkStart w:name="heading_103" w:id="103"/>
      <w:r>
        <w:rPr>
          <w:rFonts w:eastAsia="等线" w:ascii="Arial" w:cs="Arial" w:hAnsi="Arial"/>
          <w:b w:val="true"/>
          <w:sz w:val="30"/>
        </w:rPr>
        <w:t>6.4.3 “刚好一杯”如何重新进入体系</w:t>
      </w:r>
      <w:bookmarkEnd w:id="103"/>
    </w:p>
    <w:p>
      <w:pPr>
        <w:spacing w:before="120" w:after="120" w:line="288" w:lineRule="auto"/>
        <w:ind w:left="0"/>
        <w:jc w:val="left"/>
      </w:pPr>
      <w:r>
        <w:rPr>
          <w:rFonts w:eastAsia="等线" w:ascii="Arial" w:cs="Arial" w:hAnsi="Arial"/>
          <w:sz w:val="22"/>
        </w:rPr>
        <w:t>“刚好一杯V1”曾因只表达控制饮量、竞品容易替换而被标记为</w:t>
      </w:r>
      <w:r>
        <w:rPr>
          <w:rFonts w:eastAsia="Consolas" w:ascii="Consolas" w:cs="Consolas" w:hAnsi="Consolas"/>
          <w:sz w:val="22"/>
          <w:shd w:fill="EFF0F1"/>
        </w:rPr>
        <w:t>REVISE</w:t>
      </w:r>
      <w:r>
        <w:rPr>
          <w:rFonts w:eastAsia="等线" w:ascii="Arial" w:cs="Arial" w:hAnsi="Arial"/>
          <w:sz w:val="22"/>
        </w:rPr>
        <w:t>。它不能继续作为战略起点，但可以成为三个核心候选共同形成的结果：</w:t>
      </w:r>
    </w:p>
    <w:p>
      <w:pPr>
        <w:numPr>
          <w:numId w:val="173"/>
        </w:numPr>
        <w:spacing w:before="120" w:after="120" w:line="288" w:lineRule="auto"/>
        <w:ind w:left="0"/>
        <w:jc w:val="left"/>
      </w:pPr>
      <w:r>
        <w:rPr>
          <w:rFonts w:eastAsia="等线" w:ascii="Arial" w:cs="Arial" w:hAnsi="Arial"/>
          <w:sz w:val="22"/>
        </w:rPr>
        <w:t>溯源让选择有依据；</w:t>
      </w:r>
    </w:p>
    <w:p>
      <w:pPr>
        <w:numPr>
          <w:numId w:val="174"/>
        </w:numPr>
        <w:spacing w:before="120" w:after="120" w:line="288" w:lineRule="auto"/>
        <w:ind w:left="0"/>
        <w:jc w:val="left"/>
      </w:pPr>
      <w:r>
        <w:rPr>
          <w:rFonts w:eastAsia="等线" w:ascii="Arial" w:cs="Arial" w:hAnsi="Arial"/>
          <w:sz w:val="22"/>
        </w:rPr>
        <w:t>图鉴让口味选择更清楚；</w:t>
      </w:r>
    </w:p>
    <w:p>
      <w:pPr>
        <w:numPr>
          <w:numId w:val="175"/>
        </w:numPr>
        <w:spacing w:before="120" w:after="120" w:line="288" w:lineRule="auto"/>
        <w:ind w:left="0"/>
        <w:jc w:val="left"/>
      </w:pPr>
      <w:r>
        <w:rPr>
          <w:rFonts w:eastAsia="等线" w:ascii="Arial" w:cs="Arial" w:hAnsi="Arial"/>
          <w:sz w:val="22"/>
        </w:rPr>
        <w:t>容量让这顿饭的份量更适合；</w:t>
      </w:r>
    </w:p>
    <w:p>
      <w:pPr>
        <w:numPr>
          <w:numId w:val="176"/>
        </w:numPr>
        <w:spacing w:before="120" w:after="120" w:line="288" w:lineRule="auto"/>
        <w:ind w:left="0"/>
        <w:jc w:val="left"/>
      </w:pPr>
      <w:r>
        <w:rPr>
          <w:rFonts w:eastAsia="等线" w:ascii="Arial" w:cs="Arial" w:hAnsi="Arial"/>
          <w:sz w:val="22"/>
        </w:rPr>
        <w:t>三项共同实现“刚好”。</w:t>
      </w:r>
    </w:p>
    <w:p>
      <w:pPr>
        <w:spacing w:before="120" w:after="120" w:line="288" w:lineRule="auto"/>
        <w:ind w:left="0"/>
        <w:jc w:val="left"/>
      </w:pPr>
      <w:r>
        <w:rPr>
          <w:rFonts w:eastAsia="等线" w:ascii="Arial" w:cs="Arial" w:hAnsi="Arial"/>
          <w:sz w:val="22"/>
        </w:rPr>
        <w:t>因此，本项目区分三个层级：</w:t>
      </w:r>
    </w:p>
    <w:p>
      <w:pPr>
        <w:spacing w:before="120" w:after="120" w:line="288" w:lineRule="auto"/>
        <w:ind w:left="0"/>
      </w:pPr>
      <w:r>
        <w:object>
          <v:shape id="_x0000_i1048" style="width:414pt;height:126pt;mso-width-percent:0;mso-height-percent:0;mso-width-percent:0;mso-height-percent:0" type="#_x0000_t75" o:ole="">
            <v:imagedata r:id="rId58" o:title=""/>
          </v:shape>
          <o:OLEObject DrawAspect="Icon" ObjectID="_1718471242" ProgID="Excel.Sheet.12" ShapeID="_x0000_i1048" Type="Embed" r:id="rId5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“刚好一杯”不再独立承担品牌战略，而成为选饮标准被消费者感知后的简洁表达。</w:t>
      </w:r>
    </w:p>
    <w:p>
      <w:pPr>
        <w:pStyle w:val="2"/>
        <w:spacing w:before="320" w:after="120" w:line="288" w:lineRule="auto"/>
        <w:ind w:left="0"/>
        <w:jc w:val="left"/>
        <w:outlineLvl w:val="1"/>
      </w:pPr>
      <w:bookmarkStart w:name="heading_104" w:id="104"/>
      <w:r>
        <w:rPr>
          <w:rFonts w:eastAsia="等线" w:ascii="Arial" w:cs="Arial" w:hAnsi="Arial"/>
          <w:b w:val="true"/>
          <w:sz w:val="32"/>
        </w:rPr>
        <w:t>6.5 真人验证如何修正战略判断</w:t>
      </w:r>
      <w:bookmarkEnd w:id="104"/>
    </w:p>
    <w:p>
      <w:pPr>
        <w:pStyle w:val="3"/>
        <w:spacing w:before="300" w:after="120" w:line="288" w:lineRule="auto"/>
        <w:ind w:left="0"/>
        <w:jc w:val="left"/>
        <w:outlineLvl w:val="2"/>
      </w:pPr>
      <w:bookmarkStart w:name="heading_105" w:id="105"/>
      <w:r>
        <w:rPr>
          <w:rFonts w:eastAsia="等线" w:ascii="Arial" w:cs="Arial" w:hAnsi="Arial"/>
          <w:b w:val="true"/>
          <w:sz w:val="30"/>
        </w:rPr>
        <w:t>6.5.1 两阶段验证</w:t>
      </w:r>
      <w:bookmarkEnd w:id="105"/>
    </w:p>
    <w:p>
      <w:pPr>
        <w:spacing w:before="120" w:after="120" w:line="288" w:lineRule="auto"/>
        <w:ind w:left="0"/>
        <w:jc w:val="left"/>
      </w:pPr>
      <w:r>
        <w:rPr>
          <w:rFonts w:eastAsia="等线" w:ascii="Arial" w:cs="Arial" w:hAnsi="Arial"/>
          <w:sz w:val="22"/>
        </w:rPr>
        <w:t>真人验证分为两个阶段：</w:t>
      </w:r>
    </w:p>
    <w:p>
      <w:pPr>
        <w:numPr>
          <w:numId w:val="177"/>
        </w:numPr>
        <w:spacing w:before="120" w:after="120" w:line="288" w:lineRule="auto"/>
        <w:ind w:left="0"/>
        <w:jc w:val="left"/>
      </w:pPr>
      <w:r>
        <w:rPr>
          <w:rFonts w:eastAsia="等线" w:ascii="Arial" w:cs="Arial" w:hAnsi="Arial"/>
          <w:sz w:val="22"/>
        </w:rPr>
        <w:t>第一份为无品牌提示问卷，共56份有效样本，用于识别场景、真实问题和自然品牌联想；</w:t>
      </w:r>
    </w:p>
    <w:p>
      <w:pPr>
        <w:numPr>
          <w:numId w:val="178"/>
        </w:numPr>
        <w:spacing w:before="120" w:after="120" w:line="288" w:lineRule="auto"/>
        <w:ind w:left="0"/>
        <w:jc w:val="left"/>
      </w:pPr>
      <w:r>
        <w:rPr>
          <w:rFonts w:eastAsia="等线" w:ascii="Arial" w:cs="Arial" w:hAnsi="Arial"/>
          <w:sz w:val="22"/>
        </w:rPr>
        <w:t>第二份为品牌揭示和专属度问卷，共51份有效样本，用于检验梅见适配与竞品可替代性。</w:t>
      </w:r>
    </w:p>
    <w:p>
      <w:pPr>
        <w:spacing w:before="120" w:after="120" w:line="288" w:lineRule="auto"/>
        <w:ind w:left="0"/>
        <w:jc w:val="left"/>
      </w:pPr>
      <w:r>
        <w:rPr>
          <w:rFonts w:eastAsia="等线" w:ascii="Arial" w:cs="Arial" w:hAnsi="Arial"/>
          <w:sz w:val="22"/>
        </w:rPr>
        <w:t>两份问卷来自同一批受访者，但第二份少5份，不能将两份结果直接合并为同一分母。样本规模也不足以代表整体市场，本轮只用于方向筛选和初步验证。</w:t>
      </w:r>
    </w:p>
    <w:p>
      <w:pPr>
        <w:pStyle w:val="3"/>
        <w:spacing w:before="300" w:after="120" w:line="288" w:lineRule="auto"/>
        <w:ind w:left="0"/>
        <w:jc w:val="left"/>
        <w:outlineLvl w:val="2"/>
      </w:pPr>
      <w:bookmarkStart w:name="heading_106" w:id="106"/>
      <w:r>
        <w:rPr>
          <w:rFonts w:eastAsia="等线" w:ascii="Arial" w:cs="Arial" w:hAnsi="Arial"/>
          <w:b w:val="true"/>
          <w:sz w:val="30"/>
        </w:rPr>
        <w:t>6.5.2 场景优先级</w:t>
      </w:r>
      <w:bookmarkEnd w:id="106"/>
    </w:p>
    <w:p>
      <w:pPr>
        <w:spacing w:before="120" w:after="120" w:line="288" w:lineRule="auto"/>
        <w:ind w:left="0"/>
        <w:jc w:val="left"/>
      </w:pPr>
      <w:r>
        <w:rPr>
          <w:rFonts w:eastAsia="等线" w:ascii="Arial" w:cs="Arial" w:hAnsi="Arial"/>
          <w:sz w:val="22"/>
        </w:rPr>
        <w:t>真人结果没有支持“一人中餐”成为第一场景。</w:t>
      </w:r>
    </w:p>
    <w:p>
      <w:pPr>
        <w:spacing w:before="120" w:after="120" w:line="288" w:lineRule="auto"/>
        <w:ind w:left="0"/>
        <w:jc w:val="left"/>
      </w:pPr>
      <w:r>
        <w:rPr>
          <w:rFonts w:eastAsia="等线" w:ascii="Arial" w:cs="Arial" w:hAnsi="Arial"/>
          <w:sz w:val="22"/>
        </w:rPr>
        <w:t>当前顺序为：</w:t>
      </w:r>
    </w:p>
    <w:p>
      <w:pPr>
        <w:numPr>
          <w:numId w:val="179"/>
        </w:numPr>
        <w:spacing w:before="120" w:after="120" w:line="288" w:lineRule="auto"/>
        <w:ind w:left="0"/>
        <w:jc w:val="left"/>
      </w:pPr>
      <w:r>
        <w:rPr>
          <w:rFonts w:eastAsia="等线" w:ascii="Arial" w:cs="Arial" w:hAnsi="Arial"/>
          <w:sz w:val="22"/>
        </w:rPr>
        <w:t>两个人日常便饭；</w:t>
      </w:r>
    </w:p>
    <w:p>
      <w:pPr>
        <w:numPr>
          <w:numId w:val="180"/>
        </w:numPr>
        <w:spacing w:before="120" w:after="120" w:line="288" w:lineRule="auto"/>
        <w:ind w:left="0"/>
        <w:jc w:val="left"/>
      </w:pPr>
      <w:r>
        <w:rPr>
          <w:rFonts w:eastAsia="等线" w:ascii="Arial" w:cs="Arial" w:hAnsi="Arial"/>
          <w:sz w:val="22"/>
        </w:rPr>
        <w:t>三五人重口味小聚；</w:t>
      </w:r>
    </w:p>
    <w:p>
      <w:pPr>
        <w:numPr>
          <w:numId w:val="181"/>
        </w:numPr>
        <w:spacing w:before="120" w:after="120" w:line="288" w:lineRule="auto"/>
        <w:ind w:left="0"/>
        <w:jc w:val="left"/>
      </w:pPr>
      <w:r>
        <w:rPr>
          <w:rFonts w:eastAsia="等线" w:ascii="Arial" w:cs="Arial" w:hAnsi="Arial"/>
          <w:sz w:val="22"/>
        </w:rPr>
        <w:t>一个人吃中餐作为补充观察。</w:t>
      </w:r>
    </w:p>
    <w:p>
      <w:pPr>
        <w:spacing w:before="120" w:after="120" w:line="288" w:lineRule="auto"/>
        <w:ind w:left="0"/>
        <w:jc w:val="left"/>
      </w:pPr>
      <w:r>
        <w:rPr>
          <w:rFonts w:eastAsia="等线" w:ascii="Arial" w:cs="Arial" w:hAnsi="Arial"/>
          <w:sz w:val="22"/>
        </w:rPr>
        <w:t>这意味着品牌不能从“独处微醺”重新开始，而应从人数明确、选择任务具体的日常共餐切入。</w:t>
      </w:r>
    </w:p>
    <w:p>
      <w:pPr>
        <w:pStyle w:val="3"/>
        <w:spacing w:before="300" w:after="120" w:line="288" w:lineRule="auto"/>
        <w:ind w:left="0"/>
        <w:jc w:val="left"/>
        <w:outlineLvl w:val="2"/>
      </w:pPr>
      <w:bookmarkStart w:name="heading_107" w:id="107"/>
      <w:r>
        <w:rPr>
          <w:rFonts w:eastAsia="等线" w:ascii="Arial" w:cs="Arial" w:hAnsi="Arial"/>
          <w:b w:val="true"/>
          <w:sz w:val="30"/>
        </w:rPr>
        <w:t>6.5.3 品牌匹配与专属性</w:t>
      </w:r>
      <w:bookmarkEnd w:id="107"/>
    </w:p>
    <w:p>
      <w:pPr>
        <w:spacing w:before="120" w:after="120" w:line="288" w:lineRule="auto"/>
        <w:ind w:left="0"/>
        <w:jc w:val="left"/>
      </w:pPr>
      <w:r>
        <w:rPr>
          <w:rFonts w:eastAsia="等线" w:ascii="Arial" w:cs="Arial" w:hAnsi="Arial"/>
          <w:sz w:val="22"/>
        </w:rPr>
        <w:t>在展示方向描述但不揭示品牌时，67.86%的受访者将该方向联想到梅见，说明梅见具有较强的优先承接资格。</w:t>
      </w:r>
    </w:p>
    <w:p>
      <w:pPr>
        <w:spacing w:before="120" w:after="120" w:line="288" w:lineRule="auto"/>
        <w:ind w:left="0"/>
        <w:jc w:val="left"/>
      </w:pPr>
      <w:r>
        <w:rPr>
          <w:rFonts w:eastAsia="等线" w:ascii="Arial" w:cs="Arial" w:hAnsi="Arial"/>
          <w:sz w:val="22"/>
        </w:rPr>
        <w:t>品牌揭示后，78.43%的受访者认为方向换成其他品牌仍完全或部分成立，说明方向当前仍具有较高可替代性。</w:t>
      </w:r>
    </w:p>
    <w:p>
      <w:pPr>
        <w:spacing w:before="120" w:after="120" w:line="288" w:lineRule="auto"/>
        <w:ind w:left="0"/>
        <w:jc w:val="left"/>
      </w:pPr>
      <w:r>
        <w:rPr>
          <w:rFonts w:eastAsia="等线" w:ascii="Arial" w:cs="Arial" w:hAnsi="Arial"/>
          <w:sz w:val="22"/>
        </w:rPr>
        <w:t>两个数据共同形成准确结论：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梅见适合率先承接这一方向，但专属性尚未形成。</w:t>
            </w:r>
          </w:p>
        </w:tc>
      </w:tr>
    </w:tbl>
    <w:p>
      <w:pPr>
        <w:spacing w:before="120" w:after="120" w:line="288" w:lineRule="auto"/>
        <w:ind w:left="0"/>
        <w:jc w:val="left"/>
      </w:pPr>
      <w:r>
        <w:rPr>
          <w:rFonts w:eastAsia="等线" w:ascii="Arial" w:cs="Arial" w:hAnsi="Arial"/>
          <w:sz w:val="22"/>
        </w:rPr>
        <w:t>真人验证没有推翻母题，而是明确了后续任务：不能只发布一句传播语，必须让三个核心候选在具体场景中持续兑现。</w:t>
      </w:r>
    </w:p>
    <w:p>
      <w:pPr>
        <w:pStyle w:val="2"/>
        <w:spacing w:before="320" w:after="120" w:line="288" w:lineRule="auto"/>
        <w:ind w:left="0"/>
        <w:jc w:val="left"/>
        <w:outlineLvl w:val="1"/>
      </w:pPr>
      <w:bookmarkStart w:name="heading_108" w:id="108"/>
      <w:r>
        <w:rPr>
          <w:rFonts w:eastAsia="等线" w:ascii="Arial" w:cs="Arial" w:hAnsi="Arial"/>
          <w:b w:val="true"/>
          <w:sz w:val="32"/>
        </w:rPr>
        <w:t>6.6 本章决策结果</w:t>
      </w:r>
      <w:bookmarkEnd w:id="108"/>
    </w:p>
    <w:p>
      <w:pPr>
        <w:spacing w:before="120" w:after="120" w:line="288" w:lineRule="auto"/>
        <w:ind w:left="0"/>
        <w:jc w:val="left"/>
      </w:pPr>
      <w:r>
        <w:rPr>
          <w:rFonts w:eastAsia="等线" w:ascii="Arial" w:cs="Arial" w:hAnsi="Arial"/>
          <w:sz w:val="22"/>
        </w:rPr>
        <w:t>经过五个候选生成、多轮叙事攻击、统一评分、五选三、人工战略收敛和真人验证，本章形成以下决策：</w:t>
      </w:r>
    </w:p>
    <w:p>
      <w:pPr>
        <w:spacing w:before="120" w:after="120" w:line="288" w:lineRule="auto"/>
        <w:ind w:left="0"/>
      </w:pPr>
      <w:r>
        <w:object>
          <v:shape id="_x0000_i1049" style="width:414pt;height:182pt;mso-width-percent:0;mso-height-percent:0;mso-width-percent:0;mso-height-percent:0" type="#_x0000_t75" o:ole="">
            <v:imagedata r:id="rId60" o:title=""/>
          </v:shape>
          <o:OLEObject DrawAspect="Icon" ObjectID="_1718471243" ProgID="Excel.Sheet.12" ShapeID="_x0000_i1049" Type="Embed" r:id="rId5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本章证明的是“系统如何形成品牌判断”，不是品牌认知已经完成。第七章将进一步回答三个核心候选如何进入第一场景，并沿着同一母题向更大的中国饭场景扩张。</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9" w:id="109"/>
      <w:r>
        <w:rPr>
          <w:rFonts w:eastAsia="等线" w:ascii="Arial" w:cs="Arial" w:hAnsi="Arial"/>
          <w:b w:val="true"/>
          <w:sz w:val="36"/>
        </w:rPr>
        <w:t>第七章 品牌方案——从一顿两人便饭扩张为中国饭的选饮认知</w:t>
      </w:r>
      <w:bookmarkEnd w:id="109"/>
    </w:p>
    <w:p>
      <w:pPr>
        <w:spacing w:before="120" w:after="120" w:line="288" w:lineRule="auto"/>
        <w:ind w:left="0"/>
        <w:jc w:val="left"/>
      </w:pPr>
      <w:r>
        <w:rPr>
          <w:rFonts w:eastAsia="等线" w:ascii="Arial" w:cs="Arial" w:hAnsi="Arial"/>
          <w:sz w:val="22"/>
        </w:rPr>
        <w:t>第六章已经完成从五个候选到三个核心候选、再到一个品牌母题的收敛。本章不再解释系统和评分，而是将结果转化为梅见的品牌建设路径。</w:t>
      </w:r>
    </w:p>
    <w:p>
      <w:pPr>
        <w:spacing w:before="120" w:after="120" w:line="288" w:lineRule="auto"/>
        <w:ind w:left="0"/>
        <w:jc w:val="left"/>
      </w:pPr>
      <w:r>
        <w:rPr>
          <w:rFonts w:eastAsia="等线" w:ascii="Arial" w:cs="Arial" w:hAnsi="Arial"/>
          <w:sz w:val="22"/>
        </w:rPr>
        <w:t>路径不是同时占领所有饮酒场景，而是从“两个人日常便饭”这一超级细分入口开始，用溯源、口味和容量解决一个完整选择任务；当消费者形成初步识别后，再向“三五人重口味小聚”扩张，最终建立“中国饭的青梅酒选饮标准”。</w:t>
      </w:r>
    </w:p>
    <w:p>
      <w:pPr>
        <w:pStyle w:val="2"/>
        <w:spacing w:before="320" w:after="120" w:line="288" w:lineRule="auto"/>
        <w:ind w:left="0"/>
        <w:jc w:val="left"/>
        <w:outlineLvl w:val="1"/>
      </w:pPr>
      <w:bookmarkStart w:name="heading_110" w:id="110"/>
      <w:r>
        <w:rPr>
          <w:rFonts w:eastAsia="等线" w:ascii="Arial" w:cs="Arial" w:hAnsi="Arial"/>
          <w:b w:val="true"/>
          <w:sz w:val="32"/>
        </w:rPr>
        <w:t>7.1 梅见要建设的品牌认知</w:t>
      </w:r>
      <w:bookmarkEnd w:id="110"/>
    </w:p>
    <w:p>
      <w:pPr>
        <w:pStyle w:val="3"/>
        <w:spacing w:before="300" w:after="120" w:line="288" w:lineRule="auto"/>
        <w:ind w:left="0"/>
        <w:jc w:val="left"/>
        <w:outlineLvl w:val="2"/>
      </w:pPr>
      <w:bookmarkStart w:name="heading_111" w:id="111"/>
      <w:r>
        <w:rPr>
          <w:rFonts w:eastAsia="等线" w:ascii="Arial" w:cs="Arial" w:hAnsi="Arial"/>
          <w:b w:val="true"/>
          <w:sz w:val="30"/>
        </w:rPr>
        <w:t>7.1.1 长期认知</w:t>
      </w:r>
      <w:bookmarkEnd w:id="111"/>
    </w:p>
    <w:p>
      <w:pPr>
        <w:spacing w:before="120" w:after="120" w:line="288" w:lineRule="auto"/>
        <w:ind w:left="0"/>
        <w:jc w:val="left"/>
      </w:pPr>
      <w:r>
        <w:rPr>
          <w:rFonts w:eastAsia="等线" w:ascii="Arial" w:cs="Arial" w:hAnsi="Arial"/>
          <w:sz w:val="22"/>
        </w:rPr>
        <w:t>梅见下一阶段建议建设的长期认知是：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中国饭的青梅酒选饮标准。</w:t>
            </w:r>
          </w:p>
        </w:tc>
      </w:tr>
    </w:tbl>
    <w:p>
      <w:pPr>
        <w:spacing w:before="120" w:after="120" w:line="288" w:lineRule="auto"/>
        <w:ind w:left="0"/>
        <w:jc w:val="left"/>
      </w:pPr>
      <w:r>
        <w:rPr>
          <w:rFonts w:eastAsia="等线" w:ascii="Arial" w:cs="Arial" w:hAnsi="Arial"/>
          <w:sz w:val="22"/>
        </w:rPr>
        <w:t>这句话不是对消费者直接传播的口号，而是企业内部长期建设方向。它要求梅见持续回答三个问题：</w:t>
      </w:r>
    </w:p>
    <w:p>
      <w:pPr>
        <w:numPr>
          <w:numId w:val="182"/>
        </w:numPr>
        <w:spacing w:before="120" w:after="120" w:line="288" w:lineRule="auto"/>
        <w:ind w:left="0"/>
        <w:jc w:val="left"/>
      </w:pPr>
      <w:r>
        <w:rPr>
          <w:rFonts w:eastAsia="等线" w:ascii="Arial" w:cs="Arial" w:hAnsi="Arial"/>
          <w:sz w:val="22"/>
        </w:rPr>
        <w:t>为什么值得相信；</w:t>
      </w:r>
    </w:p>
    <w:p>
      <w:pPr>
        <w:numPr>
          <w:numId w:val="183"/>
        </w:numPr>
        <w:spacing w:before="120" w:after="120" w:line="288" w:lineRule="auto"/>
        <w:ind w:left="0"/>
        <w:jc w:val="left"/>
      </w:pPr>
      <w:r>
        <w:rPr>
          <w:rFonts w:eastAsia="等线" w:ascii="Arial" w:cs="Arial" w:hAnsi="Arial"/>
          <w:sz w:val="22"/>
        </w:rPr>
        <w:t>面对这顿饭选哪款；</w:t>
      </w:r>
    </w:p>
    <w:p>
      <w:pPr>
        <w:numPr>
          <w:numId w:val="184"/>
        </w:numPr>
        <w:spacing w:before="120" w:after="120" w:line="288" w:lineRule="auto"/>
        <w:ind w:left="0"/>
        <w:jc w:val="left"/>
      </w:pPr>
      <w:r>
        <w:rPr>
          <w:rFonts w:eastAsia="等线" w:ascii="Arial" w:cs="Arial" w:hAnsi="Arial"/>
          <w:sz w:val="22"/>
        </w:rPr>
        <w:t>根据人数买多少。</w:t>
      </w:r>
    </w:p>
    <w:p>
      <w:pPr>
        <w:pStyle w:val="3"/>
        <w:spacing w:before="300" w:after="120" w:line="288" w:lineRule="auto"/>
        <w:ind w:left="0"/>
        <w:jc w:val="left"/>
        <w:outlineLvl w:val="2"/>
      </w:pPr>
      <w:bookmarkStart w:name="heading_112" w:id="112"/>
      <w:r>
        <w:rPr>
          <w:rFonts w:eastAsia="等线" w:ascii="Arial" w:cs="Arial" w:hAnsi="Arial"/>
          <w:b w:val="true"/>
          <w:sz w:val="30"/>
        </w:rPr>
        <w:t>7.1.2 品牌母题</w:t>
      </w:r>
      <w:bookmarkEnd w:id="112"/>
    </w:p>
    <w:p>
      <w:pPr>
        <w:spacing w:before="120" w:after="120" w:line="288" w:lineRule="auto"/>
        <w:ind w:left="0"/>
        <w:jc w:val="left"/>
      </w:pPr>
      <w:r>
        <w:rPr>
          <w:rFonts w:eastAsia="等线" w:ascii="Arial" w:cs="Arial" w:hAnsi="Arial"/>
          <w:sz w:val="22"/>
        </w:rPr>
        <w:t>品牌母题为：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面对不同的中国饭，梅见帮助消费者选到更合适的青梅酒。</w:t>
            </w:r>
          </w:p>
        </w:tc>
      </w:tr>
    </w:tbl>
    <w:p>
      <w:pPr>
        <w:spacing w:before="120" w:after="120" w:line="288" w:lineRule="auto"/>
        <w:ind w:left="0"/>
        <w:jc w:val="left"/>
      </w:pPr>
      <w:r>
        <w:rPr>
          <w:rFonts w:eastAsia="等线" w:ascii="Arial" w:cs="Arial" w:hAnsi="Arial"/>
          <w:sz w:val="22"/>
        </w:rPr>
        <w:t>这一母题的价值在于，它不会把梅见限制在一道菜、一类关系或一种情绪中，但所有场景又必须围绕同一个“选择任务”展开。</w:t>
      </w:r>
    </w:p>
    <w:p>
      <w:pPr>
        <w:pStyle w:val="3"/>
        <w:spacing w:before="300" w:after="120" w:line="288" w:lineRule="auto"/>
        <w:ind w:left="0"/>
        <w:jc w:val="left"/>
        <w:outlineLvl w:val="2"/>
      </w:pPr>
      <w:bookmarkStart w:name="heading_113" w:id="113"/>
      <w:r>
        <w:rPr>
          <w:rFonts w:eastAsia="等线" w:ascii="Arial" w:cs="Arial" w:hAnsi="Arial"/>
          <w:b w:val="true"/>
          <w:sz w:val="30"/>
        </w:rPr>
        <w:t>7.1.3 传播表达</w:t>
      </w:r>
      <w:bookmarkEnd w:id="113"/>
    </w:p>
    <w:p>
      <w:pPr>
        <w:spacing w:before="120" w:after="120" w:line="288" w:lineRule="auto"/>
        <w:ind w:left="0"/>
        <w:jc w:val="left"/>
      </w:pPr>
      <w:r>
        <w:rPr>
          <w:rFonts w:eastAsia="等线" w:ascii="Arial" w:cs="Arial" w:hAnsi="Arial"/>
          <w:sz w:val="22"/>
        </w:rPr>
        <w:t>建议传播表达为：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梅见，中国饭的刚好一杯。</w:t>
            </w:r>
          </w:p>
        </w:tc>
      </w:tr>
    </w:tbl>
    <w:p>
      <w:pPr>
        <w:spacing w:before="120" w:after="120" w:line="288" w:lineRule="auto"/>
        <w:ind w:left="0"/>
        <w:jc w:val="left"/>
      </w:pPr>
      <w:r>
        <w:rPr>
          <w:rFonts w:eastAsia="等线" w:ascii="Arial" w:cs="Arial" w:hAnsi="Arial"/>
          <w:sz w:val="22"/>
        </w:rPr>
        <w:t>“刚好”必须对应三项真实机制，而不是情绪形容：</w:t>
      </w:r>
    </w:p>
    <w:p>
      <w:pPr>
        <w:spacing w:before="120" w:after="120" w:line="288" w:lineRule="auto"/>
        <w:ind w:left="0"/>
        <w:jc w:val="center"/>
      </w:pPr>
      <w:r>
        <w:drawing>
          <wp:inline distT="0" distR="0" distB="0" distL="0">
            <wp:extent cx="5257800" cy="819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61"/>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没有这三项机制，“刚好一杯”仍然只是通用口号；三项机制持续兑现后，它才可能逐步成为梅见资产。</w:t>
      </w:r>
    </w:p>
    <w:p>
      <w:pPr>
        <w:pStyle w:val="2"/>
        <w:spacing w:before="320" w:after="120" w:line="288" w:lineRule="auto"/>
        <w:ind w:left="0"/>
        <w:jc w:val="left"/>
        <w:outlineLvl w:val="1"/>
      </w:pPr>
      <w:bookmarkStart w:name="heading_114" w:id="114"/>
      <w:r>
        <w:rPr>
          <w:rFonts w:eastAsia="等线" w:ascii="Arial" w:cs="Arial" w:hAnsi="Arial"/>
          <w:b w:val="true"/>
          <w:sz w:val="32"/>
        </w:rPr>
        <w:t>7.2 三项专属优先机制</w:t>
      </w:r>
      <w:bookmarkEnd w:id="114"/>
    </w:p>
    <w:p>
      <w:pPr>
        <w:pStyle w:val="3"/>
        <w:spacing w:before="300" w:after="120" w:line="288" w:lineRule="auto"/>
        <w:ind w:left="0"/>
        <w:jc w:val="left"/>
        <w:outlineLvl w:val="2"/>
      </w:pPr>
      <w:bookmarkStart w:name="heading_115" w:id="115"/>
      <w:r>
        <w:rPr>
          <w:rFonts w:eastAsia="等线" w:ascii="Arial" w:cs="Arial" w:hAnsi="Arial"/>
          <w:b w:val="true"/>
          <w:sz w:val="30"/>
        </w:rPr>
        <w:t>7.2.1 梅见溯源：建立“可信的第一步”</w:t>
      </w:r>
      <w:bookmarkEnd w:id="115"/>
    </w:p>
    <w:p>
      <w:pPr>
        <w:spacing w:before="120" w:after="120" w:line="288" w:lineRule="auto"/>
        <w:ind w:left="0"/>
        <w:jc w:val="left"/>
      </w:pPr>
      <w:r>
        <w:rPr>
          <w:rFonts w:eastAsia="等线" w:ascii="Arial" w:cs="Arial" w:hAnsi="Arial"/>
          <w:sz w:val="22"/>
        </w:rPr>
        <w:t>消费者选择前首先需要确认产品是否可信。</w:t>
      </w:r>
    </w:p>
    <w:p>
      <w:pPr>
        <w:spacing w:before="120" w:after="120" w:line="288" w:lineRule="auto"/>
        <w:ind w:left="0"/>
        <w:jc w:val="left"/>
      </w:pPr>
      <w:r>
        <w:rPr>
          <w:rFonts w:eastAsia="等线" w:ascii="Arial" w:cs="Arial" w:hAnsi="Arial"/>
          <w:sz w:val="22"/>
        </w:rPr>
        <w:t>梅见溯源应只使用企业能够公开证明的事实，包括：</w:t>
      </w:r>
    </w:p>
    <w:p>
      <w:pPr>
        <w:numPr>
          <w:numId w:val="185"/>
        </w:numPr>
        <w:spacing w:before="120" w:after="120" w:line="288" w:lineRule="auto"/>
        <w:ind w:left="0"/>
        <w:jc w:val="left"/>
      </w:pPr>
      <w:r>
        <w:rPr>
          <w:rFonts w:eastAsia="等线" w:ascii="Arial" w:cs="Arial" w:hAnsi="Arial"/>
          <w:sz w:val="22"/>
        </w:rPr>
        <w:t>青梅来源；</w:t>
      </w:r>
    </w:p>
    <w:p>
      <w:pPr>
        <w:numPr>
          <w:numId w:val="186"/>
        </w:numPr>
        <w:spacing w:before="120" w:after="120" w:line="288" w:lineRule="auto"/>
        <w:ind w:left="0"/>
        <w:jc w:val="left"/>
      </w:pPr>
      <w:r>
        <w:rPr>
          <w:rFonts w:eastAsia="等线" w:ascii="Arial" w:cs="Arial" w:hAnsi="Arial"/>
          <w:sz w:val="22"/>
        </w:rPr>
        <w:t>原料及工艺信息；</w:t>
      </w:r>
    </w:p>
    <w:p>
      <w:pPr>
        <w:numPr>
          <w:numId w:val="187"/>
        </w:numPr>
        <w:spacing w:before="120" w:after="120" w:line="288" w:lineRule="auto"/>
        <w:ind w:left="0"/>
        <w:jc w:val="left"/>
      </w:pPr>
      <w:r>
        <w:rPr>
          <w:rFonts w:eastAsia="等线" w:ascii="Arial" w:cs="Arial" w:hAnsi="Arial"/>
          <w:sz w:val="22"/>
        </w:rPr>
        <w:t>产品或批次对应关系；</w:t>
      </w:r>
    </w:p>
    <w:p>
      <w:pPr>
        <w:numPr>
          <w:numId w:val="188"/>
        </w:numPr>
        <w:spacing w:before="120" w:after="120" w:line="288" w:lineRule="auto"/>
        <w:ind w:left="0"/>
        <w:jc w:val="left"/>
      </w:pPr>
      <w:r>
        <w:rPr>
          <w:rFonts w:eastAsia="等线" w:ascii="Arial" w:cs="Arial" w:hAnsi="Arial"/>
          <w:sz w:val="22"/>
        </w:rPr>
        <w:t>原料如何影响风味；</w:t>
      </w:r>
    </w:p>
    <w:p>
      <w:pPr>
        <w:numPr>
          <w:numId w:val="189"/>
        </w:numPr>
        <w:spacing w:before="120" w:after="120" w:line="288" w:lineRule="auto"/>
        <w:ind w:left="0"/>
        <w:jc w:val="left"/>
      </w:pPr>
      <w:r>
        <w:rPr>
          <w:rFonts w:eastAsia="等线" w:ascii="Arial" w:cs="Arial" w:hAnsi="Arial"/>
          <w:sz w:val="22"/>
        </w:rPr>
        <w:t>可追溯的官方资料。</w:t>
      </w:r>
    </w:p>
    <w:p>
      <w:pPr>
        <w:spacing w:before="120" w:after="120" w:line="288" w:lineRule="auto"/>
        <w:ind w:left="0"/>
        <w:jc w:val="left"/>
      </w:pPr>
      <w:r>
        <w:rPr>
          <w:rFonts w:eastAsia="等线" w:ascii="Arial" w:cs="Arial" w:hAnsi="Arial"/>
          <w:sz w:val="22"/>
        </w:rPr>
        <w:t>溯源不是单独讲一个酒庄故事，也不能延伸为天然、健康或更好喝的承诺。它的任务是为后续口味选择提供依据。</w:t>
      </w:r>
    </w:p>
    <w:p>
      <w:pPr>
        <w:spacing w:before="120" w:after="120" w:line="288" w:lineRule="auto"/>
        <w:ind w:left="0"/>
        <w:jc w:val="left"/>
      </w:pPr>
      <w:r>
        <w:rPr>
          <w:rFonts w:eastAsia="等线" w:ascii="Arial" w:cs="Arial" w:hAnsi="Arial"/>
          <w:sz w:val="22"/>
        </w:rPr>
        <w:t>在消费者决策链中，它回答：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为什么我可以相信梅见给出的选择建议？</w:t>
            </w:r>
          </w:p>
        </w:tc>
      </w:tr>
    </w:tbl>
    <w:p>
      <w:pPr>
        <w:pStyle w:val="3"/>
        <w:spacing w:before="300" w:after="120" w:line="288" w:lineRule="auto"/>
        <w:ind w:left="0"/>
        <w:jc w:val="left"/>
        <w:outlineLvl w:val="2"/>
      </w:pPr>
      <w:bookmarkStart w:name="heading_116" w:id="116"/>
      <w:r>
        <w:rPr>
          <w:rFonts w:eastAsia="等线" w:ascii="Arial" w:cs="Arial" w:hAnsi="Arial"/>
          <w:b w:val="true"/>
          <w:sz w:val="30"/>
        </w:rPr>
        <w:t>7.2.2 口味图鉴：建立“可理解的选择标准”</w:t>
      </w:r>
      <w:bookmarkEnd w:id="116"/>
    </w:p>
    <w:p>
      <w:pPr>
        <w:spacing w:before="120" w:after="120" w:line="288" w:lineRule="auto"/>
        <w:ind w:left="0"/>
        <w:jc w:val="left"/>
      </w:pPr>
      <w:r>
        <w:rPr>
          <w:rFonts w:eastAsia="等线" w:ascii="Arial" w:cs="Arial" w:hAnsi="Arial"/>
          <w:sz w:val="22"/>
        </w:rPr>
        <w:t>口味图鉴将不同产品转化为消费者能够比较的选择语言。</w:t>
      </w:r>
    </w:p>
    <w:p>
      <w:pPr>
        <w:spacing w:before="120" w:after="120" w:line="288" w:lineRule="auto"/>
        <w:ind w:left="0"/>
        <w:jc w:val="left"/>
      </w:pPr>
      <w:r>
        <w:rPr>
          <w:rFonts w:eastAsia="等线" w:ascii="Arial" w:cs="Arial" w:hAnsi="Arial"/>
          <w:sz w:val="22"/>
        </w:rPr>
        <w:t>建议至少包含：</w:t>
      </w:r>
    </w:p>
    <w:p>
      <w:pPr>
        <w:numPr>
          <w:numId w:val="190"/>
        </w:numPr>
        <w:spacing w:before="120" w:after="120" w:line="288" w:lineRule="auto"/>
        <w:ind w:left="0"/>
        <w:jc w:val="left"/>
      </w:pPr>
      <w:r>
        <w:rPr>
          <w:rFonts w:eastAsia="等线" w:ascii="Arial" w:cs="Arial" w:hAnsi="Arial"/>
          <w:sz w:val="22"/>
        </w:rPr>
        <w:t>酸甜倾向；</w:t>
      </w:r>
    </w:p>
    <w:p>
      <w:pPr>
        <w:numPr>
          <w:numId w:val="191"/>
        </w:numPr>
        <w:spacing w:before="120" w:after="120" w:line="288" w:lineRule="auto"/>
        <w:ind w:left="0"/>
        <w:jc w:val="left"/>
      </w:pPr>
      <w:r>
        <w:rPr>
          <w:rFonts w:eastAsia="等线" w:ascii="Arial" w:cs="Arial" w:hAnsi="Arial"/>
          <w:sz w:val="22"/>
        </w:rPr>
        <w:t>青梅风味；</w:t>
      </w:r>
    </w:p>
    <w:p>
      <w:pPr>
        <w:numPr>
          <w:numId w:val="192"/>
        </w:numPr>
        <w:spacing w:before="120" w:after="120" w:line="288" w:lineRule="auto"/>
        <w:ind w:left="0"/>
        <w:jc w:val="left"/>
      </w:pPr>
      <w:r>
        <w:rPr>
          <w:rFonts w:eastAsia="等线" w:ascii="Arial" w:cs="Arial" w:hAnsi="Arial"/>
          <w:sz w:val="22"/>
        </w:rPr>
        <w:t>酒感和入口特征；</w:t>
      </w:r>
    </w:p>
    <w:p>
      <w:pPr>
        <w:numPr>
          <w:numId w:val="193"/>
        </w:numPr>
        <w:spacing w:before="120" w:after="120" w:line="288" w:lineRule="auto"/>
        <w:ind w:left="0"/>
        <w:jc w:val="left"/>
      </w:pPr>
      <w:r>
        <w:rPr>
          <w:rFonts w:eastAsia="等线" w:ascii="Arial" w:cs="Arial" w:hAnsi="Arial"/>
          <w:sz w:val="22"/>
        </w:rPr>
        <w:t>推荐菜品；</w:t>
      </w:r>
    </w:p>
    <w:p>
      <w:pPr>
        <w:numPr>
          <w:numId w:val="194"/>
        </w:numPr>
        <w:spacing w:before="120" w:after="120" w:line="288" w:lineRule="auto"/>
        <w:ind w:left="0"/>
        <w:jc w:val="left"/>
      </w:pPr>
      <w:r>
        <w:rPr>
          <w:rFonts w:eastAsia="等线" w:ascii="Arial" w:cs="Arial" w:hAnsi="Arial"/>
          <w:sz w:val="22"/>
        </w:rPr>
        <w:t>推荐饮用温度；</w:t>
      </w:r>
    </w:p>
    <w:p>
      <w:pPr>
        <w:numPr>
          <w:numId w:val="195"/>
        </w:numPr>
        <w:spacing w:before="120" w:after="120" w:line="288" w:lineRule="auto"/>
        <w:ind w:left="0"/>
        <w:jc w:val="left"/>
      </w:pPr>
      <w:r>
        <w:rPr>
          <w:rFonts w:eastAsia="等线" w:ascii="Arial" w:cs="Arial" w:hAnsi="Arial"/>
          <w:sz w:val="22"/>
        </w:rPr>
        <w:t>适用人数或场景。</w:t>
      </w:r>
    </w:p>
    <w:p>
      <w:pPr>
        <w:spacing w:before="120" w:after="120" w:line="288" w:lineRule="auto"/>
        <w:ind w:left="0"/>
        <w:jc w:val="left"/>
      </w:pPr>
      <w:r>
        <w:rPr>
          <w:rFonts w:eastAsia="等线" w:ascii="Arial" w:cs="Arial" w:hAnsi="Arial"/>
          <w:sz w:val="22"/>
        </w:rPr>
        <w:t>所有口味标签需要基于真实产品测试，不将主观形容词包装成统一事实。</w:t>
      </w:r>
    </w:p>
    <w:p>
      <w:pPr>
        <w:spacing w:before="120" w:after="120" w:line="288" w:lineRule="auto"/>
        <w:ind w:left="0"/>
        <w:jc w:val="left"/>
      </w:pPr>
      <w:r>
        <w:rPr>
          <w:rFonts w:eastAsia="等线" w:ascii="Arial" w:cs="Arial" w:hAnsi="Arial"/>
          <w:sz w:val="22"/>
        </w:rPr>
        <w:t>在消费者决策链中，它回答：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面对今天这顿饭，我应该选择哪款梅见？</w:t>
            </w:r>
          </w:p>
        </w:tc>
      </w:tr>
    </w:tbl>
    <w:p>
      <w:pPr>
        <w:pStyle w:val="3"/>
        <w:spacing w:before="300" w:after="120" w:line="288" w:lineRule="auto"/>
        <w:ind w:left="0"/>
        <w:jc w:val="left"/>
        <w:outlineLvl w:val="2"/>
      </w:pPr>
      <w:bookmarkStart w:name="heading_117" w:id="117"/>
      <w:r>
        <w:rPr>
          <w:rFonts w:eastAsia="等线" w:ascii="Arial" w:cs="Arial" w:hAnsi="Arial"/>
          <w:b w:val="true"/>
          <w:sz w:val="30"/>
        </w:rPr>
        <w:t>7.2.3 容量适配：建立“具体场景中的刚好”</w:t>
      </w:r>
      <w:bookmarkEnd w:id="117"/>
    </w:p>
    <w:p>
      <w:pPr>
        <w:spacing w:before="120" w:after="120" w:line="288" w:lineRule="auto"/>
        <w:ind w:left="0"/>
        <w:jc w:val="left"/>
      </w:pPr>
      <w:r>
        <w:rPr>
          <w:rFonts w:eastAsia="等线" w:ascii="Arial" w:cs="Arial" w:hAnsi="Arial"/>
          <w:sz w:val="22"/>
        </w:rPr>
        <w:t>容量适配将品牌方向真正落到使用场景。</w:t>
      </w:r>
    </w:p>
    <w:p>
      <w:pPr>
        <w:spacing w:before="120" w:after="120" w:line="288" w:lineRule="auto"/>
        <w:ind w:left="0"/>
        <w:jc w:val="left"/>
      </w:pPr>
      <w:r>
        <w:rPr>
          <w:rFonts w:eastAsia="等线" w:ascii="Arial" w:cs="Arial" w:hAnsi="Arial"/>
          <w:sz w:val="22"/>
        </w:rPr>
        <w:t>第一阶段不必立即承诺推出新规格，可以先根据现有在售产品提供人数、购买数量和保存建议；只有真实数据证明现有规格不能满足场景，才进入新容量开发。</w:t>
      </w:r>
    </w:p>
    <w:p>
      <w:pPr>
        <w:spacing w:before="120" w:after="120" w:line="288" w:lineRule="auto"/>
        <w:ind w:left="0"/>
        <w:jc w:val="left"/>
      </w:pPr>
      <w:r>
        <w:rPr>
          <w:rFonts w:eastAsia="等线" w:ascii="Arial" w:cs="Arial" w:hAnsi="Arial"/>
          <w:sz w:val="22"/>
        </w:rPr>
        <w:t>在消费者决策链中，它回答：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这顿饭有几个人，应该买多少才合适？</w:t>
            </w:r>
          </w:p>
        </w:tc>
      </w:tr>
    </w:tbl>
    <w:p>
      <w:pPr>
        <w:spacing w:before="120" w:after="120" w:line="288" w:lineRule="auto"/>
        <w:ind w:left="0"/>
        <w:jc w:val="left"/>
      </w:pPr>
      <w:r>
        <w:rPr>
          <w:rFonts w:eastAsia="等线" w:ascii="Arial" w:cs="Arial" w:hAnsi="Arial"/>
          <w:sz w:val="22"/>
        </w:rPr>
        <w:t>三项机制形成从品牌事实到具体选择的完整路径：</w:t>
      </w:r>
    </w:p>
    <w:p>
      <w:pPr>
        <w:spacing w:before="120" w:after="120" w:line="288" w:lineRule="auto"/>
        <w:ind w:left="0"/>
        <w:jc w:val="center"/>
      </w:pPr>
      <w:r>
        <w:drawing>
          <wp:inline distT="0" distR="0" distB="0" distL="0">
            <wp:extent cx="5257800" cy="352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62"/>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经产品验证后的加冰或兑饮建议可以放入口味图鉴，但不再与三个核心机制并列；自主节奏属于消费者完成选择后的体验结果，也不再承担独立品牌定位。</w:t>
      </w:r>
    </w:p>
    <w:p>
      <w:pPr>
        <w:pStyle w:val="2"/>
        <w:spacing w:before="320" w:after="120" w:line="288" w:lineRule="auto"/>
        <w:ind w:left="0"/>
        <w:jc w:val="left"/>
        <w:outlineLvl w:val="1"/>
      </w:pPr>
      <w:bookmarkStart w:name="heading_118" w:id="118"/>
      <w:r>
        <w:rPr>
          <w:rFonts w:eastAsia="等线" w:ascii="Arial" w:cs="Arial" w:hAnsi="Arial"/>
          <w:b w:val="true"/>
          <w:sz w:val="32"/>
        </w:rPr>
        <w:t>7.3 超级细分入口：两个人日常便饭</w:t>
      </w:r>
      <w:bookmarkEnd w:id="118"/>
    </w:p>
    <w:p>
      <w:pPr>
        <w:pStyle w:val="3"/>
        <w:spacing w:before="300" w:after="120" w:line="288" w:lineRule="auto"/>
        <w:ind w:left="0"/>
        <w:jc w:val="left"/>
        <w:outlineLvl w:val="2"/>
      </w:pPr>
      <w:bookmarkStart w:name="heading_119" w:id="119"/>
      <w:r>
        <w:rPr>
          <w:rFonts w:eastAsia="等线" w:ascii="Arial" w:cs="Arial" w:hAnsi="Arial"/>
          <w:b w:val="true"/>
          <w:sz w:val="30"/>
        </w:rPr>
        <w:t>7.3.1 梅见要占领的不是“两个人吃饭”画面</w:t>
      </w:r>
      <w:bookmarkEnd w:id="119"/>
    </w:p>
    <w:p>
      <w:pPr>
        <w:spacing w:before="120" w:after="120" w:line="288" w:lineRule="auto"/>
        <w:ind w:left="0"/>
        <w:jc w:val="left"/>
      </w:pPr>
      <w:r>
        <w:rPr>
          <w:rFonts w:eastAsia="等线" w:ascii="Arial" w:cs="Arial" w:hAnsi="Arial"/>
          <w:sz w:val="22"/>
        </w:rPr>
        <w:t>市场中并不缺少两个人吃饭的内容。梅见需要占领的不是一个画面，而是一个尚未形成明确品牌归属的选择任务：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两个人吃一顿普通中国饭，想喝点酒，却不知道选哪款、为什么选、买多少时，梅见给出答案。</w:t>
            </w:r>
          </w:p>
        </w:tc>
      </w:tr>
    </w:tbl>
    <w:p>
      <w:pPr>
        <w:spacing w:before="120" w:after="120" w:line="288" w:lineRule="auto"/>
        <w:ind w:left="0"/>
        <w:jc w:val="left"/>
      </w:pPr>
      <w:r>
        <w:rPr>
          <w:rFonts w:eastAsia="等线" w:ascii="Arial" w:cs="Arial" w:hAnsi="Arial"/>
          <w:sz w:val="22"/>
        </w:rPr>
        <w:t>这一场景可以覆盖伴侣、朋友、家人和同事，不被限定为情侣约会或闺蜜微醺。</w:t>
      </w:r>
    </w:p>
    <w:p>
      <w:pPr>
        <w:pStyle w:val="3"/>
        <w:spacing w:before="300" w:after="120" w:line="288" w:lineRule="auto"/>
        <w:ind w:left="0"/>
        <w:jc w:val="left"/>
        <w:outlineLvl w:val="2"/>
      </w:pPr>
      <w:bookmarkStart w:name="heading_120" w:id="120"/>
      <w:r>
        <w:rPr>
          <w:rFonts w:eastAsia="等线" w:ascii="Arial" w:cs="Arial" w:hAnsi="Arial"/>
          <w:b w:val="true"/>
          <w:sz w:val="30"/>
        </w:rPr>
        <w:t>7.3.2 第一场景为什么能够承接三个核心候选</w:t>
      </w:r>
      <w:bookmarkEnd w:id="120"/>
    </w:p>
    <w:p>
      <w:pPr>
        <w:spacing w:before="120" w:after="120" w:line="288" w:lineRule="auto"/>
        <w:ind w:left="0"/>
      </w:pPr>
      <w:r>
        <w:object>
          <v:shape id="_x0000_i1050" style="width:414pt;height:126pt;mso-width-percent:0;mso-height-percent:0;mso-width-percent:0;mso-height-percent:0" type="#_x0000_t75" o:ole="">
            <v:imagedata r:id="rId64" o:title=""/>
          </v:shape>
          <o:OLEObject DrawAspect="Icon" ObjectID="_1718471244" ProgID="Excel.Sheet.12" ShapeID="_x0000_i1050" Type="Embed" r:id="rId6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三个机制在这一场景中不是三个独立项目，而是共同完成一次选择。</w:t>
      </w:r>
    </w:p>
    <w:p>
      <w:pPr>
        <w:pStyle w:val="3"/>
        <w:spacing w:before="300" w:after="120" w:line="288" w:lineRule="auto"/>
        <w:ind w:left="0"/>
        <w:jc w:val="left"/>
        <w:outlineLvl w:val="2"/>
      </w:pPr>
      <w:bookmarkStart w:name="heading_121" w:id="121"/>
      <w:r>
        <w:rPr>
          <w:rFonts w:eastAsia="等线" w:ascii="Arial" w:cs="Arial" w:hAnsi="Arial"/>
          <w:b w:val="true"/>
          <w:sz w:val="30"/>
        </w:rPr>
        <w:t>7.3.3 第一场景的统一内容结构</w:t>
      </w:r>
      <w:bookmarkEnd w:id="121"/>
    </w:p>
    <w:p>
      <w:pPr>
        <w:spacing w:before="120" w:after="120" w:line="288" w:lineRule="auto"/>
        <w:ind w:left="0"/>
        <w:jc w:val="left"/>
      </w:pPr>
      <w:r>
        <w:rPr>
          <w:rFonts w:eastAsia="等线" w:ascii="Arial" w:cs="Arial" w:hAnsi="Arial"/>
          <w:sz w:val="22"/>
        </w:rPr>
        <w:t>所有内容都应遵循同一结构：</w:t>
      </w:r>
    </w:p>
    <w:p>
      <w:pPr>
        <w:numPr>
          <w:numId w:val="196"/>
        </w:numPr>
        <w:spacing w:before="120" w:after="120" w:line="288" w:lineRule="auto"/>
        <w:ind w:left="0"/>
        <w:jc w:val="left"/>
      </w:pPr>
      <w:r>
        <w:rPr>
          <w:rFonts w:eastAsia="等线" w:ascii="Arial" w:cs="Arial" w:hAnsi="Arial"/>
          <w:sz w:val="22"/>
        </w:rPr>
        <w:t>今天两个人吃什么；</w:t>
      </w:r>
    </w:p>
    <w:p>
      <w:pPr>
        <w:numPr>
          <w:numId w:val="197"/>
        </w:numPr>
        <w:spacing w:before="120" w:after="120" w:line="288" w:lineRule="auto"/>
        <w:ind w:left="0"/>
        <w:jc w:val="left"/>
      </w:pPr>
      <w:r>
        <w:rPr>
          <w:rFonts w:eastAsia="等线" w:ascii="Arial" w:cs="Arial" w:hAnsi="Arial"/>
          <w:sz w:val="22"/>
        </w:rPr>
        <w:t>这顿饭需要什么风味；</w:t>
      </w:r>
    </w:p>
    <w:p>
      <w:pPr>
        <w:numPr>
          <w:numId w:val="198"/>
        </w:numPr>
        <w:spacing w:before="120" w:after="120" w:line="288" w:lineRule="auto"/>
        <w:ind w:left="0"/>
        <w:jc w:val="left"/>
      </w:pPr>
      <w:r>
        <w:rPr>
          <w:rFonts w:eastAsia="等线" w:ascii="Arial" w:cs="Arial" w:hAnsi="Arial"/>
          <w:sz w:val="22"/>
        </w:rPr>
        <w:t>应该选择哪款梅见；</w:t>
      </w:r>
    </w:p>
    <w:p>
      <w:pPr>
        <w:numPr>
          <w:numId w:val="199"/>
        </w:numPr>
        <w:spacing w:before="120" w:after="120" w:line="288" w:lineRule="auto"/>
        <w:ind w:left="0"/>
        <w:jc w:val="left"/>
      </w:pPr>
      <w:r>
        <w:rPr>
          <w:rFonts w:eastAsia="等线" w:ascii="Arial" w:cs="Arial" w:hAnsi="Arial"/>
          <w:sz w:val="22"/>
        </w:rPr>
        <w:t>选择依据是什么；</w:t>
      </w:r>
    </w:p>
    <w:p>
      <w:pPr>
        <w:numPr>
          <w:numId w:val="200"/>
        </w:numPr>
        <w:spacing w:before="120" w:after="120" w:line="288" w:lineRule="auto"/>
        <w:ind w:left="0"/>
        <w:jc w:val="left"/>
      </w:pPr>
      <w:r>
        <w:rPr>
          <w:rFonts w:eastAsia="等线" w:ascii="Arial" w:cs="Arial" w:hAnsi="Arial"/>
          <w:sz w:val="22"/>
        </w:rPr>
        <w:t>两个人买多少合适。</w:t>
      </w:r>
    </w:p>
    <w:p>
      <w:pPr>
        <w:spacing w:before="120" w:after="120" w:line="288" w:lineRule="auto"/>
        <w:ind w:left="0"/>
        <w:jc w:val="left"/>
      </w:pPr>
      <w:r>
        <w:rPr>
          <w:rFonts w:eastAsia="等线" w:ascii="Arial" w:cs="Arial" w:hAnsi="Arial"/>
          <w:sz w:val="22"/>
        </w:rPr>
        <w:t>内容可以更换菜品、人物和地点，但不能每次改变品牌任务。</w:t>
      </w:r>
    </w:p>
    <w:p>
      <w:pPr>
        <w:spacing w:before="120" w:after="120" w:line="288" w:lineRule="auto"/>
        <w:ind w:left="0"/>
        <w:jc w:val="left"/>
      </w:pPr>
      <w:r>
        <w:rPr>
          <w:rFonts w:eastAsia="等线" w:ascii="Arial" w:cs="Arial" w:hAnsi="Arial"/>
          <w:sz w:val="22"/>
        </w:rPr>
        <w:t>建议形成固定栏目：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两个人吃这顿饭，梅见怎么选？</w:t>
            </w:r>
          </w:p>
        </w:tc>
      </w:tr>
    </w:tbl>
    <w:p>
      <w:pPr>
        <w:spacing w:before="120" w:after="120" w:line="288" w:lineRule="auto"/>
        <w:ind w:left="0"/>
        <w:jc w:val="left"/>
      </w:pPr>
      <w:r>
        <w:rPr>
          <w:rFonts w:eastAsia="等线" w:ascii="Arial" w:cs="Arial" w:hAnsi="Arial"/>
          <w:sz w:val="22"/>
        </w:rPr>
        <w:t>这不是新的品牌口号，而是第一场景中的内容入口。</w:t>
      </w:r>
    </w:p>
    <w:p>
      <w:pPr>
        <w:pStyle w:val="3"/>
        <w:spacing w:before="300" w:after="120" w:line="288" w:lineRule="auto"/>
        <w:ind w:left="0"/>
        <w:jc w:val="left"/>
        <w:outlineLvl w:val="2"/>
      </w:pPr>
      <w:bookmarkStart w:name="heading_122" w:id="122"/>
      <w:r>
        <w:rPr>
          <w:rFonts w:eastAsia="等线" w:ascii="Arial" w:cs="Arial" w:hAnsi="Arial"/>
          <w:b w:val="true"/>
          <w:sz w:val="30"/>
        </w:rPr>
        <w:t>7.3.4 第一场景的消费触点</w:t>
      </w:r>
      <w:bookmarkEnd w:id="122"/>
    </w:p>
    <w:p>
      <w:pPr>
        <w:spacing w:before="120" w:after="120" w:line="288" w:lineRule="auto"/>
        <w:ind w:left="0"/>
        <w:jc w:val="left"/>
      </w:pPr>
      <w:r>
        <w:rPr>
          <w:rFonts w:eastAsia="等线" w:ascii="Arial" w:cs="Arial" w:hAnsi="Arial"/>
          <w:sz w:val="22"/>
        </w:rPr>
        <w:t>同一套选择规则需要在消费者实际决策位置出现：</w:t>
      </w:r>
    </w:p>
    <w:p>
      <w:pPr>
        <w:numPr>
          <w:numId w:val="201"/>
        </w:numPr>
        <w:spacing w:before="120" w:after="120" w:line="288" w:lineRule="auto"/>
        <w:ind w:left="0"/>
        <w:jc w:val="left"/>
      </w:pPr>
      <w:r>
        <w:rPr>
          <w:rFonts w:eastAsia="等线" w:ascii="Arial" w:cs="Arial" w:hAnsi="Arial"/>
          <w:sz w:val="22"/>
        </w:rPr>
        <w:t>社媒内容：用一顿真实便饭讲清选择过程；</w:t>
      </w:r>
    </w:p>
    <w:p>
      <w:pPr>
        <w:numPr>
          <w:numId w:val="202"/>
        </w:numPr>
        <w:spacing w:before="120" w:after="120" w:line="288" w:lineRule="auto"/>
        <w:ind w:left="0"/>
        <w:jc w:val="left"/>
      </w:pPr>
      <w:r>
        <w:rPr>
          <w:rFonts w:eastAsia="等线" w:ascii="Arial" w:cs="Arial" w:hAnsi="Arial"/>
          <w:sz w:val="22"/>
        </w:rPr>
        <w:t>电商页面：展示口味、来源和人数建议；</w:t>
      </w:r>
    </w:p>
    <w:p>
      <w:pPr>
        <w:numPr>
          <w:numId w:val="203"/>
        </w:numPr>
        <w:spacing w:before="120" w:after="120" w:line="288" w:lineRule="auto"/>
        <w:ind w:left="0"/>
        <w:jc w:val="left"/>
      </w:pPr>
      <w:r>
        <w:rPr>
          <w:rFonts w:eastAsia="等线" w:ascii="Arial" w:cs="Arial" w:hAnsi="Arial"/>
          <w:sz w:val="22"/>
        </w:rPr>
        <w:t>餐饮菜单：标注菜品适配与推荐产品；</w:t>
      </w:r>
    </w:p>
    <w:p>
      <w:pPr>
        <w:numPr>
          <w:numId w:val="204"/>
        </w:numPr>
        <w:spacing w:before="120" w:after="120" w:line="288" w:lineRule="auto"/>
        <w:ind w:left="0"/>
        <w:jc w:val="left"/>
      </w:pPr>
      <w:r>
        <w:rPr>
          <w:rFonts w:eastAsia="等线" w:ascii="Arial" w:cs="Arial" w:hAnsi="Arial"/>
          <w:sz w:val="22"/>
        </w:rPr>
        <w:t>包装或扫码页：提供简化的口味和容量信息；</w:t>
      </w:r>
    </w:p>
    <w:p>
      <w:pPr>
        <w:numPr>
          <w:numId w:val="205"/>
        </w:numPr>
        <w:spacing w:before="120" w:after="120" w:line="288" w:lineRule="auto"/>
        <w:ind w:left="0"/>
        <w:jc w:val="left"/>
      </w:pPr>
      <w:r>
        <w:rPr>
          <w:rFonts w:eastAsia="等线" w:ascii="Arial" w:cs="Arial" w:hAnsi="Arial"/>
          <w:sz w:val="22"/>
        </w:rPr>
        <w:t>客服与评论区：回答真实选择问题。</w:t>
      </w:r>
    </w:p>
    <w:p>
      <w:pPr>
        <w:spacing w:before="120" w:after="120" w:line="288" w:lineRule="auto"/>
        <w:ind w:left="0"/>
        <w:jc w:val="left"/>
      </w:pPr>
      <w:r>
        <w:rPr>
          <w:rFonts w:eastAsia="等线" w:ascii="Arial" w:cs="Arial" w:hAnsi="Arial"/>
          <w:sz w:val="22"/>
        </w:rPr>
        <w:t>如果只有内容传播，没有产品页、菜单和购买信息承接，场景认知无法转化为实际选择。</w:t>
      </w:r>
    </w:p>
    <w:p>
      <w:pPr>
        <w:pStyle w:val="2"/>
        <w:spacing w:before="320" w:after="120" w:line="288" w:lineRule="auto"/>
        <w:ind w:left="0"/>
        <w:jc w:val="left"/>
        <w:outlineLvl w:val="1"/>
      </w:pPr>
      <w:bookmarkStart w:name="heading_123" w:id="123"/>
      <w:r>
        <w:rPr>
          <w:rFonts w:eastAsia="等线" w:ascii="Arial" w:cs="Arial" w:hAnsi="Arial"/>
          <w:b w:val="true"/>
          <w:sz w:val="32"/>
        </w:rPr>
        <w:t>7.4 第二场景：三五人重口味小聚</w:t>
      </w:r>
      <w:bookmarkEnd w:id="123"/>
    </w:p>
    <w:p>
      <w:pPr>
        <w:pStyle w:val="3"/>
        <w:spacing w:before="300" w:after="120" w:line="288" w:lineRule="auto"/>
        <w:ind w:left="0"/>
        <w:jc w:val="left"/>
        <w:outlineLvl w:val="2"/>
      </w:pPr>
      <w:bookmarkStart w:name="heading_124" w:id="124"/>
      <w:r>
        <w:rPr>
          <w:rFonts w:eastAsia="等线" w:ascii="Arial" w:cs="Arial" w:hAnsi="Arial"/>
          <w:b w:val="true"/>
          <w:sz w:val="30"/>
        </w:rPr>
        <w:t>7.4.1 为什么从两个人扩张到三五人</w:t>
      </w:r>
      <w:bookmarkEnd w:id="124"/>
    </w:p>
    <w:p>
      <w:pPr>
        <w:spacing w:before="120" w:after="120" w:line="288" w:lineRule="auto"/>
        <w:ind w:left="0"/>
        <w:jc w:val="left"/>
      </w:pPr>
      <w:r>
        <w:rPr>
          <w:rFonts w:eastAsia="等线" w:ascii="Arial" w:cs="Arial" w:hAnsi="Arial"/>
          <w:sz w:val="22"/>
        </w:rPr>
        <w:t>当消费者已经理解“梅见能帮我选”，品牌可以进入更复杂的聚餐场景。</w:t>
      </w:r>
    </w:p>
    <w:p>
      <w:pPr>
        <w:spacing w:before="120" w:after="120" w:line="288" w:lineRule="auto"/>
        <w:ind w:left="0"/>
        <w:jc w:val="left"/>
      </w:pPr>
      <w:r>
        <w:rPr>
          <w:rFonts w:eastAsia="等线" w:ascii="Arial" w:cs="Arial" w:hAnsi="Arial"/>
          <w:sz w:val="22"/>
        </w:rPr>
        <w:t>三五人火锅、烧烤、川湘菜和夜宵相较两人便饭增加了：</w:t>
      </w:r>
    </w:p>
    <w:p>
      <w:pPr>
        <w:numPr>
          <w:numId w:val="206"/>
        </w:numPr>
        <w:spacing w:before="120" w:after="120" w:line="288" w:lineRule="auto"/>
        <w:ind w:left="0"/>
        <w:jc w:val="left"/>
      </w:pPr>
      <w:r>
        <w:rPr>
          <w:rFonts w:eastAsia="等线" w:ascii="Arial" w:cs="Arial" w:hAnsi="Arial"/>
          <w:sz w:val="22"/>
        </w:rPr>
        <w:t>更多人数；</w:t>
      </w:r>
    </w:p>
    <w:p>
      <w:pPr>
        <w:numPr>
          <w:numId w:val="207"/>
        </w:numPr>
        <w:spacing w:before="120" w:after="120" w:line="288" w:lineRule="auto"/>
        <w:ind w:left="0"/>
        <w:jc w:val="left"/>
      </w:pPr>
      <w:r>
        <w:rPr>
          <w:rFonts w:eastAsia="等线" w:ascii="Arial" w:cs="Arial" w:hAnsi="Arial"/>
          <w:sz w:val="22"/>
        </w:rPr>
        <w:t>更重菜品口味；</w:t>
      </w:r>
    </w:p>
    <w:p>
      <w:pPr>
        <w:numPr>
          <w:numId w:val="208"/>
        </w:numPr>
        <w:spacing w:before="120" w:after="120" w:line="288" w:lineRule="auto"/>
        <w:ind w:left="0"/>
        <w:jc w:val="left"/>
      </w:pPr>
      <w:r>
        <w:rPr>
          <w:rFonts w:eastAsia="等线" w:ascii="Arial" w:cs="Arial" w:hAnsi="Arial"/>
          <w:sz w:val="22"/>
        </w:rPr>
        <w:t>更多个人偏好；</w:t>
      </w:r>
    </w:p>
    <w:p>
      <w:pPr>
        <w:numPr>
          <w:numId w:val="209"/>
        </w:numPr>
        <w:spacing w:before="120" w:after="120" w:line="288" w:lineRule="auto"/>
        <w:ind w:left="0"/>
        <w:jc w:val="left"/>
      </w:pPr>
      <w:r>
        <w:rPr>
          <w:rFonts w:eastAsia="等线" w:ascii="Arial" w:cs="Arial" w:hAnsi="Arial"/>
          <w:sz w:val="22"/>
        </w:rPr>
        <w:t>更复杂的购买数量。</w:t>
      </w:r>
    </w:p>
    <w:p>
      <w:pPr>
        <w:spacing w:before="120" w:after="120" w:line="288" w:lineRule="auto"/>
        <w:ind w:left="0"/>
        <w:jc w:val="left"/>
      </w:pPr>
      <w:r>
        <w:rPr>
          <w:rFonts w:eastAsia="等线" w:ascii="Arial" w:cs="Arial" w:hAnsi="Arial"/>
          <w:sz w:val="22"/>
        </w:rPr>
        <w:t>但消费者任务没有变化，仍然是为什么选、选哪款、买多少。</w:t>
      </w:r>
    </w:p>
    <w:p>
      <w:pPr>
        <w:pStyle w:val="3"/>
        <w:spacing w:before="300" w:after="120" w:line="288" w:lineRule="auto"/>
        <w:ind w:left="0"/>
        <w:jc w:val="left"/>
        <w:outlineLvl w:val="2"/>
      </w:pPr>
      <w:bookmarkStart w:name="heading_125" w:id="125"/>
      <w:r>
        <w:rPr>
          <w:rFonts w:eastAsia="等线" w:ascii="Arial" w:cs="Arial" w:hAnsi="Arial"/>
          <w:b w:val="true"/>
          <w:sz w:val="30"/>
        </w:rPr>
        <w:t>7.4.2 第二场景如何复制同一母题</w:t>
      </w:r>
      <w:bookmarkEnd w:id="125"/>
    </w:p>
    <w:p>
      <w:pPr>
        <w:spacing w:before="120" w:after="120" w:line="288" w:lineRule="auto"/>
        <w:ind w:left="0"/>
      </w:pPr>
      <w:r>
        <w:object>
          <v:shape id="_x0000_i1051" style="width:414pt;height:112pt;mso-width-percent:0;mso-height-percent:0;mso-width-percent:0;mso-height-percent:0" type="#_x0000_t75" o:ole="">
            <v:imagedata r:id="rId66" o:title=""/>
          </v:shape>
          <o:OLEObject DrawAspect="Icon" ObjectID="_1718471245" ProgID="Excel.Sheet.12" ShapeID="_x0000_i1051" Type="Embed" r:id="rId6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品牌扩张的不是一个新故事，而是同一套选饮能力面对更复杂场景的应用。</w:t>
      </w:r>
    </w:p>
    <w:p>
      <w:pPr>
        <w:pStyle w:val="3"/>
        <w:spacing w:before="300" w:after="120" w:line="288" w:lineRule="auto"/>
        <w:ind w:left="0"/>
        <w:jc w:val="left"/>
        <w:outlineLvl w:val="2"/>
      </w:pPr>
      <w:bookmarkStart w:name="heading_126" w:id="126"/>
      <w:r>
        <w:rPr>
          <w:rFonts w:eastAsia="等线" w:ascii="Arial" w:cs="Arial" w:hAnsi="Arial"/>
          <w:b w:val="true"/>
          <w:sz w:val="30"/>
        </w:rPr>
        <w:t>7.4.3 为什么不把“自主饮酒”重新变成核心</w:t>
      </w:r>
      <w:bookmarkEnd w:id="126"/>
    </w:p>
    <w:p>
      <w:pPr>
        <w:spacing w:before="120" w:after="120" w:line="288" w:lineRule="auto"/>
        <w:ind w:left="0"/>
        <w:jc w:val="left"/>
      </w:pPr>
      <w:r>
        <w:rPr>
          <w:rFonts w:eastAsia="等线" w:ascii="Arial" w:cs="Arial" w:hAnsi="Arial"/>
          <w:sz w:val="22"/>
        </w:rPr>
        <w:t>多人小聚中确实存在个人节奏和饮酒边界，但真人结果没有支持其成为消费者最优先的问题，且相关表达容易被其他低度酒品牌使用。</w:t>
      </w:r>
    </w:p>
    <w:p>
      <w:pPr>
        <w:spacing w:before="120" w:after="120" w:line="288" w:lineRule="auto"/>
        <w:ind w:left="0"/>
        <w:jc w:val="left"/>
      </w:pPr>
      <w:r>
        <w:rPr>
          <w:rFonts w:eastAsia="等线" w:ascii="Arial" w:cs="Arial" w:hAnsi="Arial"/>
          <w:sz w:val="22"/>
        </w:rPr>
        <w:t>因此，自主饮酒只作为体验结果：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每个人都能根据自己的口味和需要选择，而不是品牌直接宣称反对酒桌文化。</w:t>
            </w:r>
          </w:p>
        </w:tc>
      </w:tr>
    </w:tbl>
    <w:p>
      <w:pPr>
        <w:pStyle w:val="2"/>
        <w:spacing w:before="320" w:after="120" w:line="288" w:lineRule="auto"/>
        <w:ind w:left="0"/>
        <w:jc w:val="left"/>
        <w:outlineLvl w:val="1"/>
      </w:pPr>
      <w:bookmarkStart w:name="heading_127" w:id="127"/>
      <w:r>
        <w:rPr>
          <w:rFonts w:eastAsia="等线" w:ascii="Arial" w:cs="Arial" w:hAnsi="Arial"/>
          <w:b w:val="true"/>
          <w:sz w:val="32"/>
        </w:rPr>
        <w:t>7.5 场景如何逐步扩张为品牌认知</w:t>
      </w:r>
      <w:bookmarkEnd w:id="127"/>
    </w:p>
    <w:p>
      <w:pPr>
        <w:pStyle w:val="3"/>
        <w:spacing w:before="300" w:after="120" w:line="288" w:lineRule="auto"/>
        <w:ind w:left="0"/>
        <w:jc w:val="left"/>
        <w:outlineLvl w:val="2"/>
      </w:pPr>
      <w:bookmarkStart w:name="heading_128" w:id="128"/>
      <w:r>
        <w:rPr>
          <w:rFonts w:eastAsia="等线" w:ascii="Arial" w:cs="Arial" w:hAnsi="Arial"/>
          <w:b w:val="true"/>
          <w:sz w:val="30"/>
        </w:rPr>
        <w:t>7.5.1 第一阶段：占领一个具体选择任务</w:t>
      </w:r>
      <w:bookmarkEnd w:id="128"/>
    </w:p>
    <w:p>
      <w:pPr>
        <w:spacing w:before="120" w:after="120" w:line="288" w:lineRule="auto"/>
        <w:ind w:left="0"/>
        <w:jc w:val="left"/>
      </w:pPr>
      <w:r>
        <w:rPr>
          <w:rFonts w:eastAsia="等线" w:ascii="Arial" w:cs="Arial" w:hAnsi="Arial"/>
          <w:sz w:val="22"/>
        </w:rPr>
        <w:t>第一阶段只集中建设：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两个人吃中国饭时，梅见怎么选。</w:t>
            </w:r>
          </w:p>
        </w:tc>
      </w:tr>
    </w:tbl>
    <w:p>
      <w:pPr>
        <w:spacing w:before="120" w:after="120" w:line="288" w:lineRule="auto"/>
        <w:ind w:left="0"/>
        <w:jc w:val="left"/>
      </w:pPr>
      <w:r>
        <w:rPr>
          <w:rFonts w:eastAsia="等线" w:ascii="Arial" w:cs="Arial" w:hAnsi="Arial"/>
          <w:sz w:val="22"/>
        </w:rPr>
        <w:t>品牌需要反复提供同样的三项答案。</w:t>
      </w:r>
    </w:p>
    <w:p>
      <w:pPr>
        <w:spacing w:before="120" w:after="120" w:line="288" w:lineRule="auto"/>
        <w:ind w:left="0"/>
        <w:jc w:val="left"/>
      </w:pPr>
      <w:r>
        <w:rPr>
          <w:rFonts w:eastAsia="等线" w:ascii="Arial" w:cs="Arial" w:hAnsi="Arial"/>
          <w:sz w:val="22"/>
        </w:rPr>
        <w:t>第一阶段希望形成的记忆是：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两个人吃饭不知道选什么梅酒，可以看梅见。</w:t>
            </w:r>
          </w:p>
        </w:tc>
      </w:tr>
    </w:tbl>
    <w:p>
      <w:pPr>
        <w:pStyle w:val="3"/>
        <w:spacing w:before="300" w:after="120" w:line="288" w:lineRule="auto"/>
        <w:ind w:left="0"/>
        <w:jc w:val="left"/>
        <w:outlineLvl w:val="2"/>
      </w:pPr>
      <w:bookmarkStart w:name="heading_129" w:id="129"/>
      <w:r>
        <w:rPr>
          <w:rFonts w:eastAsia="等线" w:ascii="Arial" w:cs="Arial" w:hAnsi="Arial"/>
          <w:b w:val="true"/>
          <w:sz w:val="30"/>
        </w:rPr>
        <w:t>7.5.2 第二阶段：复制到更多中国饭</w:t>
      </w:r>
      <w:bookmarkEnd w:id="129"/>
    </w:p>
    <w:p>
      <w:pPr>
        <w:spacing w:before="120" w:after="120" w:line="288" w:lineRule="auto"/>
        <w:ind w:left="0"/>
        <w:jc w:val="left"/>
      </w:pPr>
      <w:r>
        <w:rPr>
          <w:rFonts w:eastAsia="等线" w:ascii="Arial" w:cs="Arial" w:hAnsi="Arial"/>
          <w:sz w:val="22"/>
        </w:rPr>
        <w:t>当第一场景形成基本理解后，梅见向三五人重口味小聚扩张，同时增加：</w:t>
      </w:r>
    </w:p>
    <w:p>
      <w:pPr>
        <w:numPr>
          <w:numId w:val="210"/>
        </w:numPr>
        <w:spacing w:before="120" w:after="120" w:line="288" w:lineRule="auto"/>
        <w:ind w:left="0"/>
        <w:jc w:val="left"/>
      </w:pPr>
      <w:r>
        <w:rPr>
          <w:rFonts w:eastAsia="等线" w:ascii="Arial" w:cs="Arial" w:hAnsi="Arial"/>
          <w:sz w:val="22"/>
        </w:rPr>
        <w:t>更多菜品类型；</w:t>
      </w:r>
    </w:p>
    <w:p>
      <w:pPr>
        <w:numPr>
          <w:numId w:val="211"/>
        </w:numPr>
        <w:spacing w:before="120" w:after="120" w:line="288" w:lineRule="auto"/>
        <w:ind w:left="0"/>
        <w:jc w:val="left"/>
      </w:pPr>
      <w:r>
        <w:rPr>
          <w:rFonts w:eastAsia="等线" w:ascii="Arial" w:cs="Arial" w:hAnsi="Arial"/>
          <w:sz w:val="22"/>
        </w:rPr>
        <w:t>更多产品口味；</w:t>
      </w:r>
    </w:p>
    <w:p>
      <w:pPr>
        <w:numPr>
          <w:numId w:val="212"/>
        </w:numPr>
        <w:spacing w:before="120" w:after="120" w:line="288" w:lineRule="auto"/>
        <w:ind w:left="0"/>
        <w:jc w:val="left"/>
      </w:pPr>
      <w:r>
        <w:rPr>
          <w:rFonts w:eastAsia="等线" w:ascii="Arial" w:cs="Arial" w:hAnsi="Arial"/>
          <w:sz w:val="22"/>
        </w:rPr>
        <w:t>更多人数建议；</w:t>
      </w:r>
    </w:p>
    <w:p>
      <w:pPr>
        <w:numPr>
          <w:numId w:val="213"/>
        </w:numPr>
        <w:spacing w:before="120" w:after="120" w:line="288" w:lineRule="auto"/>
        <w:ind w:left="0"/>
        <w:jc w:val="left"/>
      </w:pPr>
      <w:r>
        <w:rPr>
          <w:rFonts w:eastAsia="等线" w:ascii="Arial" w:cs="Arial" w:hAnsi="Arial"/>
          <w:sz w:val="22"/>
        </w:rPr>
        <w:t>更多经过验证的饮用方法。</w:t>
      </w:r>
    </w:p>
    <w:p>
      <w:pPr>
        <w:spacing w:before="120" w:after="120" w:line="288" w:lineRule="auto"/>
        <w:ind w:left="0"/>
        <w:jc w:val="left"/>
      </w:pPr>
      <w:r>
        <w:rPr>
          <w:rFonts w:eastAsia="等线" w:ascii="Arial" w:cs="Arial" w:hAnsi="Arial"/>
          <w:sz w:val="22"/>
        </w:rPr>
        <w:t>消费者认知由一个场景扩大为：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面对不同中国饭，梅见都能提供具体选择建议。</w:t>
            </w:r>
          </w:p>
        </w:tc>
      </w:tr>
    </w:tbl>
    <w:p>
      <w:pPr>
        <w:pStyle w:val="3"/>
        <w:spacing w:before="300" w:after="120" w:line="288" w:lineRule="auto"/>
        <w:ind w:left="0"/>
        <w:jc w:val="left"/>
        <w:outlineLvl w:val="2"/>
      </w:pPr>
      <w:bookmarkStart w:name="heading_130" w:id="130"/>
      <w:r>
        <w:rPr>
          <w:rFonts w:eastAsia="等线" w:ascii="Arial" w:cs="Arial" w:hAnsi="Arial"/>
          <w:b w:val="true"/>
          <w:sz w:val="30"/>
        </w:rPr>
        <w:t>7.5.3 第三阶段：形成品牌选择标准</w:t>
      </w:r>
      <w:bookmarkEnd w:id="130"/>
    </w:p>
    <w:p>
      <w:pPr>
        <w:spacing w:before="120" w:after="120" w:line="288" w:lineRule="auto"/>
        <w:ind w:left="0"/>
        <w:jc w:val="left"/>
      </w:pPr>
      <w:r>
        <w:rPr>
          <w:rFonts w:eastAsia="等线" w:ascii="Arial" w:cs="Arial" w:hAnsi="Arial"/>
          <w:sz w:val="22"/>
        </w:rPr>
        <w:t>当溯源、口味图鉴和容量适配在内容、电商、餐饮和包装中持续重复，梅见才可能逐步建立：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中国饭怎么选青梅酒，看梅见。</w:t>
            </w:r>
          </w:p>
        </w:tc>
      </w:tr>
    </w:tbl>
    <w:p>
      <w:pPr>
        <w:spacing w:before="120" w:after="120" w:line="288" w:lineRule="auto"/>
        <w:ind w:left="0"/>
        <w:jc w:val="left"/>
      </w:pPr>
      <w:r>
        <w:rPr>
          <w:rFonts w:eastAsia="等线" w:ascii="Arial" w:cs="Arial" w:hAnsi="Arial"/>
          <w:sz w:val="22"/>
        </w:rPr>
        <w:t>完整扩张路径为：</w:t>
      </w:r>
    </w:p>
    <w:p>
      <w:pPr>
        <w:spacing w:before="120" w:after="120" w:line="288" w:lineRule="auto"/>
        <w:ind w:left="0"/>
        <w:jc w:val="center"/>
      </w:pPr>
      <w:r>
        <w:drawing>
          <wp:inline distT="0" distR="0" distB="0" distL="0">
            <wp:extent cx="5257800" cy="2533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67"/>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这一路径不是从小场景直接跳到宏大口号，而是让同一品牌能力在更多场景中被重复使用。</w:t>
      </w:r>
    </w:p>
    <w:p>
      <w:pPr>
        <w:pStyle w:val="2"/>
        <w:spacing w:before="320" w:after="120" w:line="288" w:lineRule="auto"/>
        <w:ind w:left="0"/>
        <w:jc w:val="left"/>
        <w:outlineLvl w:val="1"/>
      </w:pPr>
      <w:bookmarkStart w:name="heading_131" w:id="131"/>
      <w:r>
        <w:rPr>
          <w:rFonts w:eastAsia="等线" w:ascii="Arial" w:cs="Arial" w:hAnsi="Arial"/>
          <w:b w:val="true"/>
          <w:sz w:val="32"/>
        </w:rPr>
        <w:t>7.6 梅见如何从优先承接走向独特认知</w:t>
      </w:r>
      <w:bookmarkEnd w:id="131"/>
    </w:p>
    <w:p>
      <w:pPr>
        <w:pStyle w:val="3"/>
        <w:spacing w:before="300" w:after="120" w:line="288" w:lineRule="auto"/>
        <w:ind w:left="0"/>
        <w:jc w:val="left"/>
        <w:outlineLvl w:val="2"/>
      </w:pPr>
      <w:bookmarkStart w:name="heading_132" w:id="132"/>
      <w:r>
        <w:rPr>
          <w:rFonts w:eastAsia="等线" w:ascii="Arial" w:cs="Arial" w:hAnsi="Arial"/>
          <w:b w:val="true"/>
          <w:sz w:val="30"/>
        </w:rPr>
        <w:t>7.6.1 第一层证明：机会真实且梅见有资格</w:t>
      </w:r>
      <w:bookmarkEnd w:id="132"/>
    </w:p>
    <w:p>
      <w:pPr>
        <w:spacing w:before="120" w:after="120" w:line="288" w:lineRule="auto"/>
        <w:ind w:left="0"/>
        <w:jc w:val="left"/>
      </w:pPr>
      <w:r>
        <w:rPr>
          <w:rFonts w:eastAsia="等线" w:ascii="Arial" w:cs="Arial" w:hAnsi="Arial"/>
          <w:sz w:val="22"/>
        </w:rPr>
        <w:t>真人验证显示，该方向与梅见自然匹配较强，但竞品可替代性仍然较高。</w:t>
      </w:r>
    </w:p>
    <w:p>
      <w:pPr>
        <w:spacing w:before="120" w:after="120" w:line="288" w:lineRule="auto"/>
        <w:ind w:left="0"/>
        <w:jc w:val="left"/>
      </w:pPr>
      <w:r>
        <w:rPr>
          <w:rFonts w:eastAsia="等线" w:ascii="Arial" w:cs="Arial" w:hAnsi="Arial"/>
          <w:sz w:val="22"/>
        </w:rPr>
        <w:t>因此，当前只能证明：</w:t>
      </w:r>
    </w:p>
    <w:p>
      <w:pPr>
        <w:numPr>
          <w:numId w:val="214"/>
        </w:numPr>
        <w:spacing w:before="120" w:after="120" w:line="288" w:lineRule="auto"/>
        <w:ind w:left="0"/>
        <w:jc w:val="left"/>
      </w:pPr>
      <w:r>
        <w:rPr>
          <w:rFonts w:eastAsia="等线" w:ascii="Arial" w:cs="Arial" w:hAnsi="Arial"/>
          <w:sz w:val="22"/>
        </w:rPr>
        <w:t>消费问题成立；</w:t>
      </w:r>
    </w:p>
    <w:p>
      <w:pPr>
        <w:numPr>
          <w:numId w:val="215"/>
        </w:numPr>
        <w:spacing w:before="120" w:after="120" w:line="288" w:lineRule="auto"/>
        <w:ind w:left="0"/>
        <w:jc w:val="left"/>
      </w:pPr>
      <w:r>
        <w:rPr>
          <w:rFonts w:eastAsia="等线" w:ascii="Arial" w:cs="Arial" w:hAnsi="Arial"/>
          <w:sz w:val="22"/>
        </w:rPr>
        <w:t>梅见有资格优先承接；</w:t>
      </w:r>
    </w:p>
    <w:p>
      <w:pPr>
        <w:numPr>
          <w:numId w:val="216"/>
        </w:numPr>
        <w:spacing w:before="120" w:after="120" w:line="288" w:lineRule="auto"/>
        <w:ind w:left="0"/>
        <w:jc w:val="left"/>
      </w:pPr>
      <w:r>
        <w:rPr>
          <w:rFonts w:eastAsia="等线" w:ascii="Arial" w:cs="Arial" w:hAnsi="Arial"/>
          <w:sz w:val="22"/>
        </w:rPr>
        <w:t>两人日常便饭值得率先验证；</w:t>
      </w:r>
    </w:p>
    <w:p>
      <w:pPr>
        <w:numPr>
          <w:numId w:val="217"/>
        </w:numPr>
        <w:spacing w:before="120" w:after="120" w:line="288" w:lineRule="auto"/>
        <w:ind w:left="0"/>
        <w:jc w:val="left"/>
      </w:pPr>
      <w:r>
        <w:rPr>
          <w:rFonts w:eastAsia="等线" w:ascii="Arial" w:cs="Arial" w:hAnsi="Arial"/>
          <w:sz w:val="22"/>
        </w:rPr>
        <w:t>三个核心机制能够形成统一母题。</w:t>
      </w:r>
    </w:p>
    <w:p>
      <w:pPr>
        <w:pStyle w:val="3"/>
        <w:spacing w:before="300" w:after="120" w:line="288" w:lineRule="auto"/>
        <w:ind w:left="0"/>
        <w:jc w:val="left"/>
        <w:outlineLvl w:val="2"/>
      </w:pPr>
      <w:bookmarkStart w:name="heading_133" w:id="133"/>
      <w:r>
        <w:rPr>
          <w:rFonts w:eastAsia="等线" w:ascii="Arial" w:cs="Arial" w:hAnsi="Arial"/>
          <w:b w:val="true"/>
          <w:sz w:val="30"/>
        </w:rPr>
        <w:t>7.6.2 第二层建设：让选饮标准逐步难以替换</w:t>
      </w:r>
      <w:bookmarkEnd w:id="133"/>
    </w:p>
    <w:p>
      <w:pPr>
        <w:spacing w:before="120" w:after="120" w:line="288" w:lineRule="auto"/>
        <w:ind w:left="0"/>
        <w:jc w:val="left"/>
      </w:pPr>
      <w:r>
        <w:rPr>
          <w:rFonts w:eastAsia="等线" w:ascii="Arial" w:cs="Arial" w:hAnsi="Arial"/>
          <w:sz w:val="22"/>
        </w:rPr>
        <w:t>竞品可以模仿一句“中国饭的刚好一杯”，但要复制完整体系，需要同时建立：</w:t>
      </w:r>
    </w:p>
    <w:p>
      <w:pPr>
        <w:numPr>
          <w:numId w:val="218"/>
        </w:numPr>
        <w:spacing w:before="120" w:after="120" w:line="288" w:lineRule="auto"/>
        <w:ind w:left="0"/>
        <w:jc w:val="left"/>
      </w:pPr>
      <w:r>
        <w:rPr>
          <w:rFonts w:eastAsia="等线" w:ascii="Arial" w:cs="Arial" w:hAnsi="Arial"/>
          <w:sz w:val="22"/>
        </w:rPr>
        <w:t>可核验的原料与产品事实；</w:t>
      </w:r>
    </w:p>
    <w:p>
      <w:pPr>
        <w:numPr>
          <w:numId w:val="219"/>
        </w:numPr>
        <w:spacing w:before="120" w:after="120" w:line="288" w:lineRule="auto"/>
        <w:ind w:left="0"/>
        <w:jc w:val="left"/>
      </w:pPr>
      <w:r>
        <w:rPr>
          <w:rFonts w:eastAsia="等线" w:ascii="Arial" w:cs="Arial" w:hAnsi="Arial"/>
          <w:sz w:val="22"/>
        </w:rPr>
        <w:t>统一口味标准；</w:t>
      </w:r>
    </w:p>
    <w:p>
      <w:pPr>
        <w:numPr>
          <w:numId w:val="220"/>
        </w:numPr>
        <w:spacing w:before="120" w:after="120" w:line="288" w:lineRule="auto"/>
        <w:ind w:left="0"/>
        <w:jc w:val="left"/>
      </w:pPr>
      <w:r>
        <w:rPr>
          <w:rFonts w:eastAsia="等线" w:ascii="Arial" w:cs="Arial" w:hAnsi="Arial"/>
          <w:sz w:val="22"/>
        </w:rPr>
        <w:t>具体SKU与菜品规则；</w:t>
      </w:r>
    </w:p>
    <w:p>
      <w:pPr>
        <w:numPr>
          <w:numId w:val="221"/>
        </w:numPr>
        <w:spacing w:before="120" w:after="120" w:line="288" w:lineRule="auto"/>
        <w:ind w:left="0"/>
        <w:jc w:val="left"/>
      </w:pPr>
      <w:r>
        <w:rPr>
          <w:rFonts w:eastAsia="等线" w:ascii="Arial" w:cs="Arial" w:hAnsi="Arial"/>
          <w:sz w:val="22"/>
        </w:rPr>
        <w:t>人数和容量建议；</w:t>
      </w:r>
    </w:p>
    <w:p>
      <w:pPr>
        <w:numPr>
          <w:numId w:val="222"/>
        </w:numPr>
        <w:spacing w:before="120" w:after="120" w:line="288" w:lineRule="auto"/>
        <w:ind w:left="0"/>
        <w:jc w:val="left"/>
      </w:pPr>
      <w:r>
        <w:rPr>
          <w:rFonts w:eastAsia="等线" w:ascii="Arial" w:cs="Arial" w:hAnsi="Arial"/>
          <w:sz w:val="22"/>
        </w:rPr>
        <w:t>多个触点的一致表达；</w:t>
      </w:r>
    </w:p>
    <w:p>
      <w:pPr>
        <w:numPr>
          <w:numId w:val="223"/>
        </w:numPr>
        <w:spacing w:before="120" w:after="120" w:line="288" w:lineRule="auto"/>
        <w:ind w:left="0"/>
        <w:jc w:val="left"/>
      </w:pPr>
      <w:r>
        <w:rPr>
          <w:rFonts w:eastAsia="等线" w:ascii="Arial" w:cs="Arial" w:hAnsi="Arial"/>
          <w:sz w:val="22"/>
        </w:rPr>
        <w:t>持续回流的消费者与经营数据。</w:t>
      </w:r>
    </w:p>
    <w:p>
      <w:pPr>
        <w:spacing w:before="120" w:after="120" w:line="288" w:lineRule="auto"/>
        <w:ind w:left="0"/>
        <w:jc w:val="left"/>
      </w:pPr>
      <w:r>
        <w:rPr>
          <w:rFonts w:eastAsia="等线" w:ascii="Arial" w:cs="Arial" w:hAnsi="Arial"/>
          <w:sz w:val="22"/>
        </w:rPr>
        <w:t>因此，梅见的专属性形成公式是：</w:t>
      </w:r>
    </w:p>
    <w:p>
      <w:pPr>
        <w:spacing w:before="120" w:after="120" w:line="288" w:lineRule="auto"/>
        <w:ind w:left="0"/>
        <w:jc w:val="center"/>
      </w:pPr>
      <w:r>
        <w:drawing>
          <wp:inline distT="0" distR="0" distB="0" distL="0">
            <wp:extent cx="5257800" cy="2762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68"/>
                    <a:stretch>
                      <a:fillRect/>
                    </a:stretch>
                  </pic:blipFill>
                  <pic:spPr>
                    <a:xfrm>
                      <a:off x="0" y="0"/>
                      <a:ext cx="5257800" cy="276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竞品可以复制一句传播语，却难以在短期内同时复制梅见的产品事实、选饮规则、场景内容、渠道触点和持续数据资产。梅见的壁垒不是一个词，而是围绕同一认知持续兑现的完整系统。</w:t>
      </w:r>
    </w:p>
    <w:p>
      <w:pPr>
        <w:pStyle w:val="3"/>
        <w:spacing w:before="300" w:after="120" w:line="288" w:lineRule="auto"/>
        <w:ind w:left="0"/>
        <w:jc w:val="left"/>
        <w:outlineLvl w:val="2"/>
      </w:pPr>
      <w:bookmarkStart w:name="heading_134" w:id="134"/>
      <w:r>
        <w:rPr>
          <w:rFonts w:eastAsia="等线" w:ascii="Arial" w:cs="Arial" w:hAnsi="Arial"/>
          <w:b w:val="true"/>
          <w:sz w:val="30"/>
        </w:rPr>
        <w:t>7.6.3 第三层验收：如何判断独特认知已经形成</w:t>
      </w:r>
      <w:bookmarkEnd w:id="134"/>
    </w:p>
    <w:p>
      <w:pPr>
        <w:spacing w:before="120" w:after="120" w:line="288" w:lineRule="auto"/>
        <w:ind w:left="0"/>
        <w:jc w:val="left"/>
      </w:pPr>
      <w:r>
        <w:rPr>
          <w:rFonts w:eastAsia="等线" w:ascii="Arial" w:cs="Arial" w:hAnsi="Arial"/>
          <w:sz w:val="22"/>
        </w:rPr>
        <w:t>当前阶段，独特认知尚未形成，以下四项仍待市场验证：消费者会因此实际购买、竞品复制后无法成立、品牌认知已经形成、方向能够提升销售和复购。这些不是否定方向，而是明确验收边界——只有通过持续建设和量化数据证明这四项，才能说梅见真正形成了难以替代的独特认知。</w:t>
      </w:r>
    </w:p>
    <w:p>
      <w:pPr>
        <w:spacing w:before="120" w:after="120" w:line="288" w:lineRule="auto"/>
        <w:ind w:left="0"/>
        <w:jc w:val="left"/>
      </w:pPr>
      <w:r>
        <w:rPr>
          <w:rFonts w:eastAsia="等线" w:ascii="Arial" w:cs="Arial" w:hAnsi="Arial"/>
          <w:sz w:val="22"/>
        </w:rPr>
        <w:t>本章形成的品牌方案包括：</w:t>
      </w:r>
    </w:p>
    <w:p>
      <w:pPr>
        <w:spacing w:before="120" w:after="120" w:line="288" w:lineRule="auto"/>
        <w:ind w:left="0"/>
      </w:pPr>
      <w:r>
        <w:object>
          <v:shape id="_x0000_i1052" style="width:414pt;height:177pt;mso-width-percent:0;mso-height-percent:0;mso-width-percent:0;mso-height-percent:0" type="#_x0000_t75" o:ole="">
            <v:imagedata r:id="rId70" o:title=""/>
          </v:shape>
          <o:OLEObject DrawAspect="Icon" ObjectID="_1718471246" ProgID="Excel.Sheet.12" ShapeID="_x0000_i1052" Type="Embed" r:id="rId6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本项目对"如何打造独一无二的梅见"的回答是一条可验证的认知占领路径：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先让梅见在“两个人日常便饭”中成为解决梅酒选择问题的品牌，再用同一套溯源、口味和容量标准扩张到更多中国饭；当消费者面对中国饭不知道如何选择青梅酒时，能够稳定想到梅见，公开市场机会才真正转化为梅见的品牌认知。</w:t>
            </w:r>
          </w:p>
        </w:tc>
      </w:tr>
    </w:tbl>
    <w:p>
      <w:pPr>
        <w:spacing w:before="120" w:after="120" w:line="288" w:lineRule="auto"/>
        <w:ind w:left="0"/>
        <w:jc w:val="left"/>
      </w:pPr>
      <w:r>
        <w:rPr>
          <w:rFonts w:eastAsia="等线" w:ascii="Arial" w:cs="Arial" w:hAnsi="Arial"/>
          <w:sz w:val="22"/>
        </w:rPr>
        <w:t>第八章只需继续回答：如何用小规模内容和业务实验检验这条路径是否值得投入，不应再重复“五个候选、三个平行场景和真人验证尚未完成”的旧口径。</w:t>
      </w:r>
    </w:p>
    <w:p>
      <w:pPr>
        <w:pStyle w:val="1"/>
        <w:spacing w:before="380" w:after="140" w:line="288" w:lineRule="auto"/>
        <w:ind w:left="0"/>
        <w:jc w:val="left"/>
        <w:outlineLvl w:val="0"/>
      </w:pPr>
      <w:bookmarkStart w:name="heading_135" w:id="135"/>
      <w:r>
        <w:rPr>
          <w:rFonts w:eastAsia="等线" w:ascii="Arial" w:cs="Arial" w:hAnsi="Arial"/>
          <w:b w:val="true"/>
          <w:sz w:val="36"/>
        </w:rPr>
        <w:t>第八章 业务实验——如何验证品牌方向值得投入市场</w:t>
      </w:r>
      <w:bookmarkEnd w:id="135"/>
    </w:p>
    <w:p>
      <w:pPr>
        <w:spacing w:before="120" w:after="120" w:line="288" w:lineRule="auto"/>
        <w:ind w:left="0"/>
        <w:jc w:val="left"/>
      </w:pPr>
      <w:r>
        <w:rPr>
          <w:rFonts w:eastAsia="等线" w:ascii="Arial" w:cs="Arial" w:hAnsi="Arial"/>
          <w:sz w:val="22"/>
        </w:rPr>
        <w:t>第六章完成了候选攻击、五选三与品牌母题形成，第七章将其转化为“中国饭的青梅酒选饮标准”，并以“两个人日常便饭”为核心场景、“三五人重口味小聚”为扩张场景。</w:t>
      </w:r>
    </w:p>
    <w:p>
      <w:pPr>
        <w:spacing w:before="120" w:after="120" w:line="288" w:lineRule="auto"/>
        <w:ind w:left="0"/>
        <w:jc w:val="left"/>
      </w:pPr>
      <w:r>
        <w:rPr>
          <w:rFonts w:eastAsia="等线" w:ascii="Arial" w:cs="Arial" w:hAnsi="Arial"/>
          <w:sz w:val="22"/>
        </w:rPr>
        <w:t>本章不再讨论候选如何产生，而是回答三个业务问题：</w:t>
      </w:r>
    </w:p>
    <w:p>
      <w:pPr>
        <w:numPr>
          <w:numId w:val="224"/>
        </w:numPr>
        <w:spacing w:before="120" w:after="120" w:line="288" w:lineRule="auto"/>
        <w:ind w:left="0"/>
        <w:jc w:val="left"/>
      </w:pPr>
      <w:r>
        <w:rPr>
          <w:rFonts w:eastAsia="等线" w:ascii="Arial" w:cs="Arial" w:hAnsi="Arial"/>
          <w:sz w:val="22"/>
        </w:rPr>
        <w:t>消费者是否理解并接受这一方向；</w:t>
      </w:r>
    </w:p>
    <w:p>
      <w:pPr>
        <w:numPr>
          <w:numId w:val="225"/>
        </w:numPr>
        <w:spacing w:before="120" w:after="120" w:line="288" w:lineRule="auto"/>
        <w:ind w:left="0"/>
        <w:jc w:val="left"/>
      </w:pPr>
      <w:r>
        <w:rPr>
          <w:rFonts w:eastAsia="等线" w:ascii="Arial" w:cs="Arial" w:hAnsi="Arial"/>
          <w:sz w:val="22"/>
        </w:rPr>
        <w:t>这一方向能否比现有泛化表达带来更强的品牌理解和选择行为；</w:t>
      </w:r>
    </w:p>
    <w:p>
      <w:pPr>
        <w:numPr>
          <w:numId w:val="226"/>
        </w:numPr>
        <w:spacing w:before="120" w:after="120" w:line="288" w:lineRule="auto"/>
        <w:ind w:left="0"/>
        <w:jc w:val="left"/>
      </w:pPr>
      <w:r>
        <w:rPr>
          <w:rFonts w:eastAsia="等线" w:ascii="Arial" w:cs="Arial" w:hAnsi="Arial"/>
          <w:sz w:val="22"/>
        </w:rPr>
        <w:t>市场反馈如何重新进入系统并影响下一轮决策。</w:t>
      </w:r>
    </w:p>
    <w:p>
      <w:pPr>
        <w:pStyle w:val="2"/>
        <w:spacing w:before="320" w:after="120" w:line="288" w:lineRule="auto"/>
        <w:ind w:left="0"/>
        <w:jc w:val="left"/>
        <w:outlineLvl w:val="1"/>
      </w:pPr>
      <w:bookmarkStart w:name="heading_136" w:id="136"/>
      <w:r>
        <w:rPr>
          <w:rFonts w:eastAsia="等线" w:ascii="Arial" w:cs="Arial" w:hAnsi="Arial"/>
          <w:b w:val="true"/>
          <w:sz w:val="32"/>
        </w:rPr>
        <w:t>8.1 真人验证已经证明什么</w:t>
      </w:r>
      <w:bookmarkEnd w:id="136"/>
    </w:p>
    <w:p>
      <w:pPr>
        <w:spacing w:before="120" w:after="120" w:line="288" w:lineRule="auto"/>
        <w:ind w:left="0"/>
        <w:jc w:val="left"/>
      </w:pPr>
      <w:r>
        <w:rPr>
          <w:rFonts w:eastAsia="等线" w:ascii="Arial" w:cs="Arial" w:hAnsi="Arial"/>
          <w:sz w:val="22"/>
        </w:rPr>
        <w:t>本项目先后完成两轮真人测试。两轮来自同一批受访者：第一轮为56份无品牌提示问卷，第二轮为51份品牌揭示后的专属度问卷，因此不能作为两组独立样本比较。</w:t>
      </w:r>
    </w:p>
    <w:p>
      <w:pPr>
        <w:pStyle w:val="3"/>
        <w:spacing w:before="300" w:after="120" w:line="288" w:lineRule="auto"/>
        <w:ind w:left="0"/>
        <w:jc w:val="left"/>
        <w:outlineLvl w:val="2"/>
      </w:pPr>
      <w:bookmarkStart w:name="heading_137" w:id="137"/>
      <w:r>
        <w:rPr>
          <w:rFonts w:eastAsia="等线" w:ascii="Arial" w:cs="Arial" w:hAnsi="Arial"/>
          <w:b w:val="true"/>
          <w:sz w:val="30"/>
        </w:rPr>
        <w:t>8.1.1 核心场景已经形成初步优先级</w:t>
      </w:r>
      <w:bookmarkEnd w:id="137"/>
    </w:p>
    <w:p>
      <w:pPr>
        <w:spacing w:before="120" w:after="120" w:line="288" w:lineRule="auto"/>
        <w:ind w:left="0"/>
        <w:jc w:val="left"/>
      </w:pPr>
      <w:r>
        <w:rPr>
          <w:rFonts w:eastAsia="等线" w:ascii="Arial" w:cs="Arial" w:hAnsi="Arial"/>
          <w:sz w:val="22"/>
        </w:rPr>
        <w:t>真人结果显示，两个人日常便饭是最明确的核心场景，三五人火锅、烧烤等重口味小聚是第二场景，一个人吃中餐仅适合作为补充场景。</w:t>
      </w:r>
    </w:p>
    <w:p>
      <w:pPr>
        <w:spacing w:before="120" w:after="120" w:line="288" w:lineRule="auto"/>
        <w:ind w:left="0"/>
      </w:pPr>
      <w:r>
        <w:object>
          <v:shape id="_x0000_i1053" style="width:414pt;height:85pt;mso-width-percent:0;mso-height-percent:0;mso-width-percent:0;mso-height-percent:0" type="#_x0000_t75" o:ole="">
            <v:imagedata r:id="rId72" o:title=""/>
          </v:shape>
          <o:OLEObject DrawAspect="Icon" ObjectID="_1718471247" ProgID="Excel.Sheet.12" ShapeID="_x0000_i1053" Type="Embed" r:id="rId7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这说明梅见不应同时平均经营所有场景，而应先在“两个人吃一顿普通中国饭”这一具体时刻建立选择记忆，再向人数更多、口味更复杂的共餐场景扩张。</w:t>
      </w:r>
    </w:p>
    <w:p>
      <w:pPr>
        <w:pStyle w:val="3"/>
        <w:spacing w:before="300" w:after="120" w:line="288" w:lineRule="auto"/>
        <w:ind w:left="0"/>
        <w:jc w:val="left"/>
        <w:outlineLvl w:val="2"/>
      </w:pPr>
      <w:bookmarkStart w:name="heading_138" w:id="138"/>
      <w:r>
        <w:rPr>
          <w:rFonts w:eastAsia="等线" w:ascii="Arial" w:cs="Arial" w:hAnsi="Arial"/>
          <w:b w:val="true"/>
          <w:sz w:val="30"/>
        </w:rPr>
        <w:t>8.1.2 消费者需要的是具体选饮帮助</w:t>
      </w:r>
      <w:bookmarkEnd w:id="138"/>
    </w:p>
    <w:p>
      <w:pPr>
        <w:spacing w:before="120" w:after="120" w:line="288" w:lineRule="auto"/>
        <w:ind w:left="0"/>
        <w:jc w:val="left"/>
      </w:pPr>
      <w:r>
        <w:rPr>
          <w:rFonts w:eastAsia="等线" w:ascii="Arial" w:cs="Arial" w:hAnsi="Arial"/>
          <w:sz w:val="22"/>
        </w:rPr>
        <w:t>真人测试显示，消费者的主要问题集中在：</w:t>
      </w:r>
    </w:p>
    <w:p>
      <w:pPr>
        <w:numPr>
          <w:numId w:val="227"/>
        </w:numPr>
        <w:spacing w:before="120" w:after="120" w:line="288" w:lineRule="auto"/>
        <w:ind w:left="0"/>
        <w:jc w:val="left"/>
      </w:pPr>
      <w:r>
        <w:rPr>
          <w:rFonts w:eastAsia="等线" w:ascii="Arial" w:cs="Arial" w:hAnsi="Arial"/>
          <w:sz w:val="22"/>
        </w:rPr>
        <w:t>不知道青梅酒适合搭配什么菜；</w:t>
      </w:r>
    </w:p>
    <w:p>
      <w:pPr>
        <w:numPr>
          <w:numId w:val="228"/>
        </w:numPr>
        <w:spacing w:before="120" w:after="120" w:line="288" w:lineRule="auto"/>
        <w:ind w:left="0"/>
        <w:jc w:val="left"/>
      </w:pPr>
      <w:r>
        <w:rPr>
          <w:rFonts w:eastAsia="等线" w:ascii="Arial" w:cs="Arial" w:hAnsi="Arial"/>
          <w:sz w:val="22"/>
        </w:rPr>
        <w:t>不知道不同口味如何选择；</w:t>
      </w:r>
    </w:p>
    <w:p>
      <w:pPr>
        <w:numPr>
          <w:numId w:val="229"/>
        </w:numPr>
        <w:spacing w:before="120" w:after="120" w:line="288" w:lineRule="auto"/>
        <w:ind w:left="0"/>
        <w:jc w:val="left"/>
      </w:pPr>
      <w:r>
        <w:rPr>
          <w:rFonts w:eastAsia="等线" w:ascii="Arial" w:cs="Arial" w:hAnsi="Arial"/>
          <w:sz w:val="22"/>
        </w:rPr>
        <w:t>不知道纯饮、加冰还是兑饮；</w:t>
      </w:r>
    </w:p>
    <w:p>
      <w:pPr>
        <w:numPr>
          <w:numId w:val="230"/>
        </w:numPr>
        <w:spacing w:before="120" w:after="120" w:line="288" w:lineRule="auto"/>
        <w:ind w:left="0"/>
        <w:jc w:val="left"/>
      </w:pPr>
      <w:r>
        <w:rPr>
          <w:rFonts w:eastAsia="等线" w:ascii="Arial" w:cs="Arial" w:hAnsi="Arial"/>
          <w:sz w:val="22"/>
        </w:rPr>
        <w:t>不知道不同人数应当购买多少。</w:t>
      </w:r>
    </w:p>
    <w:p>
      <w:pPr>
        <w:spacing w:before="120" w:after="120" w:line="288" w:lineRule="auto"/>
        <w:ind w:left="0"/>
        <w:jc w:val="left"/>
      </w:pPr>
      <w:r>
        <w:rPr>
          <w:rFonts w:eastAsia="等线" w:ascii="Arial" w:cs="Arial" w:hAnsi="Arial"/>
          <w:sz w:val="22"/>
        </w:rPr>
        <w:t>青梅来源与风味说明、产品口味图鉴、人数容量建议和菜品饮法搭配获得较高选择。“自主饮酒”支持度较低，更适合作为体验结果，而不是核心功能或品牌主张。</w:t>
      </w:r>
    </w:p>
    <w:p>
      <w:pPr>
        <w:spacing w:before="120" w:after="120" w:line="288" w:lineRule="auto"/>
        <w:ind w:left="0"/>
        <w:jc w:val="left"/>
      </w:pPr>
      <w:r>
        <w:rPr>
          <w:rFonts w:eastAsia="等线" w:ascii="Arial" w:cs="Arial" w:hAnsi="Arial"/>
          <w:sz w:val="22"/>
        </w:rPr>
        <w:t>因此，第七章提出的三个优先机制具有真人需求基础：</w:t>
      </w:r>
    </w:p>
    <w:p>
      <w:pPr>
        <w:spacing w:before="120" w:after="120" w:line="288" w:lineRule="auto"/>
        <w:ind w:left="0"/>
      </w:pPr>
      <w:r>
        <w:object>
          <v:shape id="_x0000_i1054" style="width:414pt;height:112pt;mso-width-percent:0;mso-height-percent:0;mso-width-percent:0;mso-height-percent:0" type="#_x0000_t75" o:ole="">
            <v:imagedata r:id="rId74" o:title=""/>
          </v:shape>
          <o:OLEObject DrawAspect="Icon" ObjectID="_1718471248" ProgID="Excel.Sheet.12" ShapeID="_x0000_i1054" Type="Embed" r:id="rId7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9" w:id="139"/>
      <w:r>
        <w:rPr>
          <w:rFonts w:eastAsia="等线" w:ascii="Arial" w:cs="Arial" w:hAnsi="Arial"/>
          <w:b w:val="true"/>
          <w:sz w:val="30"/>
        </w:rPr>
        <w:t>8.1.3 当前验证了优先承接权，专属性进入建设阶段</w:t>
      </w:r>
      <w:bookmarkEnd w:id="139"/>
    </w:p>
    <w:p>
      <w:pPr>
        <w:spacing w:before="120" w:after="120" w:line="288" w:lineRule="auto"/>
        <w:ind w:left="0"/>
        <w:jc w:val="left"/>
      </w:pPr>
      <w:r>
        <w:rPr>
          <w:rFonts w:eastAsia="等线" w:ascii="Arial" w:cs="Arial" w:hAnsi="Arial"/>
          <w:sz w:val="22"/>
        </w:rPr>
        <w:t>在展示方向描述但不揭示品牌时，67.86%的受访者将该方向联想到梅见，说明“中国饭、青梅酒和选饮帮助”与梅见已有认知高度匹配。</w:t>
      </w:r>
    </w:p>
    <w:p>
      <w:pPr>
        <w:spacing w:before="120" w:after="120" w:line="288" w:lineRule="auto"/>
        <w:ind w:left="0"/>
        <w:jc w:val="left"/>
      </w:pPr>
      <w:r>
        <w:rPr>
          <w:rFonts w:eastAsia="等线" w:ascii="Arial" w:cs="Arial" w:hAnsi="Arial"/>
          <w:sz w:val="22"/>
        </w:rPr>
        <w:t>但品牌揭示后，78.43%的受访者认为这一方向换成其他品牌后仍然完全或部分成立。这说明：</w:t>
      </w:r>
    </w:p>
    <w:p>
      <w:pPr>
        <w:spacing w:before="120" w:after="120" w:line="288" w:lineRule="auto"/>
        <w:ind w:left="0"/>
      </w:pPr>
      <w:r>
        <w:object>
          <v:shape id="_x0000_i1055" style="width:414pt;height:141pt;mso-width-percent:0;mso-height-percent:0;mso-width-percent:0;mso-height-percent:0" type="#_x0000_t75" o:ole="">
            <v:imagedata r:id="rId76" o:title=""/>
          </v:shape>
          <o:OLEObject DrawAspect="Icon" ObjectID="_1718471249" ProgID="Excel.Sheet.12" ShapeID="_x0000_i1055" Type="Embed" r:id="rId7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当前结论不是“梅见已经独占这一认知”，而是“梅见比主要竞品更适合率先建设这一认知”。品牌专属性需要通过产品、内容和场景的持续兑现逐步形成。</w:t>
      </w:r>
    </w:p>
    <w:p>
      <w:pPr>
        <w:pStyle w:val="2"/>
        <w:spacing w:before="320" w:after="120" w:line="288" w:lineRule="auto"/>
        <w:ind w:left="0"/>
        <w:jc w:val="left"/>
        <w:outlineLvl w:val="1"/>
      </w:pPr>
      <w:bookmarkStart w:name="heading_140" w:id="140"/>
      <w:r>
        <w:rPr>
          <w:rFonts w:eastAsia="等线" w:ascii="Arial" w:cs="Arial" w:hAnsi="Arial"/>
          <w:b w:val="true"/>
          <w:sz w:val="32"/>
        </w:rPr>
        <w:t>8.2 从品牌方向到可比较的市场实验</w:t>
      </w:r>
      <w:bookmarkEnd w:id="140"/>
    </w:p>
    <w:p>
      <w:pPr>
        <w:spacing w:before="120" w:after="120" w:line="288" w:lineRule="auto"/>
        <w:ind w:left="0"/>
        <w:jc w:val="left"/>
      </w:pPr>
      <w:r>
        <w:rPr>
          <w:rFonts w:eastAsia="等线" w:ascii="Arial" w:cs="Arial" w:hAnsi="Arial"/>
          <w:sz w:val="22"/>
        </w:rPr>
        <w:t>业务实验不直接测试一句口号是否好听，而要检验“中国饭的青梅酒选饮标准”是否比泛化的中式佐餐表达更能推动品牌理解和消费者选择。</w:t>
      </w:r>
    </w:p>
    <w:p>
      <w:pPr>
        <w:spacing w:before="120" w:after="120" w:line="288" w:lineRule="auto"/>
        <w:ind w:left="0"/>
        <w:jc w:val="left"/>
      </w:pPr>
      <w:r>
        <w:rPr>
          <w:rFonts w:eastAsia="等线" w:ascii="Arial" w:cs="Arial" w:hAnsi="Arial"/>
          <w:sz w:val="22"/>
        </w:rPr>
        <w:t>实验分为两步。</w:t>
      </w:r>
    </w:p>
    <w:p>
      <w:pPr>
        <w:spacing w:before="120" w:after="120" w:line="288" w:lineRule="auto"/>
        <w:ind w:left="0"/>
        <w:jc w:val="center"/>
      </w:pPr>
      <w:r>
        <w:drawing>
          <wp:inline distT="0" distR="0" distB="0" distL="0">
            <wp:extent cx="5257800" cy="3524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77"/>
                    <a:stretch>
                      <a:fillRect/>
                    </a:stretch>
                  </pic:blipFill>
                  <pic:spPr>
                    <a:xfrm>
                      <a:off x="0" y="0"/>
                      <a:ext cx="5257800" cy="352425"/>
                    </a:xfrm>
                    <a:prstGeom prst="rect">
                      <a:avLst/>
                    </a:prstGeom>
                  </pic:spPr>
                </pic:pic>
              </a:graphicData>
            </a:graphic>
          </wp:inline>
        </w:drawing>
      </w:r>
    </w:p>
    <w:p>
      <w:pPr>
        <w:pStyle w:val="3"/>
        <w:spacing w:before="300" w:after="120" w:line="288" w:lineRule="auto"/>
        <w:ind w:left="0"/>
        <w:jc w:val="left"/>
        <w:outlineLvl w:val="2"/>
      </w:pPr>
      <w:bookmarkStart w:name="heading_141" w:id="141"/>
      <w:r>
        <w:rPr>
          <w:rFonts w:eastAsia="等线" w:ascii="Arial" w:cs="Arial" w:hAnsi="Arial"/>
          <w:b w:val="true"/>
          <w:sz w:val="30"/>
        </w:rPr>
        <w:t>8.2.1 第一步：验证两个场景的业务优先级</w:t>
      </w:r>
      <w:bookmarkEnd w:id="141"/>
    </w:p>
    <w:p>
      <w:pPr>
        <w:spacing w:before="120" w:after="120" w:line="288" w:lineRule="auto"/>
        <w:ind w:left="0"/>
        <w:jc w:val="left"/>
      </w:pPr>
      <w:r>
        <w:rPr>
          <w:rFonts w:eastAsia="等线" w:ascii="Arial" w:cs="Arial" w:hAnsi="Arial"/>
          <w:sz w:val="22"/>
        </w:rPr>
        <w:t>在产品、内容质量、达人层级、预算和投放周期尽量一致的条件下，比较：</w:t>
      </w:r>
    </w:p>
    <w:p>
      <w:pPr>
        <w:numPr>
          <w:numId w:val="231"/>
        </w:numPr>
        <w:spacing w:before="120" w:after="120" w:line="288" w:lineRule="auto"/>
        <w:ind w:left="0"/>
        <w:jc w:val="left"/>
      </w:pPr>
      <w:r>
        <w:rPr>
          <w:rFonts w:eastAsia="等线" w:ascii="Arial" w:cs="Arial" w:hAnsi="Arial"/>
          <w:sz w:val="22"/>
        </w:rPr>
        <w:t>两个人日常便饭；</w:t>
      </w:r>
    </w:p>
    <w:p>
      <w:pPr>
        <w:numPr>
          <w:numId w:val="232"/>
        </w:numPr>
        <w:spacing w:before="120" w:after="120" w:line="288" w:lineRule="auto"/>
        <w:ind w:left="0"/>
        <w:jc w:val="left"/>
      </w:pPr>
      <w:r>
        <w:rPr>
          <w:rFonts w:eastAsia="等线" w:ascii="Arial" w:cs="Arial" w:hAnsi="Arial"/>
          <w:sz w:val="22"/>
        </w:rPr>
        <w:t>三五人火锅、烧烤等重口味小聚。</w:t>
      </w:r>
    </w:p>
    <w:p>
      <w:pPr>
        <w:spacing w:before="120" w:after="120" w:line="288" w:lineRule="auto"/>
        <w:ind w:left="0"/>
        <w:jc w:val="left"/>
      </w:pPr>
      <w:r>
        <w:rPr>
          <w:rFonts w:eastAsia="等线" w:ascii="Arial" w:cs="Arial" w:hAnsi="Arial"/>
          <w:sz w:val="22"/>
        </w:rPr>
        <w:t>两组内容使用相同的品牌母题和选饮机制，只改变用餐人数与菜品场景，避免把素材风格差异误判为场景差异。</w:t>
      </w:r>
    </w:p>
    <w:p>
      <w:pPr>
        <w:spacing w:before="120" w:after="120" w:line="288" w:lineRule="auto"/>
        <w:ind w:left="0"/>
        <w:jc w:val="left"/>
      </w:pPr>
      <w:r>
        <w:rPr>
          <w:rFonts w:eastAsia="等线" w:ascii="Arial" w:cs="Arial" w:hAnsi="Arial"/>
          <w:sz w:val="22"/>
        </w:rPr>
        <w:t>第一步回答：梅见应先在哪个具体消费时刻建立品牌选择记忆。</w:t>
      </w:r>
    </w:p>
    <w:p>
      <w:pPr>
        <w:pStyle w:val="3"/>
        <w:spacing w:before="300" w:after="120" w:line="288" w:lineRule="auto"/>
        <w:ind w:left="0"/>
        <w:jc w:val="left"/>
        <w:outlineLvl w:val="2"/>
      </w:pPr>
      <w:bookmarkStart w:name="heading_142" w:id="142"/>
      <w:r>
        <w:rPr>
          <w:rFonts w:eastAsia="等线" w:ascii="Arial" w:cs="Arial" w:hAnsi="Arial"/>
          <w:b w:val="true"/>
          <w:sz w:val="30"/>
        </w:rPr>
        <w:t>8.2.2 第二步：验证新方向是否优于现有表达</w:t>
      </w:r>
      <w:bookmarkEnd w:id="142"/>
    </w:p>
    <w:p>
      <w:pPr>
        <w:spacing w:before="120" w:after="120" w:line="288" w:lineRule="auto"/>
        <w:ind w:left="0"/>
        <w:jc w:val="left"/>
      </w:pPr>
      <w:r>
        <w:rPr>
          <w:rFonts w:eastAsia="等线" w:ascii="Arial" w:cs="Arial" w:hAnsi="Arial"/>
          <w:sz w:val="22"/>
        </w:rPr>
        <w:t>在第一步胜出的场景中设置对照：</w:t>
      </w:r>
    </w:p>
    <w:p>
      <w:pPr>
        <w:spacing w:before="120" w:after="120" w:line="288" w:lineRule="auto"/>
        <w:ind w:left="0"/>
      </w:pPr>
      <w:r>
        <w:object>
          <v:shape id="_x0000_i1056" style="width:414pt;height:93pt;mso-width-percent:0;mso-height-percent:0;mso-width-percent:0;mso-height-percent:0" type="#_x0000_t75" o:ole="">
            <v:imagedata r:id="rId79" o:title=""/>
          </v:shape>
          <o:OLEObject DrawAspect="Icon" ObjectID="_1718471250" ProgID="Excel.Sheet.12" ShapeID="_x0000_i1056" Type="Embed" r:id="rId7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两组应使用相同产品、相近达人、统一投放周期和相近预算。除品牌表达与选饮信息外，尽量控制其他变量。</w:t>
      </w:r>
    </w:p>
    <w:p>
      <w:pPr>
        <w:spacing w:before="120" w:after="120" w:line="288" w:lineRule="auto"/>
        <w:ind w:left="0"/>
        <w:jc w:val="left"/>
      </w:pPr>
      <w:r>
        <w:rPr>
          <w:rFonts w:eastAsia="等线" w:ascii="Arial" w:cs="Arial" w:hAnsi="Arial"/>
          <w:sz w:val="22"/>
        </w:rPr>
        <w:t>第二步回答：消费者回应的是素材本身，还是新的品牌选择理由。</w:t>
      </w:r>
    </w:p>
    <w:p>
      <w:pPr>
        <w:pStyle w:val="2"/>
        <w:spacing w:before="320" w:after="120" w:line="288" w:lineRule="auto"/>
        <w:ind w:left="0"/>
        <w:jc w:val="left"/>
        <w:outlineLvl w:val="1"/>
      </w:pPr>
      <w:bookmarkStart w:name="heading_143" w:id="143"/>
      <w:r>
        <w:rPr>
          <w:rFonts w:eastAsia="等线" w:ascii="Arial" w:cs="Arial" w:hAnsi="Arial"/>
          <w:b w:val="true"/>
          <w:sz w:val="32"/>
        </w:rPr>
        <w:t>8.3 如何判断继续、修正或停止</w:t>
      </w:r>
      <w:bookmarkEnd w:id="143"/>
    </w:p>
    <w:p>
      <w:pPr>
        <w:spacing w:before="120" w:after="120" w:line="288" w:lineRule="auto"/>
        <w:ind w:left="0"/>
        <w:jc w:val="left"/>
      </w:pPr>
      <w:r>
        <w:rPr>
          <w:rFonts w:eastAsia="等线" w:ascii="Arial" w:cs="Arial" w:hAnsi="Arial"/>
          <w:sz w:val="22"/>
        </w:rPr>
        <w:t>市场实验不能只看播放量。不同指标回答的是不同问题：</w:t>
      </w:r>
    </w:p>
    <w:p>
      <w:pPr>
        <w:spacing w:before="120" w:after="120" w:line="288" w:lineRule="auto"/>
        <w:ind w:left="0"/>
      </w:pPr>
      <w:r>
        <w:object>
          <v:shape id="_x0000_i1057" style="width:414pt;height:187pt;mso-width-percent:0;mso-height-percent:0;mso-width-percent:0;mso-height-percent:0" type="#_x0000_t75" o:ole="">
            <v:imagedata r:id="rId81" o:title=""/>
          </v:shape>
          <o:OLEObject DrawAspect="Icon" ObjectID="_1718471251" ProgID="Excel.Sheet.12" ShapeID="_x0000_i1057" Type="Embed" r:id="rId8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其中，品牌理解是本项目必须增加的判断层。高播放只能证明内容获得注意，不能证明“中国饭的青梅酒选饮标准”已经被消费者理解。</w:t>
      </w:r>
    </w:p>
    <w:p>
      <w:pPr>
        <w:spacing w:before="120" w:after="120" w:line="288" w:lineRule="auto"/>
        <w:ind w:left="0"/>
        <w:jc w:val="left"/>
      </w:pPr>
      <w:r>
        <w:rPr>
          <w:rFonts w:eastAsia="等线" w:ascii="Arial" w:cs="Arial" w:hAnsi="Arial"/>
          <w:sz w:val="22"/>
        </w:rPr>
        <w:t>判断规则如下：</w:t>
      </w:r>
    </w:p>
    <w:p>
      <w:pPr>
        <w:numPr>
          <w:numId w:val="233"/>
        </w:numPr>
        <w:spacing w:before="120" w:after="120" w:line="288" w:lineRule="auto"/>
        <w:ind w:left="0"/>
        <w:jc w:val="left"/>
      </w:pPr>
      <w:r>
        <w:rPr>
          <w:rFonts w:eastAsia="等线" w:ascii="Arial" w:cs="Arial" w:hAnsi="Arial"/>
          <w:sz w:val="22"/>
        </w:rPr>
        <w:t>**继续放大：**实验组的品牌理解和选择行为优于对照组，同时流量及转化成本未明显恶化。</w:t>
      </w:r>
    </w:p>
    <w:p>
      <w:pPr>
        <w:numPr>
          <w:numId w:val="234"/>
        </w:numPr>
        <w:spacing w:before="120" w:after="120" w:line="288" w:lineRule="auto"/>
        <w:ind w:left="0"/>
        <w:jc w:val="left"/>
      </w:pPr>
      <w:r>
        <w:rPr>
          <w:rFonts w:eastAsia="等线" w:ascii="Arial" w:cs="Arial" w:hAnsi="Arial"/>
          <w:sz w:val="22"/>
        </w:rPr>
        <w:t>**修正表达：**消费者理解方向，但点击、加购或购买行为没有改善，需要调整产品承接、内容表达或购买路径。</w:t>
      </w:r>
    </w:p>
    <w:p>
      <w:pPr>
        <w:numPr>
          <w:numId w:val="235"/>
        </w:numPr>
        <w:spacing w:before="120" w:after="120" w:line="288" w:lineRule="auto"/>
        <w:ind w:left="0"/>
        <w:jc w:val="left"/>
      </w:pPr>
      <w:r>
        <w:rPr>
          <w:rFonts w:eastAsia="等线" w:ascii="Arial" w:cs="Arial" w:hAnsi="Arial"/>
          <w:sz w:val="22"/>
        </w:rPr>
        <w:t>**修正场景：**内容数据正常，但用户无法把梅见与该场景稳定关联，需要重新比较场景。</w:t>
      </w:r>
    </w:p>
    <w:p>
      <w:pPr>
        <w:numPr>
          <w:numId w:val="236"/>
        </w:numPr>
        <w:spacing w:before="120" w:after="120" w:line="288" w:lineRule="auto"/>
        <w:ind w:left="0"/>
        <w:jc w:val="left"/>
      </w:pPr>
      <w:r>
        <w:rPr>
          <w:rFonts w:eastAsia="等线" w:ascii="Arial" w:cs="Arial" w:hAnsi="Arial"/>
          <w:sz w:val="22"/>
        </w:rPr>
        <w:t>**停止投入：**品牌理解和选择行为均未优于对照组，或产品体验无法兑现表达。</w:t>
      </w:r>
    </w:p>
    <w:p>
      <w:pPr>
        <w:numPr>
          <w:numId w:val="237"/>
        </w:numPr>
        <w:spacing w:before="120" w:after="120" w:line="288" w:lineRule="auto"/>
        <w:ind w:left="0"/>
        <w:jc w:val="left"/>
      </w:pPr>
      <w:r>
        <w:rPr>
          <w:rFonts w:eastAsia="等线" w:ascii="Arial" w:cs="Arial" w:hAnsi="Arial"/>
          <w:sz w:val="22"/>
        </w:rPr>
        <w:t>**重新攻击：**出现明显竞品替换、产品矛盾或用户误解时，方向重新进入叙事攻击流程。</w:t>
      </w:r>
    </w:p>
    <w:p>
      <w:pPr>
        <w:spacing w:before="120" w:after="120" w:line="288" w:lineRule="auto"/>
        <w:ind w:left="0"/>
        <w:jc w:val="left"/>
      </w:pPr>
      <w:r>
        <w:rPr>
          <w:rFonts w:eastAsia="等线" w:ascii="Arial" w:cs="Arial" w:hAnsi="Arial"/>
          <w:sz w:val="22"/>
        </w:rPr>
        <w:t>正式实验阈值应根据瓶子星球已有投放基线确定。在未取得企业历史数据前，本方案不虚构播放、转化或ROI目标。</w:t>
      </w:r>
    </w:p>
    <w:p>
      <w:pPr>
        <w:pStyle w:val="2"/>
        <w:spacing w:before="320" w:after="120" w:line="288" w:lineRule="auto"/>
        <w:ind w:left="0"/>
        <w:jc w:val="left"/>
        <w:outlineLvl w:val="1"/>
      </w:pPr>
      <w:bookmarkStart w:name="heading_144" w:id="144"/>
      <w:r>
        <w:rPr>
          <w:rFonts w:eastAsia="等线" w:ascii="Arial" w:cs="Arial" w:hAnsi="Arial"/>
          <w:b w:val="true"/>
          <w:sz w:val="32"/>
        </w:rPr>
        <w:t>8.4 业务价值量化：保守情境与计算口径</w:t>
      </w:r>
      <w:bookmarkEnd w:id="144"/>
    </w:p>
    <w:p>
      <w:pPr>
        <w:spacing w:before="120" w:after="120" w:line="288" w:lineRule="auto"/>
        <w:ind w:left="0"/>
        <w:jc w:val="left"/>
      </w:pPr>
      <w:r>
        <w:rPr>
          <w:rFonts w:eastAsia="等线" w:ascii="Arial" w:cs="Arial" w:hAnsi="Arial"/>
          <w:sz w:val="22"/>
        </w:rPr>
        <w:t>本项目尚未获得瓶子星球真实人力、内容制作和投放成本，因此不把情境测算写成已实现收益。第一期量化已经发生的决策变化，第二期再用企业真实数据计算效率、成本与经营价值。</w:t>
      </w:r>
    </w:p>
    <w:p>
      <w:pPr>
        <w:pStyle w:val="3"/>
        <w:spacing w:before="300" w:after="120" w:line="288" w:lineRule="auto"/>
        <w:ind w:left="0"/>
        <w:jc w:val="left"/>
        <w:outlineLvl w:val="2"/>
      </w:pPr>
      <w:bookmarkStart w:name="heading_145" w:id="145"/>
      <w:r>
        <w:rPr>
          <w:rFonts w:eastAsia="等线" w:ascii="Arial" w:cs="Arial" w:hAnsi="Arial"/>
          <w:b w:val="true"/>
          <w:sz w:val="30"/>
        </w:rPr>
        <w:t>8.4.1 第一阶段已经量化的决策价值</w:t>
      </w:r>
      <w:bookmarkEnd w:id="145"/>
    </w:p>
    <w:p>
      <w:pPr>
        <w:spacing w:before="120" w:after="120" w:line="288" w:lineRule="auto"/>
        <w:ind w:left="0"/>
        <w:jc w:val="left"/>
      </w:pPr>
      <w:r>
        <w:rPr>
          <w:rFonts w:eastAsia="等线" w:ascii="Arial" w:cs="Arial" w:hAnsi="Arial"/>
          <w:sz w:val="22"/>
        </w:rPr>
        <w:t>验证对象与实际结果如下：</w:t>
      </w:r>
    </w:p>
    <w:p>
      <w:pPr>
        <w:numPr>
          <w:numId w:val="238"/>
        </w:numPr>
        <w:spacing w:before="120" w:after="120" w:line="288" w:lineRule="auto"/>
        <w:ind w:left="0"/>
        <w:jc w:val="left"/>
      </w:pPr>
      <w:r>
        <w:rPr>
          <w:rFonts w:eastAsia="等线" w:ascii="Arial" w:cs="Arial" w:hAnsi="Arial"/>
          <w:sz w:val="22"/>
        </w:rPr>
        <w:t>候选比较：5个机会收敛为3项核心机制，缩小需要继续验证的范围</w:t>
      </w:r>
    </w:p>
    <w:p>
      <w:pPr>
        <w:numPr>
          <w:numId w:val="239"/>
        </w:numPr>
        <w:spacing w:before="120" w:after="120" w:line="288" w:lineRule="auto"/>
        <w:ind w:left="0"/>
        <w:jc w:val="left"/>
      </w:pPr>
      <w:r>
        <w:rPr>
          <w:rFonts w:eastAsia="等线" w:ascii="Arial" w:cs="Arial" w:hAnsi="Arial"/>
          <w:sz w:val="22"/>
        </w:rPr>
        <w:t>方向描述但不揭示品牌测试：67.86%将该方向联想到梅见，证明方向与梅见资产匹配</w:t>
      </w:r>
    </w:p>
    <w:p>
      <w:pPr>
        <w:numPr>
          <w:numId w:val="240"/>
        </w:numPr>
        <w:spacing w:before="120" w:after="120" w:line="288" w:lineRule="auto"/>
        <w:ind w:left="0"/>
        <w:jc w:val="left"/>
      </w:pPr>
      <w:r>
        <w:rPr>
          <w:rFonts w:eastAsia="等线" w:ascii="Arial" w:cs="Arial" w:hAnsi="Arial"/>
          <w:sz w:val="22"/>
        </w:rPr>
        <w:t>竞品替换测试：78.43%认为竞品仍可完全或部分替代，明确专属性建设的起点与验收方向</w:t>
      </w:r>
    </w:p>
    <w:p>
      <w:pPr>
        <w:numPr>
          <w:numId w:val="241"/>
        </w:numPr>
        <w:spacing w:before="120" w:after="120" w:line="288" w:lineRule="auto"/>
        <w:ind w:left="0"/>
        <w:jc w:val="left"/>
      </w:pPr>
      <w:r>
        <w:rPr>
          <w:rFonts w:eastAsia="等线" w:ascii="Arial" w:cs="Arial" w:hAnsi="Arial"/>
          <w:sz w:val="22"/>
        </w:rPr>
        <w:t>场景选择：两人日常便饭成为第一场景，将宽泛佐餐收敛为具体场景</w:t>
      </w:r>
    </w:p>
    <w:p>
      <w:pPr>
        <w:numPr>
          <w:numId w:val="242"/>
        </w:numPr>
        <w:spacing w:before="120" w:after="120" w:line="288" w:lineRule="auto"/>
        <w:ind w:left="0"/>
        <w:jc w:val="left"/>
      </w:pPr>
      <w:r>
        <w:rPr>
          <w:rFonts w:eastAsia="等线" w:ascii="Arial" w:cs="Arial" w:hAnsi="Arial"/>
          <w:sz w:val="22"/>
        </w:rPr>
        <w:t>历史候选修正："刚好一杯V1"进入REVISE，证明系统能够攻击并修正已有答案</w:t>
      </w:r>
    </w:p>
    <w:p>
      <w:pPr>
        <w:spacing w:before="120" w:after="120" w:line="288" w:lineRule="auto"/>
        <w:ind w:left="0"/>
        <w:jc w:val="left"/>
      </w:pPr>
      <w:r>
        <w:rPr>
          <w:rFonts w:eastAsia="等线" w:ascii="Arial" w:cs="Arial" w:hAnsi="Arial"/>
          <w:sz w:val="22"/>
        </w:rPr>
        <w:t>五个候选收敛为三个，证明系统完成了候选筛选，但不直接等同于企业节省40%的测试成本。</w:t>
      </w:r>
    </w:p>
    <w:p>
      <w:pPr>
        <w:pStyle w:val="3"/>
        <w:spacing w:before="300" w:after="120" w:line="288" w:lineRule="auto"/>
        <w:ind w:left="0"/>
        <w:jc w:val="left"/>
        <w:outlineLvl w:val="2"/>
      </w:pPr>
      <w:bookmarkStart w:name="heading_146" w:id="146"/>
      <w:r>
        <w:rPr>
          <w:rFonts w:eastAsia="等线" w:ascii="Arial" w:cs="Arial" w:hAnsi="Arial"/>
          <w:b w:val="true"/>
          <w:sz w:val="30"/>
        </w:rPr>
        <w:t>8.4.2 单个方向的最小测试成本</w:t>
      </w:r>
      <w:bookmarkEnd w:id="146"/>
    </w:p>
    <w:p>
      <w:pPr>
        <w:spacing w:before="120" w:after="120" w:line="288" w:lineRule="auto"/>
        <w:ind w:left="0"/>
        <w:jc w:val="left"/>
      </w:pPr>
      <w:r>
        <w:rPr>
          <w:rFonts w:eastAsia="等线" w:ascii="Arial" w:cs="Arial" w:hAnsi="Arial"/>
          <w:sz w:val="22"/>
        </w:rPr>
        <w:t>单个方向进入市场赛马前，至少需要内容制作和小规模投放：</w:t>
      </w:r>
    </w:p>
    <w:p>
      <w:pPr>
        <w:spacing w:before="120" w:after="120" w:line="288" w:lineRule="auto"/>
        <w:ind w:left="0"/>
        <w:jc w:val="left"/>
      </w:pPr>
      <w:r>
        <w:rPr>
          <w:rFonts w:eastAsia="等线" w:ascii="Arial" w:cs="Arial" w:hAnsi="Arial"/>
          <w:sz w:val="22"/>
        </w:rPr>
        <w:t>单方向测试成本＝素材数量×（单条制作成本＋单条测试投放）</w:t>
      </w:r>
    </w:p>
    <w:p>
      <w:pPr>
        <w:spacing w:before="120" w:after="120" w:line="288" w:lineRule="auto"/>
        <w:ind w:left="0"/>
        <w:jc w:val="left"/>
      </w:pPr>
      <w:r>
        <w:rPr>
          <w:rFonts w:eastAsia="等线" w:ascii="Arial" w:cs="Arial" w:hAnsi="Arial"/>
          <w:sz w:val="22"/>
        </w:rPr>
        <w:t>采用保守情境：</w:t>
      </w:r>
    </w:p>
    <w:p>
      <w:pPr>
        <w:numPr>
          <w:numId w:val="243"/>
        </w:numPr>
        <w:spacing w:before="120" w:after="120" w:line="288" w:lineRule="auto"/>
        <w:ind w:left="0"/>
        <w:jc w:val="left"/>
      </w:pPr>
      <w:r>
        <w:rPr>
          <w:rFonts w:eastAsia="等线" w:ascii="Arial" w:cs="Arial" w:hAnsi="Arial"/>
          <w:sz w:val="22"/>
        </w:rPr>
        <w:t>每方向测试素材：2条</w:t>
      </w:r>
    </w:p>
    <w:p>
      <w:pPr>
        <w:numPr>
          <w:numId w:val="244"/>
        </w:numPr>
        <w:spacing w:before="120" w:after="120" w:line="288" w:lineRule="auto"/>
        <w:ind w:left="0"/>
        <w:jc w:val="left"/>
      </w:pPr>
      <w:r>
        <w:rPr>
          <w:rFonts w:eastAsia="等线" w:ascii="Arial" w:cs="Arial" w:hAnsi="Arial"/>
          <w:sz w:val="22"/>
        </w:rPr>
        <w:t>单条制作成本：1,200元</w:t>
      </w:r>
    </w:p>
    <w:p>
      <w:pPr>
        <w:numPr>
          <w:numId w:val="245"/>
        </w:numPr>
        <w:spacing w:before="120" w:after="120" w:line="288" w:lineRule="auto"/>
        <w:ind w:left="0"/>
        <w:jc w:val="left"/>
      </w:pPr>
      <w:r>
        <w:rPr>
          <w:rFonts w:eastAsia="等线" w:ascii="Arial" w:cs="Arial" w:hAnsi="Arial"/>
          <w:sz w:val="22"/>
        </w:rPr>
        <w:t>单条测试投放：2,000元</w:t>
      </w:r>
    </w:p>
    <w:p>
      <w:pPr>
        <w:numPr>
          <w:numId w:val="246"/>
        </w:numPr>
        <w:spacing w:before="120" w:after="120" w:line="288" w:lineRule="auto"/>
        <w:ind w:left="0"/>
        <w:jc w:val="left"/>
      </w:pPr>
      <w:r>
        <w:rPr>
          <w:rFonts w:eastAsia="等线" w:ascii="Arial" w:cs="Arial" w:hAnsi="Arial"/>
          <w:sz w:val="22"/>
        </w:rPr>
        <w:t>单方向测试成本：6,400元</w:t>
      </w:r>
    </w:p>
    <w:p>
      <w:pPr>
        <w:spacing w:before="120" w:after="120" w:line="288" w:lineRule="auto"/>
        <w:ind w:left="0"/>
        <w:jc w:val="left"/>
      </w:pPr>
      <w:r>
        <w:rPr>
          <w:rFonts w:eastAsia="等线" w:ascii="Arial" w:cs="Arial" w:hAnsi="Arial"/>
          <w:sz w:val="22"/>
        </w:rPr>
        <w:t>计算：2×（1,200＋2,000）＝6,400元</w:t>
      </w:r>
    </w:p>
    <w:p>
      <w:pPr>
        <w:spacing w:before="120" w:after="120" w:line="288" w:lineRule="auto"/>
        <w:ind w:left="0"/>
        <w:jc w:val="left"/>
      </w:pPr>
      <w:r>
        <w:rPr>
          <w:rFonts w:eastAsia="等线" w:ascii="Arial" w:cs="Arial" w:hAnsi="Arial"/>
          <w:sz w:val="22"/>
        </w:rPr>
        <w:t>如果系统在进入市场前识别并阻断一个不值得测试的方向，潜在可避免投入为6,400元。该数字是单位成本情境，不代表瓶子星球已经节省6,400元。</w:t>
      </w:r>
    </w:p>
    <w:p>
      <w:pPr>
        <w:spacing w:before="120" w:after="120" w:line="288" w:lineRule="auto"/>
        <w:ind w:left="0"/>
        <w:jc w:val="left"/>
      </w:pPr>
      <w:r>
        <w:rPr>
          <w:rFonts w:eastAsia="等线" w:ascii="Arial" w:cs="Arial" w:hAnsi="Arial"/>
          <w:sz w:val="22"/>
        </w:rPr>
        <w:t>虽然本项目实际将5个机会收敛为3项机制，但为避免高估价值，Business Case只按提前阻断一个方向进行保守测算。</w:t>
      </w:r>
    </w:p>
    <w:p>
      <w:pPr>
        <w:pStyle w:val="3"/>
        <w:spacing w:before="300" w:after="120" w:line="288" w:lineRule="auto"/>
        <w:ind w:left="0"/>
        <w:jc w:val="left"/>
        <w:outlineLvl w:val="2"/>
      </w:pPr>
      <w:bookmarkStart w:name="heading_147" w:id="147"/>
      <w:r>
        <w:rPr>
          <w:rFonts w:eastAsia="等线" w:ascii="Arial" w:cs="Arial" w:hAnsi="Arial"/>
          <w:b w:val="true"/>
          <w:sz w:val="30"/>
        </w:rPr>
        <w:t>8.4.3 盈亏平衡点</w:t>
      </w:r>
      <w:bookmarkEnd w:id="147"/>
    </w:p>
    <w:p>
      <w:pPr>
        <w:spacing w:before="120" w:after="120" w:line="288" w:lineRule="auto"/>
        <w:ind w:left="0"/>
        <w:jc w:val="left"/>
      </w:pPr>
      <w:r>
        <w:rPr>
          <w:rFonts w:eastAsia="等线" w:ascii="Arial" w:cs="Arial" w:hAnsi="Arial"/>
          <w:sz w:val="22"/>
        </w:rPr>
        <w:t>假设完成一轮系统分析、攻击与人工审核的增量成本为3,000元，则：</w:t>
      </w:r>
    </w:p>
    <w:p>
      <w:pPr>
        <w:spacing w:before="120" w:after="120" w:line="288" w:lineRule="auto"/>
        <w:ind w:left="0"/>
        <w:jc w:val="left"/>
      </w:pPr>
      <w:r>
        <w:rPr>
          <w:rFonts w:eastAsia="等线" w:ascii="Arial" w:cs="Arial" w:hAnsi="Arial"/>
          <w:sz w:val="22"/>
        </w:rPr>
        <w:t>盈亏平衡比例＝系统增量成本÷单方向测试成本＝3,000÷6,400＝46.88%</w:t>
      </w:r>
    </w:p>
    <w:p>
      <w:pPr>
        <w:spacing w:before="120" w:after="120" w:line="288" w:lineRule="auto"/>
        <w:ind w:left="0"/>
        <w:jc w:val="left"/>
      </w:pPr>
      <w:r>
        <w:rPr>
          <w:rFonts w:eastAsia="等线" w:ascii="Arial" w:cs="Arial" w:hAnsi="Arial"/>
          <w:sz w:val="22"/>
        </w:rPr>
        <w:t>这意味着：只要系统每轮平均避免超过一个测试方向46.88%的无效投入，即可覆盖本轮系统成本。</w:t>
      </w:r>
    </w:p>
    <w:p>
      <w:pPr>
        <w:spacing w:before="120" w:after="120" w:line="288" w:lineRule="auto"/>
        <w:ind w:left="0"/>
        <w:jc w:val="left"/>
      </w:pPr>
      <w:r>
        <w:rPr>
          <w:rFonts w:eastAsia="等线" w:ascii="Arial" w:cs="Arial" w:hAnsi="Arial"/>
          <w:sz w:val="22"/>
        </w:rPr>
        <w:t>若完整阻断一个不值得测试的方向：潜在避免投入6,400元，扣除系统增量成本3,000元，潜在净价值3,400元。</w:t>
      </w:r>
    </w:p>
    <w:p>
      <w:pPr>
        <w:spacing w:before="120" w:after="120" w:line="288" w:lineRule="auto"/>
        <w:ind w:left="0"/>
        <w:jc w:val="left"/>
      </w:pPr>
      <w:r>
        <w:rPr>
          <w:rFonts w:eastAsia="等线" w:ascii="Arial" w:cs="Arial" w:hAnsi="Arial"/>
          <w:sz w:val="22"/>
        </w:rPr>
        <w:t>以上为保守情境测算，实际参数需由企业试点数据替换。</w:t>
      </w:r>
    </w:p>
    <w:p>
      <w:pPr>
        <w:pStyle w:val="3"/>
        <w:spacing w:before="300" w:after="120" w:line="288" w:lineRule="auto"/>
        <w:ind w:left="0"/>
        <w:jc w:val="left"/>
        <w:outlineLvl w:val="2"/>
      </w:pPr>
      <w:bookmarkStart w:name="heading_148" w:id="148"/>
      <w:r>
        <w:rPr>
          <w:rFonts w:eastAsia="等线" w:ascii="Arial" w:cs="Arial" w:hAnsi="Arial"/>
          <w:b w:val="true"/>
          <w:sz w:val="30"/>
        </w:rPr>
        <w:t>8.4.4 方向误判风险模型</w:t>
      </w:r>
      <w:bookmarkEnd w:id="148"/>
    </w:p>
    <w:p>
      <w:pPr>
        <w:spacing w:before="120" w:after="120" w:line="288" w:lineRule="auto"/>
        <w:ind w:left="0"/>
        <w:jc w:val="left"/>
      </w:pPr>
      <w:r>
        <w:rPr>
          <w:rFonts w:eastAsia="等线" w:ascii="Arial" w:cs="Arial" w:hAnsi="Arial"/>
          <w:sz w:val="22"/>
        </w:rPr>
        <w:t>方向误判造成的损失不是全部预算，而是其中无法复用的部分：</w:t>
      </w:r>
    </w:p>
    <w:p>
      <w:pPr>
        <w:spacing w:before="120" w:after="120" w:line="288" w:lineRule="auto"/>
        <w:ind w:left="0"/>
        <w:jc w:val="left"/>
      </w:pPr>
      <w:r>
        <w:rPr>
          <w:rFonts w:eastAsia="等线" w:ascii="Arial" w:cs="Arial" w:hAnsi="Arial"/>
          <w:sz w:val="22"/>
        </w:rPr>
        <w:t>误判期望损失＝单轮预算×方向错误概率×不可回收比例</w:t>
      </w:r>
    </w:p>
    <w:p>
      <w:pPr>
        <w:spacing w:before="120" w:after="120" w:line="288" w:lineRule="auto"/>
        <w:ind w:left="0"/>
        <w:jc w:val="left"/>
      </w:pPr>
      <w:r>
        <w:rPr>
          <w:rFonts w:eastAsia="等线" w:ascii="Arial" w:cs="Arial" w:hAnsi="Arial"/>
          <w:sz w:val="22"/>
        </w:rPr>
        <w:t>系统降低误判的潜在价值为：</w:t>
      </w:r>
    </w:p>
    <w:p>
      <w:pPr>
        <w:spacing w:before="120" w:after="120" w:line="288" w:lineRule="auto"/>
        <w:ind w:left="0"/>
        <w:jc w:val="left"/>
      </w:pPr>
      <w:r>
        <w:rPr>
          <w:rFonts w:eastAsia="等线" w:ascii="Arial" w:cs="Arial" w:hAnsi="Arial"/>
          <w:sz w:val="22"/>
        </w:rPr>
        <w:t>风险降低价值＝单轮预算×（原错误概率－系统辅助后错误概率）×不可回收比例</w:t>
      </w:r>
    </w:p>
    <w:p>
      <w:pPr>
        <w:spacing w:before="120" w:after="120" w:line="288" w:lineRule="auto"/>
        <w:ind w:left="0"/>
        <w:jc w:val="left"/>
      </w:pPr>
      <w:r>
        <w:rPr>
          <w:rFonts w:eastAsia="等线" w:ascii="Arial" w:cs="Arial" w:hAnsi="Arial"/>
          <w:sz w:val="22"/>
        </w:rPr>
        <w:t>以单轮预算50,000元、不可回收比例60%进行敏感性测算：</w:t>
      </w:r>
    </w:p>
    <w:p>
      <w:pPr>
        <w:numPr>
          <w:numId w:val="247"/>
        </w:numPr>
        <w:spacing w:before="120" w:after="120" w:line="288" w:lineRule="auto"/>
        <w:ind w:left="0"/>
        <w:jc w:val="left"/>
      </w:pPr>
      <w:r>
        <w:rPr>
          <w:rFonts w:eastAsia="等线" w:ascii="Arial" w:cs="Arial" w:hAnsi="Arial"/>
          <w:sz w:val="22"/>
        </w:rPr>
        <w:t>错误概率下降1个百分点：潜在风险降低300元</w:t>
      </w:r>
    </w:p>
    <w:p>
      <w:pPr>
        <w:numPr>
          <w:numId w:val="248"/>
        </w:numPr>
        <w:spacing w:before="120" w:after="120" w:line="288" w:lineRule="auto"/>
        <w:ind w:left="0"/>
        <w:jc w:val="left"/>
      </w:pPr>
      <w:r>
        <w:rPr>
          <w:rFonts w:eastAsia="等线" w:ascii="Arial" w:cs="Arial" w:hAnsi="Arial"/>
          <w:sz w:val="22"/>
        </w:rPr>
        <w:t>错误概率下降3个百分点：潜在风险降低900元</w:t>
      </w:r>
    </w:p>
    <w:p>
      <w:pPr>
        <w:numPr>
          <w:numId w:val="249"/>
        </w:numPr>
        <w:spacing w:before="120" w:after="120" w:line="288" w:lineRule="auto"/>
        <w:ind w:left="0"/>
        <w:jc w:val="left"/>
      </w:pPr>
      <w:r>
        <w:rPr>
          <w:rFonts w:eastAsia="等线" w:ascii="Arial" w:cs="Arial" w:hAnsi="Arial"/>
          <w:sz w:val="22"/>
        </w:rPr>
        <w:t>错误概率下降5个百分点：潜在风险降低1,500元</w:t>
      </w:r>
    </w:p>
    <w:p>
      <w:pPr>
        <w:spacing w:before="120" w:after="120" w:line="288" w:lineRule="auto"/>
        <w:ind w:left="0"/>
        <w:jc w:val="left"/>
      </w:pPr>
      <w:r>
        <w:rPr>
          <w:rFonts w:eastAsia="等线" w:ascii="Arial" w:cs="Arial" w:hAnsi="Arial"/>
          <w:sz w:val="22"/>
        </w:rPr>
        <w:t>方向错误概率尚未获得企业真实基线，因此本表只展示计算关系，不把任何下降幅度写成已实现结果。</w:t>
      </w:r>
    </w:p>
    <w:p>
      <w:pPr>
        <w:pStyle w:val="3"/>
        <w:spacing w:before="300" w:after="120" w:line="288" w:lineRule="auto"/>
        <w:ind w:left="0"/>
        <w:jc w:val="left"/>
        <w:outlineLvl w:val="2"/>
      </w:pPr>
      <w:bookmarkStart w:name="heading_149" w:id="149"/>
      <w:r>
        <w:rPr>
          <w:rFonts w:eastAsia="等线" w:ascii="Arial" w:cs="Arial" w:hAnsi="Arial"/>
          <w:b w:val="true"/>
          <w:sz w:val="30"/>
        </w:rPr>
        <w:t>8.4.5 决策周期的验证口径</w:t>
      </w:r>
      <w:bookmarkEnd w:id="149"/>
    </w:p>
    <w:p>
      <w:pPr>
        <w:spacing w:before="120" w:after="120" w:line="288" w:lineRule="auto"/>
        <w:ind w:left="0"/>
        <w:jc w:val="left"/>
      </w:pPr>
      <w:r>
        <w:rPr>
          <w:rFonts w:eastAsia="等线" w:ascii="Arial" w:cs="Arial" w:hAnsi="Arial"/>
          <w:sz w:val="22"/>
        </w:rPr>
        <w:t>节省工时＝参与人数×（原工作日－系统辅助后工作日）×人均日成本</w:t>
      </w:r>
    </w:p>
    <w:p>
      <w:pPr>
        <w:spacing w:before="120" w:after="120" w:line="288" w:lineRule="auto"/>
        <w:ind w:left="0"/>
        <w:jc w:val="left"/>
      </w:pPr>
      <w:r>
        <w:rPr>
          <w:rFonts w:eastAsia="等线" w:ascii="Arial" w:cs="Arial" w:hAnsi="Arial"/>
          <w:sz w:val="22"/>
        </w:rPr>
        <w:t>例如，若3人团队的单轮方向收敛时间由10个工作日缩短至8个工作日，人均日成本为500元，则：3×（10－8）×500＝3,000元。</w:t>
      </w:r>
    </w:p>
    <w:p>
      <w:pPr>
        <w:spacing w:before="120" w:after="120" w:line="288" w:lineRule="auto"/>
        <w:ind w:left="0"/>
        <w:jc w:val="left"/>
      </w:pPr>
      <w:r>
        <w:rPr>
          <w:rFonts w:eastAsia="等线" w:ascii="Arial" w:cs="Arial" w:hAnsi="Arial"/>
          <w:sz w:val="22"/>
        </w:rPr>
        <w:t>该结果属于情境示例，不是当前项目实绩。企业试点需要记录：</w:t>
      </w:r>
    </w:p>
    <w:p>
      <w:pPr>
        <w:numPr>
          <w:numId w:val="250"/>
        </w:numPr>
        <w:spacing w:before="120" w:after="120" w:line="288" w:lineRule="auto"/>
        <w:ind w:left="0"/>
        <w:jc w:val="left"/>
      </w:pPr>
      <w:r>
        <w:rPr>
          <w:rFonts w:eastAsia="等线" w:ascii="Arial" w:cs="Arial" w:hAnsi="Arial"/>
          <w:sz w:val="22"/>
        </w:rPr>
        <w:t>原品牌方向判断周期</w:t>
      </w:r>
    </w:p>
    <w:p>
      <w:pPr>
        <w:numPr>
          <w:numId w:val="251"/>
        </w:numPr>
        <w:spacing w:before="120" w:after="120" w:line="288" w:lineRule="auto"/>
        <w:ind w:left="0"/>
        <w:jc w:val="left"/>
      </w:pPr>
      <w:r>
        <w:rPr>
          <w:rFonts w:eastAsia="等线" w:ascii="Arial" w:cs="Arial" w:hAnsi="Arial"/>
          <w:sz w:val="22"/>
        </w:rPr>
        <w:t>系统辅助后的判断周期</w:t>
      </w:r>
    </w:p>
    <w:p>
      <w:pPr>
        <w:numPr>
          <w:numId w:val="252"/>
        </w:numPr>
        <w:spacing w:before="120" w:after="120" w:line="288" w:lineRule="auto"/>
        <w:ind w:left="0"/>
        <w:jc w:val="left"/>
      </w:pPr>
      <w:r>
        <w:rPr>
          <w:rFonts w:eastAsia="等线" w:ascii="Arial" w:cs="Arial" w:hAnsi="Arial"/>
          <w:sz w:val="22"/>
        </w:rPr>
        <w:t>参与人员和实际工时</w:t>
      </w:r>
    </w:p>
    <w:p>
      <w:pPr>
        <w:numPr>
          <w:numId w:val="253"/>
        </w:numPr>
        <w:spacing w:before="120" w:after="120" w:line="288" w:lineRule="auto"/>
        <w:ind w:left="0"/>
        <w:jc w:val="left"/>
      </w:pPr>
      <w:r>
        <w:rPr>
          <w:rFonts w:eastAsia="等线" w:ascii="Arial" w:cs="Arial" w:hAnsi="Arial"/>
          <w:sz w:val="22"/>
        </w:rPr>
        <w:t>进入测试的方向及素材数量</w:t>
      </w:r>
    </w:p>
    <w:p>
      <w:pPr>
        <w:numPr>
          <w:numId w:val="254"/>
        </w:numPr>
        <w:spacing w:before="120" w:after="120" w:line="288" w:lineRule="auto"/>
        <w:ind w:left="0"/>
        <w:jc w:val="left"/>
      </w:pPr>
      <w:r>
        <w:rPr>
          <w:rFonts w:eastAsia="等线" w:ascii="Arial" w:cs="Arial" w:hAnsi="Arial"/>
          <w:sz w:val="22"/>
        </w:rPr>
        <w:t>内容制作和投放实际支出</w:t>
      </w:r>
    </w:p>
    <w:p>
      <w:pPr>
        <w:numPr>
          <w:numId w:val="255"/>
        </w:numPr>
        <w:spacing w:before="120" w:after="120" w:line="288" w:lineRule="auto"/>
        <w:ind w:left="0"/>
        <w:jc w:val="left"/>
      </w:pPr>
      <w:r>
        <w:rPr>
          <w:rFonts w:eastAsia="等线" w:ascii="Arial" w:cs="Arial" w:hAnsi="Arial"/>
          <w:sz w:val="22"/>
        </w:rPr>
        <w:t>被提前修正或停止的方向</w:t>
      </w:r>
    </w:p>
    <w:p>
      <w:pPr>
        <w:spacing w:before="120" w:after="120" w:line="288" w:lineRule="auto"/>
        <w:ind w:left="0"/>
        <w:jc w:val="left"/>
      </w:pPr>
      <w:r>
        <w:rPr>
          <w:rFonts w:eastAsia="等线" w:ascii="Arial" w:cs="Arial" w:hAnsi="Arial"/>
          <w:sz w:val="22"/>
        </w:rPr>
        <w:t>第一期已经证明系统能否改善判断质量；第二期接入企业数据后，再计算实际节省和ROI。</w:t>
      </w:r>
    </w:p>
    <w:p>
      <w:pPr>
        <w:spacing w:before="120" w:after="120" w:line="288" w:lineRule="auto"/>
        <w:ind w:left="0"/>
      </w:pPr>
      <w:r>
        <w:object>
          <v:shape id="_x0000_i1058" style="width:414pt;height:179pt;mso-width-percent:0;mso-height-percent:0;mso-width-percent:0;mso-height-percent:0" type="#_x0000_t75" o:ole="">
            <v:imagedata r:id="rId83" o:title=""/>
          </v:shape>
          <o:OLEObject DrawAspect="Icon" ObjectID="_1718471252" ProgID="Excel.Sheet.12" ShapeID="_x0000_i1058" Type="Embed" r:id="rId8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59" style="width:414pt;height:197pt;mso-width-percent:0;mso-height-percent:0;mso-width-percent:0;mso-height-percent:0" type="#_x0000_t75" o:ole="">
            <v:imagedata r:id="rId85" o:title=""/>
          </v:shape>
          <o:OLEObject DrawAspect="Icon" ObjectID="_1718471253" ProgID="Excel.Sheet.12" ShapeID="_x0000_i1059" Type="Embed" r:id="rId8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50" w:id="150"/>
      <w:r>
        <w:rPr>
          <w:rFonts w:eastAsia="等线" w:ascii="Arial" w:cs="Arial" w:hAnsi="Arial"/>
          <w:b w:val="true"/>
          <w:sz w:val="32"/>
        </w:rPr>
        <w:t>8.5 市场数据如何触发下一轮决策</w:t>
      </w:r>
      <w:bookmarkEnd w:id="150"/>
    </w:p>
    <w:p>
      <w:pPr>
        <w:spacing w:before="120" w:after="120" w:line="288" w:lineRule="auto"/>
        <w:ind w:left="0"/>
        <w:jc w:val="left"/>
      </w:pPr>
      <w:r>
        <w:rPr>
          <w:rFonts w:eastAsia="等线" w:ascii="Arial" w:cs="Arial" w:hAnsi="Arial"/>
          <w:sz w:val="22"/>
        </w:rPr>
        <w:t>现有Delta 20用于证明系统能够随新语料更新判断；真实市场数据接入后，不再按照固定的“4×5”方式进入，而应按照实际实验批次回流。</w:t>
      </w:r>
    </w:p>
    <w:p>
      <w:pPr>
        <w:spacing w:before="120" w:after="120" w:line="288" w:lineRule="auto"/>
        <w:ind w:left="0"/>
        <w:jc w:val="center"/>
      </w:pPr>
      <w:r>
        <w:drawing>
          <wp:inline distT="0" distR="0" distB="0" distL="0">
            <wp:extent cx="5257800" cy="14573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86"/>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市场回流数据包括：</w:t>
      </w:r>
    </w:p>
    <w:p>
      <w:pPr>
        <w:numPr>
          <w:numId w:val="256"/>
        </w:numPr>
        <w:spacing w:before="120" w:after="120" w:line="288" w:lineRule="auto"/>
        <w:ind w:left="0"/>
        <w:jc w:val="left"/>
      </w:pPr>
      <w:r>
        <w:rPr>
          <w:rFonts w:eastAsia="等线" w:ascii="Arial" w:cs="Arial" w:hAnsi="Arial"/>
          <w:sz w:val="22"/>
        </w:rPr>
        <w:t>内容数据：曝光、播放、互动和点击；</w:t>
      </w:r>
    </w:p>
    <w:p>
      <w:pPr>
        <w:numPr>
          <w:numId w:val="257"/>
        </w:numPr>
        <w:spacing w:before="120" w:after="120" w:line="288" w:lineRule="auto"/>
        <w:ind w:left="0"/>
        <w:jc w:val="left"/>
      </w:pPr>
      <w:r>
        <w:rPr>
          <w:rFonts w:eastAsia="等线" w:ascii="Arial" w:cs="Arial" w:hAnsi="Arial"/>
          <w:sz w:val="22"/>
        </w:rPr>
        <w:t>品牌数据：品牌联想、场景理解和有效评论；</w:t>
      </w:r>
    </w:p>
    <w:p>
      <w:pPr>
        <w:numPr>
          <w:numId w:val="258"/>
        </w:numPr>
        <w:spacing w:before="120" w:after="120" w:line="288" w:lineRule="auto"/>
        <w:ind w:left="0"/>
        <w:jc w:val="left"/>
      </w:pPr>
      <w:r>
        <w:rPr>
          <w:rFonts w:eastAsia="等线" w:ascii="Arial" w:cs="Arial" w:hAnsi="Arial"/>
          <w:sz w:val="22"/>
        </w:rPr>
        <w:t>行为数据：搜索、进店、收藏和加购；</w:t>
      </w:r>
    </w:p>
    <w:p>
      <w:pPr>
        <w:numPr>
          <w:numId w:val="259"/>
        </w:numPr>
        <w:spacing w:before="120" w:after="120" w:line="288" w:lineRule="auto"/>
        <w:ind w:left="0"/>
        <w:jc w:val="left"/>
      </w:pPr>
      <w:r>
        <w:rPr>
          <w:rFonts w:eastAsia="等线" w:ascii="Arial" w:cs="Arial" w:hAnsi="Arial"/>
          <w:sz w:val="22"/>
        </w:rPr>
        <w:t>经营数据：下单、转化成本和复购；</w:t>
      </w:r>
    </w:p>
    <w:p>
      <w:pPr>
        <w:numPr>
          <w:numId w:val="260"/>
        </w:numPr>
        <w:spacing w:before="120" w:after="120" w:line="288" w:lineRule="auto"/>
        <w:ind w:left="0"/>
        <w:jc w:val="left"/>
      </w:pPr>
      <w:r>
        <w:rPr>
          <w:rFonts w:eastAsia="等线" w:ascii="Arial" w:cs="Arial" w:hAnsi="Arial"/>
          <w:sz w:val="22"/>
        </w:rPr>
        <w:t>新市场信号：用户反馈和竞品场景变化。</w:t>
      </w:r>
    </w:p>
    <w:p>
      <w:pPr>
        <w:spacing w:before="120" w:after="120" w:line="288" w:lineRule="auto"/>
        <w:ind w:left="0"/>
        <w:jc w:val="left"/>
      </w:pPr>
      <w:r>
        <w:rPr>
          <w:rFonts w:eastAsia="等线" w:ascii="Arial" w:cs="Arial" w:hAnsi="Arial"/>
          <w:sz w:val="22"/>
        </w:rPr>
        <w:t>AI负责识别新数据对当前方向的支持、挑战或新增影响，并生成继续、修正或停止建议；人工结合企业战略、产品能力和资源条件作出最终决定。每次变更均记录候选版本、证据变化、攻击结果和人工决定。</w:t>
      </w:r>
    </w:p>
    <w:p>
      <w:pPr>
        <w:spacing w:before="120" w:after="120" w:line="288" w:lineRule="auto"/>
        <w:ind w:left="0"/>
        <w:jc w:val="left"/>
      </w:pPr>
      <w:r>
        <w:rPr>
          <w:rFonts w:eastAsia="等线" w:ascii="Arial" w:cs="Arial" w:hAnsi="Arial"/>
          <w:sz w:val="22"/>
        </w:rPr>
        <w:t>由此，系统真正进入业务的方式不是一次性输出品牌方案，而是形成：</w:t>
      </w:r>
    </w:p>
    <w:p>
      <w:pPr>
        <w:spacing w:before="120" w:after="120" w:line="288" w:lineRule="auto"/>
        <w:ind w:left="0"/>
        <w:jc w:val="left"/>
      </w:pPr>
      <w:r>
        <w:rPr>
          <w:rFonts w:eastAsia="等线" w:ascii="Arial" w:cs="Arial" w:hAnsi="Arial"/>
          <w:b w:val="true"/>
          <w:sz w:val="22"/>
        </w:rPr>
        <w:t>方向形成 → 小范围验证 → 数据回流 → 主动重评 → 人工决策 → 下一轮验证。</w:t>
      </w:r>
    </w:p>
    <w:p>
      <w:pPr>
        <w:pStyle w:val="2"/>
        <w:spacing w:before="320" w:after="120" w:line="288" w:lineRule="auto"/>
        <w:ind w:left="0"/>
        <w:jc w:val="left"/>
        <w:outlineLvl w:val="1"/>
      </w:pPr>
      <w:bookmarkStart w:name="heading_151" w:id="151"/>
      <w:r>
        <w:rPr>
          <w:rFonts w:eastAsia="等线" w:ascii="Arial" w:cs="Arial" w:hAnsi="Arial"/>
          <w:b w:val="true"/>
          <w:sz w:val="32"/>
        </w:rPr>
        <w:t>8.6 "独一无二"的阶段性验收标准</w:t>
      </w:r>
      <w:bookmarkEnd w:id="1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30"/>
        <w:gridCol w:w="1950"/>
        <w:gridCol w:w="2070"/>
        <w:gridCol w:w="2130"/>
      </w:tblGrid>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当前基线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3个月建议目标</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6个月建议目标</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方向描述下的梅见自然联想率</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67.86%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72%—75%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竞品完全或部分可替代率</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两人日常便饭场景第一提及率</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待首次市场测试建立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较基线提升5个百分点</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较基线提升10个百分点</w:t>
            </w:r>
          </w:p>
        </w:tc>
      </w:tr>
    </w:tbl>
    <w:p>
      <w:pPr>
        <w:spacing w:before="120" w:after="120" w:line="288" w:lineRule="auto"/>
        <w:ind w:left="0"/>
        <w:jc w:val="left"/>
      </w:pPr>
      <w:r>
        <w:rPr>
          <w:rFonts w:eastAsia="等线" w:ascii="Arial" w:cs="Arial" w:hAnsi="Arial"/>
          <w:sz w:val="22"/>
        </w:rPr>
        <w:t>以上为企业试点的建议验收区间，不是已经实现的经营结果；最终目标需根据首轮投流基线、预算和执行周期确认。</w:t>
      </w:r>
    </w:p>
    <w:p>
      <w:pPr>
        <w:pStyle w:val="2"/>
        <w:spacing w:before="320" w:after="120" w:line="288" w:lineRule="auto"/>
        <w:ind w:left="0"/>
        <w:jc w:val="left"/>
        <w:outlineLvl w:val="1"/>
      </w:pPr>
      <w:bookmarkStart w:name="heading_152" w:id="152"/>
      <w:r>
        <w:rPr>
          <w:rFonts w:eastAsia="等线" w:ascii="Arial" w:cs="Arial" w:hAnsi="Arial"/>
          <w:b w:val="true"/>
          <w:sz w:val="32"/>
        </w:rPr>
        <w:t>本章结论</w:t>
      </w:r>
      <w:bookmarkEnd w:id="152"/>
    </w:p>
    <w:p>
      <w:pPr>
        <w:spacing w:before="120" w:after="120" w:line="288" w:lineRule="auto"/>
        <w:ind w:left="0"/>
        <w:jc w:val="left"/>
      </w:pPr>
      <w:r>
        <w:rPr>
          <w:rFonts w:eastAsia="等线" w:ascii="Arial" w:cs="Arial" w:hAnsi="Arial"/>
          <w:sz w:val="22"/>
        </w:rPr>
        <w:t>真人验证已经确定了梅见优先承接的需求与场景，当前阶段专属性仍在建设中。下一步应以"两个人日常便饭"为第一场景，通过对照实验验证"中国饭的青梅酒选饮标准"是否比现有泛化表达带来更强的品牌理解和选择行为，再向三五人重口味小聚扩张。</w:t>
      </w:r>
    </w:p>
    <w:p>
      <w:pPr>
        <w:spacing w:before="120" w:after="120" w:line="288" w:lineRule="auto"/>
        <w:ind w:left="0"/>
        <w:jc w:val="left"/>
      </w:pPr>
      <w:r>
        <w:rPr>
          <w:rFonts w:eastAsia="等线" w:ascii="Arial" w:cs="Arial" w:hAnsi="Arial"/>
          <w:sz w:val="22"/>
        </w:rPr>
        <w:t>梅见的独特性不会由一句口号自动产生，而会由口味、来源、容量和菜品选饮规则在真实场景中的持续兑现逐步形成。系统的作用，是让这一建设过程能够被验证、被质疑、被记录并根据市场结果持续修正。</w:t>
      </w:r>
    </w:p>
    <w:p>
      <w:pPr>
        <w:pStyle w:val="1"/>
        <w:spacing w:before="380" w:after="140" w:line="288" w:lineRule="auto"/>
        <w:ind w:left="0"/>
        <w:jc w:val="left"/>
        <w:outlineLvl w:val="0"/>
      </w:pPr>
      <w:bookmarkStart w:name="heading_153" w:id="153"/>
      <w:r>
        <w:rPr>
          <w:rFonts w:eastAsia="等线" w:ascii="Arial" w:cs="Arial" w:hAnsi="Arial"/>
          <w:b w:val="true"/>
          <w:sz w:val="36"/>
        </w:rPr>
        <w:t>第九章 企业落地与迁移——从梅见案例到通用市场决策能力</w:t>
      </w:r>
      <w:bookmarkEnd w:id="153"/>
    </w:p>
    <w:p>
      <w:pPr>
        <w:spacing w:before="120" w:after="120" w:line="288" w:lineRule="auto"/>
        <w:ind w:left="0"/>
        <w:jc w:val="left"/>
      </w:pPr>
      <w:r>
        <w:rPr>
          <w:rFonts w:eastAsia="等线" w:ascii="Arial" w:cs="Arial" w:hAnsi="Arial"/>
          <w:sz w:val="22"/>
        </w:rPr>
        <w:t>梅见是系统的第一个完整验证案例，但系统的目标不是只为梅见输出一次品牌方案，而是将“市场信号如何转化为可验证决策”沉淀为可复用的底层能力。</w:t>
      </w:r>
    </w:p>
    <w:p>
      <w:pPr>
        <w:spacing w:before="120" w:after="120" w:line="288" w:lineRule="auto"/>
        <w:ind w:left="0"/>
        <w:jc w:val="left"/>
      </w:pPr>
      <w:r>
        <w:rPr>
          <w:rFonts w:eastAsia="等线" w:ascii="Arial" w:cs="Arial" w:hAnsi="Arial"/>
          <w:sz w:val="22"/>
        </w:rPr>
        <w:t>系统具有两个迁移方向：</w:t>
      </w:r>
    </w:p>
    <w:p>
      <w:pPr>
        <w:numPr>
          <w:numId w:val="261"/>
        </w:numPr>
        <w:spacing w:before="120" w:after="120" w:line="288" w:lineRule="auto"/>
        <w:ind w:left="0"/>
        <w:jc w:val="left"/>
      </w:pPr>
      <w:r>
        <w:rPr>
          <w:rFonts w:eastAsia="等线" w:ascii="Arial" w:cs="Arial" w:hAnsi="Arial"/>
          <w:sz w:val="22"/>
        </w:rPr>
        <w:t>**任务迁移：**从品牌叙事扩展到市场决策链的其他环节；</w:t>
      </w:r>
    </w:p>
    <w:p>
      <w:pPr>
        <w:numPr>
          <w:numId w:val="262"/>
        </w:numPr>
        <w:spacing w:before="120" w:after="120" w:line="288" w:lineRule="auto"/>
        <w:ind w:left="0"/>
        <w:jc w:val="left"/>
      </w:pPr>
      <w:r>
        <w:rPr>
          <w:rFonts w:eastAsia="等线" w:ascii="Arial" w:cs="Arial" w:hAnsi="Arial"/>
          <w:sz w:val="22"/>
        </w:rPr>
        <w:t>**品牌迁移：**通过更换品牌事实、竞品、标签和人工标准，服务不同品牌。</w:t>
      </w:r>
    </w:p>
    <w:p>
      <w:pPr>
        <w:spacing w:before="120" w:after="120" w:line="288" w:lineRule="auto"/>
        <w:ind w:left="0"/>
        <w:jc w:val="left"/>
      </w:pPr>
      <w:r>
        <w:rPr>
          <w:rFonts w:eastAsia="等线" w:ascii="Arial" w:cs="Arial" w:hAnsi="Arial"/>
          <w:sz w:val="22"/>
        </w:rPr>
        <w:t>当前系统以Demo形式验证核心工作流，已经能够与飞书数据表同步，并通过Checkpoint图像展示候选随新信号发生的变化。企业级交付仍需要补充正式接口、权限、安全和持续运行能力。</w:t>
      </w:r>
    </w:p>
    <w:p>
      <w:pPr>
        <w:pStyle w:val="2"/>
        <w:spacing w:before="320" w:after="120" w:line="288" w:lineRule="auto"/>
        <w:ind w:left="0"/>
        <w:jc w:val="left"/>
        <w:outlineLvl w:val="1"/>
      </w:pPr>
      <w:bookmarkStart w:name="heading_154" w:id="154"/>
      <w:r>
        <w:rPr>
          <w:rFonts w:eastAsia="等线" w:ascii="Arial" w:cs="Arial" w:hAnsi="Arial"/>
          <w:b w:val="true"/>
          <w:sz w:val="32"/>
        </w:rPr>
        <w:t>9.1 系统当前已经具备什么能力</w:t>
      </w:r>
      <w:bookmarkEnd w:id="154"/>
    </w:p>
    <w:p>
      <w:pPr>
        <w:pStyle w:val="3"/>
        <w:spacing w:before="300" w:after="120" w:line="288" w:lineRule="auto"/>
        <w:ind w:left="0"/>
        <w:jc w:val="left"/>
        <w:outlineLvl w:val="2"/>
      </w:pPr>
      <w:bookmarkStart w:name="heading_155" w:id="155"/>
      <w:r>
        <w:rPr>
          <w:rFonts w:eastAsia="等线" w:ascii="Arial" w:cs="Arial" w:hAnsi="Arial"/>
          <w:b w:val="true"/>
          <w:sz w:val="30"/>
        </w:rPr>
        <w:t>9.1.1 从飞书数据到决策结果的连接</w:t>
      </w:r>
      <w:bookmarkEnd w:id="155"/>
    </w:p>
    <w:p>
      <w:pPr>
        <w:spacing w:before="120" w:after="120" w:line="288" w:lineRule="auto"/>
        <w:ind w:left="0"/>
        <w:jc w:val="left"/>
      </w:pPr>
      <w:r>
        <w:rPr>
          <w:rFonts w:eastAsia="等线" w:ascii="Arial" w:cs="Arial" w:hAnsi="Arial"/>
          <w:sz w:val="22"/>
        </w:rPr>
        <w:t>当前Demo不是独立于业务数据之外的展示页面，而是能够与飞书数据体系形成连接：</w:t>
      </w:r>
    </w:p>
    <w:p>
      <w:pPr>
        <w:spacing w:before="120" w:after="120" w:line="288" w:lineRule="auto"/>
        <w:ind w:left="0"/>
        <w:jc w:val="center"/>
      </w:pPr>
      <w:r>
        <w:drawing>
          <wp:inline distT="0" distR="0" distB="0" distL="0">
            <wp:extent cx="5257800" cy="2762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87"/>
                    <a:stretch>
                      <a:fillRect/>
                    </a:stretch>
                  </pic:blipFill>
                  <pic:spPr>
                    <a:xfrm>
                      <a:off x="0" y="0"/>
                      <a:ext cx="5257800" cy="276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飞书保存原始语料、品牌事实、结构化证据、候选方向、攻击记录和运行日志；Demo负责调用系统能力、展示候选变化和辅助人工判断。</w:t>
      </w:r>
    </w:p>
    <w:p>
      <w:pPr>
        <w:spacing w:before="120" w:after="120" w:line="288" w:lineRule="auto"/>
        <w:ind w:left="0"/>
        <w:jc w:val="left"/>
      </w:pPr>
      <w:r>
        <w:rPr>
          <w:rFonts w:eastAsia="等线" w:ascii="Arial" w:cs="Arial" w:hAnsi="Arial"/>
          <w:sz w:val="22"/>
        </w:rPr>
        <w:t>Checkpoint不是静态流程图，而是展示每批新数据进入后，候选的支持证据、反例、场景、专属度和状态如何变化。系统由此能够说明：</w:t>
      </w:r>
    </w:p>
    <w:p>
      <w:pPr>
        <w:numPr>
          <w:numId w:val="263"/>
        </w:numPr>
        <w:spacing w:before="120" w:after="120" w:line="288" w:lineRule="auto"/>
        <w:ind w:left="0"/>
        <w:jc w:val="left"/>
      </w:pPr>
      <w:r>
        <w:rPr>
          <w:rFonts w:eastAsia="等线" w:ascii="Arial" w:cs="Arial" w:hAnsi="Arial"/>
          <w:sz w:val="22"/>
        </w:rPr>
        <w:t>哪条新证据改变了原判断；</w:t>
      </w:r>
    </w:p>
    <w:p>
      <w:pPr>
        <w:numPr>
          <w:numId w:val="264"/>
        </w:numPr>
        <w:spacing w:before="120" w:after="120" w:line="288" w:lineRule="auto"/>
        <w:ind w:left="0"/>
        <w:jc w:val="left"/>
      </w:pPr>
      <w:r>
        <w:rPr>
          <w:rFonts w:eastAsia="等线" w:ascii="Arial" w:cs="Arial" w:hAnsi="Arial"/>
          <w:sz w:val="22"/>
        </w:rPr>
        <w:t>候选为什么继续、修正、补证或停止；</w:t>
      </w:r>
    </w:p>
    <w:p>
      <w:pPr>
        <w:numPr>
          <w:numId w:val="265"/>
        </w:numPr>
        <w:spacing w:before="120" w:after="120" w:line="288" w:lineRule="auto"/>
        <w:ind w:left="0"/>
        <w:jc w:val="left"/>
      </w:pPr>
      <w:r>
        <w:rPr>
          <w:rFonts w:eastAsia="等线" w:ascii="Arial" w:cs="Arial" w:hAnsi="Arial"/>
          <w:sz w:val="22"/>
        </w:rPr>
        <w:t>哪次人工决定形成了新版本；</w:t>
      </w:r>
    </w:p>
    <w:p>
      <w:pPr>
        <w:numPr>
          <w:numId w:val="266"/>
        </w:numPr>
        <w:spacing w:before="120" w:after="120" w:line="288" w:lineRule="auto"/>
        <w:ind w:left="0"/>
        <w:jc w:val="left"/>
      </w:pPr>
      <w:r>
        <w:rPr>
          <w:rFonts w:eastAsia="等线" w:ascii="Arial" w:cs="Arial" w:hAnsi="Arial"/>
          <w:sz w:val="22"/>
        </w:rPr>
        <w:t>当前结论可以回溯到哪些原始记录。</w:t>
      </w:r>
    </w:p>
    <w:p>
      <w:pPr>
        <w:pStyle w:val="3"/>
        <w:spacing w:before="300" w:after="120" w:line="288" w:lineRule="auto"/>
        <w:ind w:left="0"/>
        <w:jc w:val="left"/>
        <w:outlineLvl w:val="2"/>
      </w:pPr>
      <w:bookmarkStart w:name="heading_156" w:id="156"/>
      <w:r>
        <w:rPr>
          <w:rFonts w:eastAsia="等线" w:ascii="Arial" w:cs="Arial" w:hAnsi="Arial"/>
          <w:b w:val="true"/>
          <w:sz w:val="30"/>
        </w:rPr>
        <w:t>9.1.2 当前Demo与企业级系统的边界</w:t>
      </w:r>
      <w:bookmarkEnd w:id="156"/>
    </w:p>
    <w:p>
      <w:pPr>
        <w:spacing w:before="120" w:after="120" w:line="288" w:lineRule="auto"/>
        <w:ind w:left="0"/>
      </w:pPr>
      <w:r>
        <w:object>
          <v:shape id="_x0000_i1060" style="width:414pt;height:197pt;mso-width-percent:0;mso-height-percent:0;mso-width-percent:0;mso-height-percent:0" type="#_x0000_t75" o:ole="">
            <v:imagedata r:id="rId89" o:title=""/>
          </v:shape>
          <o:OLEObject DrawAspect="Icon" ObjectID="_1718471254" ProgID="Excel.Sheet.12" ShapeID="_x0000_i1060" Type="Embed" r:id="rId8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因此，当前交付是一个已经跑通核心决策逻辑的能力原型，而不是包装成已完成的企业级SaaS产品。</w:t>
      </w:r>
    </w:p>
    <w:p>
      <w:pPr>
        <w:pStyle w:val="2"/>
        <w:spacing w:before="320" w:after="120" w:line="288" w:lineRule="auto"/>
        <w:ind w:left="0"/>
        <w:jc w:val="left"/>
        <w:outlineLvl w:val="1"/>
      </w:pPr>
      <w:bookmarkStart w:name="heading_157" w:id="157"/>
      <w:r>
        <w:rPr>
          <w:rFonts w:eastAsia="等线" w:ascii="Arial" w:cs="Arial" w:hAnsi="Arial"/>
          <w:b w:val="true"/>
          <w:sz w:val="32"/>
        </w:rPr>
        <w:t>9.2 横向迁移：贯通市场决策链</w:t>
      </w:r>
      <w:bookmarkEnd w:id="157"/>
    </w:p>
    <w:p>
      <w:pPr>
        <w:pStyle w:val="3"/>
        <w:spacing w:before="300" w:after="120" w:line="288" w:lineRule="auto"/>
        <w:ind w:left="0"/>
        <w:jc w:val="left"/>
        <w:outlineLvl w:val="2"/>
      </w:pPr>
      <w:bookmarkStart w:name="heading_158" w:id="158"/>
      <w:r>
        <w:rPr>
          <w:rFonts w:eastAsia="等线" w:ascii="Arial" w:cs="Arial" w:hAnsi="Arial"/>
          <w:b w:val="true"/>
          <w:sz w:val="30"/>
        </w:rPr>
        <w:t>9.2.1 为什么底层逻辑能够迁移</w:t>
      </w:r>
      <w:bookmarkEnd w:id="158"/>
    </w:p>
    <w:p>
      <w:pPr>
        <w:spacing w:before="120" w:after="120" w:line="288" w:lineRule="auto"/>
        <w:ind w:left="0"/>
        <w:jc w:val="left"/>
      </w:pPr>
      <w:r>
        <w:rPr>
          <w:rFonts w:eastAsia="等线" w:ascii="Arial" w:cs="Arial" w:hAnsi="Arial"/>
          <w:sz w:val="22"/>
        </w:rPr>
        <w:t>品牌叙事、新品机会、内容方向和投流复盘看似是不同任务，但都具有相同的决策结构：</w:t>
      </w:r>
    </w:p>
    <w:p>
      <w:pPr>
        <w:spacing w:before="120" w:after="120" w:line="288" w:lineRule="auto"/>
        <w:ind w:left="0"/>
        <w:jc w:val="center"/>
      </w:pPr>
      <w:r>
        <w:drawing>
          <wp:inline distT="0" distR="0" distB="0" distL="0">
            <wp:extent cx="5257800" cy="4381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90"/>
                    <a:stretch>
                      <a:fillRect/>
                    </a:stretch>
                  </pic:blipFill>
                  <pic:spPr>
                    <a:xfrm>
                      <a:off x="0" y="0"/>
                      <a:ext cx="5257800" cy="438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只要一个市场问题能够被转化为“证据—候选—验证—反馈”，就可以复用系统的核心机制。变化的是数据字段、判断规则和业务指标，不变的是证据治理、候选竞争、对抗验证和反馈迭代。</w:t>
      </w:r>
    </w:p>
    <w:p>
      <w:pPr>
        <w:pStyle w:val="3"/>
        <w:spacing w:before="300" w:after="120" w:line="288" w:lineRule="auto"/>
        <w:ind w:left="0"/>
        <w:jc w:val="left"/>
        <w:outlineLvl w:val="2"/>
      </w:pPr>
      <w:bookmarkStart w:name="heading_159" w:id="159"/>
      <w:r>
        <w:rPr>
          <w:rFonts w:eastAsia="等线" w:ascii="Arial" w:cs="Arial" w:hAnsi="Arial"/>
          <w:b w:val="true"/>
          <w:sz w:val="30"/>
        </w:rPr>
        <w:t>9.2.2 可以扩展的市场任务</w:t>
      </w:r>
      <w:bookmarkEnd w:id="159"/>
    </w:p>
    <w:p>
      <w:pPr>
        <w:spacing w:before="120" w:after="120" w:line="288" w:lineRule="auto"/>
        <w:ind w:left="0"/>
      </w:pPr>
      <w:r>
        <w:object>
          <v:shape id="_x0000_i1061" style="width:414pt;height:197pt;mso-width-percent:0;mso-height-percent:0;mso-width-percent:0;mso-height-percent:0" type="#_x0000_t75" o:ole="">
            <v:imagedata r:id="rId92" o:title=""/>
          </v:shape>
          <o:OLEObject DrawAspect="Icon" ObjectID="_1718471255" ProgID="Excel.Sheet.12" ShapeID="_x0000_i1061" Type="Embed" r:id="rId9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系统贯通的不是全部企业经营活动，而是市场决策中的“发现—判断—执行—验证—反馈”链路。供应链管理、财务预测和自动销售不属于当前已经验证的范围。</w:t>
      </w:r>
    </w:p>
    <w:p>
      <w:pPr>
        <w:pStyle w:val="2"/>
        <w:spacing w:before="320" w:after="120" w:line="288" w:lineRule="auto"/>
        <w:ind w:left="0"/>
        <w:jc w:val="left"/>
        <w:outlineLvl w:val="1"/>
      </w:pPr>
      <w:bookmarkStart w:name="heading_160" w:id="160"/>
      <w:r>
        <w:rPr>
          <w:rFonts w:eastAsia="等线" w:ascii="Arial" w:cs="Arial" w:hAnsi="Arial"/>
          <w:b w:val="true"/>
          <w:sz w:val="32"/>
        </w:rPr>
        <w:t>9.3 纵向迁移：从梅见扩展到不同品牌</w:t>
      </w:r>
      <w:bookmarkEnd w:id="160"/>
    </w:p>
    <w:p>
      <w:pPr>
        <w:pStyle w:val="3"/>
        <w:spacing w:before="300" w:after="120" w:line="288" w:lineRule="auto"/>
        <w:ind w:left="0"/>
        <w:jc w:val="left"/>
        <w:outlineLvl w:val="2"/>
      </w:pPr>
      <w:bookmarkStart w:name="heading_161" w:id="161"/>
      <w:r>
        <w:rPr>
          <w:rFonts w:eastAsia="等线" w:ascii="Arial" w:cs="Arial" w:hAnsi="Arial"/>
          <w:b w:val="true"/>
          <w:sz w:val="30"/>
        </w:rPr>
        <w:t>9.3.1 为什么不同品牌可以使用同一系统</w:t>
      </w:r>
      <w:bookmarkEnd w:id="161"/>
    </w:p>
    <w:p>
      <w:pPr>
        <w:spacing w:before="120" w:after="120" w:line="288" w:lineRule="auto"/>
        <w:ind w:left="0"/>
        <w:jc w:val="left"/>
      </w:pPr>
      <w:r>
        <w:rPr>
          <w:rFonts w:eastAsia="等线" w:ascii="Arial" w:cs="Arial" w:hAnsi="Arial"/>
          <w:sz w:val="22"/>
        </w:rPr>
        <w:t>不同品牌的消费者、产品和竞争环境不同，但品牌决策都需要回答：</w:t>
      </w:r>
    </w:p>
    <w:p>
      <w:pPr>
        <w:numPr>
          <w:numId w:val="267"/>
        </w:numPr>
        <w:spacing w:before="120" w:after="120" w:line="288" w:lineRule="auto"/>
        <w:ind w:left="0"/>
        <w:jc w:val="left"/>
      </w:pPr>
      <w:r>
        <w:rPr>
          <w:rFonts w:eastAsia="等线" w:ascii="Arial" w:cs="Arial" w:hAnsi="Arial"/>
          <w:sz w:val="22"/>
        </w:rPr>
        <w:t>消费者真正需要什么；</w:t>
      </w:r>
    </w:p>
    <w:p>
      <w:pPr>
        <w:numPr>
          <w:numId w:val="268"/>
        </w:numPr>
        <w:spacing w:before="120" w:after="120" w:line="288" w:lineRule="auto"/>
        <w:ind w:left="0"/>
        <w:jc w:val="left"/>
      </w:pPr>
      <w:r>
        <w:rPr>
          <w:rFonts w:eastAsia="等线" w:ascii="Arial" w:cs="Arial" w:hAnsi="Arial"/>
          <w:sz w:val="22"/>
        </w:rPr>
        <w:t>品牌具备什么能力；</w:t>
      </w:r>
    </w:p>
    <w:p>
      <w:pPr>
        <w:numPr>
          <w:numId w:val="269"/>
        </w:numPr>
        <w:spacing w:before="120" w:after="120" w:line="288" w:lineRule="auto"/>
        <w:ind w:left="0"/>
        <w:jc w:val="left"/>
      </w:pPr>
      <w:r>
        <w:rPr>
          <w:rFonts w:eastAsia="等线" w:ascii="Arial" w:cs="Arial" w:hAnsi="Arial"/>
          <w:sz w:val="22"/>
        </w:rPr>
        <w:t>竞品已经占据什么；</w:t>
      </w:r>
    </w:p>
    <w:p>
      <w:pPr>
        <w:numPr>
          <w:numId w:val="270"/>
        </w:numPr>
        <w:spacing w:before="120" w:after="120" w:line="288" w:lineRule="auto"/>
        <w:ind w:left="0"/>
        <w:jc w:val="left"/>
      </w:pPr>
      <w:r>
        <w:rPr>
          <w:rFonts w:eastAsia="等线" w:ascii="Arial" w:cs="Arial" w:hAnsi="Arial"/>
          <w:sz w:val="22"/>
        </w:rPr>
        <w:t>哪个方向值得投入验证；</w:t>
      </w:r>
    </w:p>
    <w:p>
      <w:pPr>
        <w:numPr>
          <w:numId w:val="271"/>
        </w:numPr>
        <w:spacing w:before="120" w:after="120" w:line="288" w:lineRule="auto"/>
        <w:ind w:left="0"/>
        <w:jc w:val="left"/>
      </w:pPr>
      <w:r>
        <w:rPr>
          <w:rFonts w:eastAsia="等线" w:ascii="Arial" w:cs="Arial" w:hAnsi="Arial"/>
          <w:sz w:val="22"/>
        </w:rPr>
        <w:t>新数据是否要求修改判断。</w:t>
      </w:r>
    </w:p>
    <w:p>
      <w:pPr>
        <w:spacing w:before="120" w:after="120" w:line="288" w:lineRule="auto"/>
        <w:ind w:left="0"/>
        <w:jc w:val="left"/>
      </w:pPr>
      <w:r>
        <w:rPr>
          <w:rFonts w:eastAsia="等线" w:ascii="Arial" w:cs="Arial" w:hAnsi="Arial"/>
          <w:sz w:val="22"/>
        </w:rPr>
        <w:t>系统将品牌特有内容放在配置层，将通用决策方法放在底层：</w:t>
      </w:r>
    </w:p>
    <w:p>
      <w:pPr>
        <w:spacing w:before="120" w:after="120" w:line="288" w:lineRule="auto"/>
        <w:ind w:left="0"/>
      </w:pPr>
      <w:r>
        <w:object>
          <v:shape id="_x0000_i1062" style="width:414pt;height:197pt;mso-width-percent:0;mso-height-percent:0;mso-width-percent:0;mso-height-percent:0" type="#_x0000_t75" o:ole="">
            <v:imagedata r:id="rId94" o:title=""/>
          </v:shape>
          <o:OLEObject DrawAspect="Icon" ObjectID="_1718471256" ProgID="Excel.Sheet.12" ShapeID="_x0000_i1062" Type="Embed" r:id="rId9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因此，迁移不是把“梅见，中国饭的刚好一杯”换成另一个品牌名称，而是让新品牌使用相同机制重新得出自己的答案。</w:t>
      </w:r>
    </w:p>
    <w:p>
      <w:pPr>
        <w:pStyle w:val="3"/>
        <w:spacing w:before="300" w:after="120" w:line="288" w:lineRule="auto"/>
        <w:ind w:left="0"/>
        <w:jc w:val="left"/>
        <w:outlineLvl w:val="2"/>
      </w:pPr>
      <w:bookmarkStart w:name="heading_162" w:id="162"/>
      <w:r>
        <w:rPr>
          <w:rFonts w:eastAsia="等线" w:ascii="Arial" w:cs="Arial" w:hAnsi="Arial"/>
          <w:b w:val="true"/>
          <w:sz w:val="30"/>
        </w:rPr>
        <w:t>9.3.2 不同范围的迁移方式</w:t>
      </w:r>
      <w:bookmarkEnd w:id="162"/>
    </w:p>
    <w:p>
      <w:pPr>
        <w:spacing w:before="120" w:after="120" w:line="288" w:lineRule="auto"/>
        <w:ind w:left="0"/>
        <w:jc w:val="center"/>
      </w:pPr>
      <w:r>
        <w:drawing>
          <wp:inline distT="0" distR="0" distB="0" distL="0">
            <wp:extent cx="5257800" cy="1657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95"/>
                    <a:stretch>
                      <a:fillRect/>
                    </a:stretch>
                  </pic:blipFill>
                  <pic:spPr>
                    <a:xfrm>
                      <a:off x="0" y="0"/>
                      <a:ext cx="5257800" cy="1657350"/>
                    </a:xfrm>
                    <a:prstGeom prst="rect">
                      <a:avLst/>
                    </a:prstGeom>
                  </pic:spPr>
                </pic:pic>
              </a:graphicData>
            </a:graphic>
          </wp:inline>
        </w:drawing>
      </w:r>
    </w:p>
    <w:p>
      <w:pPr>
        <w:numPr>
          <w:numId w:val="272"/>
        </w:numPr>
        <w:spacing w:before="120" w:after="120" w:line="288" w:lineRule="auto"/>
        <w:ind w:left="0"/>
        <w:jc w:val="left"/>
      </w:pPr>
      <w:r>
        <w:rPr>
          <w:rFonts w:eastAsia="等线" w:ascii="Arial" w:cs="Arial" w:hAnsi="Arial"/>
          <w:sz w:val="22"/>
        </w:rPr>
        <w:t>**瓶子星球内部迁移：**可以复用飞书环境、组织流程和部分数据接口，主要更换品牌配置。</w:t>
      </w:r>
    </w:p>
    <w:p>
      <w:pPr>
        <w:numPr>
          <w:numId w:val="273"/>
        </w:numPr>
        <w:spacing w:before="120" w:after="120" w:line="288" w:lineRule="auto"/>
        <w:ind w:left="0"/>
        <w:jc w:val="left"/>
      </w:pPr>
      <w:r>
        <w:rPr>
          <w:rFonts w:eastAsia="等线" w:ascii="Arial" w:cs="Arial" w:hAnsi="Arial"/>
          <w:sz w:val="22"/>
        </w:rPr>
        <w:t>**同类行业迁移：**复用系统机制，重新建立产品体验、竞品和合规规则。</w:t>
      </w:r>
    </w:p>
    <w:p>
      <w:pPr>
        <w:numPr>
          <w:numId w:val="274"/>
        </w:numPr>
        <w:spacing w:before="120" w:after="120" w:line="288" w:lineRule="auto"/>
        <w:ind w:left="0"/>
        <w:jc w:val="left"/>
      </w:pPr>
      <w:r>
        <w:rPr>
          <w:rFonts w:eastAsia="等线" w:ascii="Arial" w:cs="Arial" w:hAnsi="Arial"/>
          <w:sz w:val="22"/>
        </w:rPr>
        <w:t>**跨行业迁移：**保留证据与对抗决策逻辑，重建行业标签、产品约束和验证指标。</w:t>
      </w:r>
    </w:p>
    <w:p>
      <w:pPr>
        <w:spacing w:before="120" w:after="120" w:line="288" w:lineRule="auto"/>
        <w:ind w:left="0"/>
        <w:jc w:val="left"/>
      </w:pPr>
      <w:r>
        <w:rPr>
          <w:rFonts w:eastAsia="等线" w:ascii="Arial" w:cs="Arial" w:hAnsi="Arial"/>
          <w:sz w:val="22"/>
        </w:rPr>
        <w:t>从技术结构看，不同品牌可以配置接入；从实证角度看，当前已经证明的是梅见案例，跨品牌运行效果仍需通过下一案例验证。二者应在正文中区分。</w:t>
      </w:r>
    </w:p>
    <w:p>
      <w:pPr>
        <w:pStyle w:val="2"/>
        <w:spacing w:before="320" w:after="120" w:line="288" w:lineRule="auto"/>
        <w:ind w:left="0"/>
        <w:jc w:val="left"/>
        <w:outlineLvl w:val="1"/>
      </w:pPr>
      <w:bookmarkStart w:name="heading_163" w:id="163"/>
      <w:r>
        <w:rPr>
          <w:rFonts w:eastAsia="等线" w:ascii="Arial" w:cs="Arial" w:hAnsi="Arial"/>
          <w:b w:val="true"/>
          <w:sz w:val="32"/>
        </w:rPr>
        <w:t>9.4 企业持续使用与产品化路径</w:t>
      </w:r>
      <w:bookmarkEnd w:id="163"/>
    </w:p>
    <w:p>
      <w:pPr>
        <w:pStyle w:val="3"/>
        <w:spacing w:before="300" w:after="120" w:line="288" w:lineRule="auto"/>
        <w:ind w:left="0"/>
        <w:jc w:val="left"/>
        <w:outlineLvl w:val="2"/>
      </w:pPr>
      <w:bookmarkStart w:name="heading_164" w:id="164"/>
      <w:r>
        <w:rPr>
          <w:rFonts w:eastAsia="等线" w:ascii="Arial" w:cs="Arial" w:hAnsi="Arial"/>
          <w:b w:val="true"/>
          <w:sz w:val="30"/>
        </w:rPr>
        <w:t>9.4.1 从Demo到企业运行</w:t>
      </w:r>
      <w:bookmarkEnd w:id="164"/>
    </w:p>
    <w:p>
      <w:pPr>
        <w:spacing w:before="120" w:after="120" w:line="288" w:lineRule="auto"/>
        <w:ind w:left="0"/>
      </w:pPr>
      <w:r>
        <w:object>
          <v:shape id="_x0000_i1063" style="width:414pt;height:197pt;mso-width-percent:0;mso-height-percent:0;mso-width-percent:0;mso-height-percent:0" type="#_x0000_t75" o:ole="">
            <v:imagedata r:id="rId97" o:title=""/>
          </v:shape>
          <o:OLEObject DrawAspect="Icon" ObjectID="_1718471257" ProgID="Excel.Sheet.12" ShapeID="_x0000_i1063" Type="Embed" r:id="rId9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不需要在比赛阶段完成全部企业级工程。当前需要证明的是：</w:t>
      </w:r>
    </w:p>
    <w:p>
      <w:pPr>
        <w:numPr>
          <w:numId w:val="275"/>
        </w:numPr>
        <w:spacing w:before="120" w:after="120" w:line="288" w:lineRule="auto"/>
        <w:ind w:left="0"/>
        <w:jc w:val="left"/>
      </w:pPr>
      <w:r>
        <w:rPr>
          <w:rFonts w:eastAsia="等线" w:ascii="Arial" w:cs="Arial" w:hAnsi="Arial"/>
          <w:sz w:val="22"/>
        </w:rPr>
        <w:t>核心机制可以运行；</w:t>
      </w:r>
    </w:p>
    <w:p>
      <w:pPr>
        <w:numPr>
          <w:numId w:val="276"/>
        </w:numPr>
        <w:spacing w:before="120" w:after="120" w:line="288" w:lineRule="auto"/>
        <w:ind w:left="0"/>
        <w:jc w:val="left"/>
      </w:pPr>
      <w:r>
        <w:rPr>
          <w:rFonts w:eastAsia="等线" w:ascii="Arial" w:cs="Arial" w:hAnsi="Arial"/>
          <w:sz w:val="22"/>
        </w:rPr>
        <w:t>结果能够与飞书同步；</w:t>
      </w:r>
    </w:p>
    <w:p>
      <w:pPr>
        <w:numPr>
          <w:numId w:val="277"/>
        </w:numPr>
        <w:spacing w:before="120" w:after="120" w:line="288" w:lineRule="auto"/>
        <w:ind w:left="0"/>
        <w:jc w:val="left"/>
      </w:pPr>
      <w:r>
        <w:rPr>
          <w:rFonts w:eastAsia="等线" w:ascii="Arial" w:cs="Arial" w:hAnsi="Arial"/>
          <w:sz w:val="22"/>
        </w:rPr>
        <w:t>新数据能够推动Checkpoint变化；</w:t>
      </w:r>
    </w:p>
    <w:p>
      <w:pPr>
        <w:numPr>
          <w:numId w:val="278"/>
        </w:numPr>
        <w:spacing w:before="120" w:after="120" w:line="288" w:lineRule="auto"/>
        <w:ind w:left="0"/>
        <w:jc w:val="left"/>
      </w:pPr>
      <w:r>
        <w:rPr>
          <w:rFonts w:eastAsia="等线" w:ascii="Arial" w:cs="Arial" w:hAnsi="Arial"/>
          <w:sz w:val="22"/>
        </w:rPr>
        <w:t>人工能够依据系统结果作出决定；</w:t>
      </w:r>
    </w:p>
    <w:p>
      <w:pPr>
        <w:numPr>
          <w:numId w:val="279"/>
        </w:numPr>
        <w:spacing w:before="120" w:after="120" w:line="288" w:lineRule="auto"/>
        <w:ind w:left="0"/>
        <w:jc w:val="left"/>
      </w:pPr>
      <w:r>
        <w:rPr>
          <w:rFonts w:eastAsia="等线" w:ascii="Arial" w:cs="Arial" w:hAnsi="Arial"/>
          <w:sz w:val="22"/>
        </w:rPr>
        <w:t>底层与品牌配置已经分离。</w:t>
      </w:r>
    </w:p>
    <w:p>
      <w:pPr>
        <w:pStyle w:val="3"/>
        <w:spacing w:before="300" w:after="120" w:line="288" w:lineRule="auto"/>
        <w:ind w:left="0"/>
        <w:jc w:val="left"/>
        <w:outlineLvl w:val="2"/>
      </w:pPr>
      <w:bookmarkStart w:name="heading_165" w:id="165"/>
      <w:r>
        <w:rPr>
          <w:rFonts w:eastAsia="等线" w:ascii="Arial" w:cs="Arial" w:hAnsi="Arial"/>
          <w:b w:val="true"/>
          <w:sz w:val="30"/>
        </w:rPr>
        <w:t>9.4.2 企业最终获得的资产</w:t>
      </w:r>
      <w:bookmarkEnd w:id="165"/>
    </w:p>
    <w:p>
      <w:pPr>
        <w:spacing w:before="120" w:after="120" w:line="288" w:lineRule="auto"/>
        <w:ind w:left="0"/>
        <w:jc w:val="left"/>
      </w:pPr>
      <w:r>
        <w:rPr>
          <w:rFonts w:eastAsia="等线" w:ascii="Arial" w:cs="Arial" w:hAnsi="Arial"/>
          <w:sz w:val="22"/>
        </w:rPr>
        <w:t>系统持续运行后，企业获得的不只是一份策略报告，还包括：</w:t>
      </w:r>
    </w:p>
    <w:p>
      <w:pPr>
        <w:numPr>
          <w:numId w:val="280"/>
        </w:numPr>
        <w:spacing w:before="120" w:after="120" w:line="288" w:lineRule="auto"/>
        <w:ind w:left="0"/>
        <w:jc w:val="left"/>
      </w:pPr>
      <w:r>
        <w:rPr>
          <w:rFonts w:eastAsia="等线" w:ascii="Arial" w:cs="Arial" w:hAnsi="Arial"/>
          <w:sz w:val="22"/>
        </w:rPr>
        <w:t>持续更新的消费者证据库；</w:t>
      </w:r>
    </w:p>
    <w:p>
      <w:pPr>
        <w:numPr>
          <w:numId w:val="281"/>
        </w:numPr>
        <w:spacing w:before="120" w:after="120" w:line="288" w:lineRule="auto"/>
        <w:ind w:left="0"/>
        <w:jc w:val="left"/>
      </w:pPr>
      <w:r>
        <w:rPr>
          <w:rFonts w:eastAsia="等线" w:ascii="Arial" w:cs="Arial" w:hAnsi="Arial"/>
          <w:sz w:val="22"/>
        </w:rPr>
        <w:t>品牌与竞品事实库；</w:t>
      </w:r>
    </w:p>
    <w:p>
      <w:pPr>
        <w:numPr>
          <w:numId w:val="282"/>
        </w:numPr>
        <w:spacing w:before="120" w:after="120" w:line="288" w:lineRule="auto"/>
        <w:ind w:left="0"/>
        <w:jc w:val="left"/>
      </w:pPr>
      <w:r>
        <w:rPr>
          <w:rFonts w:eastAsia="等线" w:ascii="Arial" w:cs="Arial" w:hAnsi="Arial"/>
          <w:sz w:val="22"/>
        </w:rPr>
        <w:t>候选方向及攻击记录；</w:t>
      </w:r>
    </w:p>
    <w:p>
      <w:pPr>
        <w:numPr>
          <w:numId w:val="283"/>
        </w:numPr>
        <w:spacing w:before="120" w:after="120" w:line="288" w:lineRule="auto"/>
        <w:ind w:left="0"/>
        <w:jc w:val="left"/>
      </w:pPr>
      <w:r>
        <w:rPr>
          <w:rFonts w:eastAsia="等线" w:ascii="Arial" w:cs="Arial" w:hAnsi="Arial"/>
          <w:sz w:val="22"/>
        </w:rPr>
        <w:t>已验证和失败的场景资产；</w:t>
      </w:r>
    </w:p>
    <w:p>
      <w:pPr>
        <w:numPr>
          <w:numId w:val="284"/>
        </w:numPr>
        <w:spacing w:before="120" w:after="120" w:line="288" w:lineRule="auto"/>
        <w:ind w:left="0"/>
        <w:jc w:val="left"/>
      </w:pPr>
      <w:r>
        <w:rPr>
          <w:rFonts w:eastAsia="等线" w:ascii="Arial" w:cs="Arial" w:hAnsi="Arial"/>
          <w:sz w:val="22"/>
        </w:rPr>
        <w:t>Checkpoint决策演化记录；</w:t>
      </w:r>
    </w:p>
    <w:p>
      <w:pPr>
        <w:numPr>
          <w:numId w:val="285"/>
        </w:numPr>
        <w:spacing w:before="120" w:after="120" w:line="288" w:lineRule="auto"/>
        <w:ind w:left="0"/>
        <w:jc w:val="left"/>
      </w:pPr>
      <w:r>
        <w:rPr>
          <w:rFonts w:eastAsia="等线" w:ascii="Arial" w:cs="Arial" w:hAnsi="Arial"/>
          <w:sz w:val="22"/>
        </w:rPr>
        <w:t>不同品牌的配置包；</w:t>
      </w:r>
    </w:p>
    <w:p>
      <w:pPr>
        <w:numPr>
          <w:numId w:val="286"/>
        </w:numPr>
        <w:spacing w:before="120" w:after="120" w:line="288" w:lineRule="auto"/>
        <w:ind w:left="0"/>
        <w:jc w:val="left"/>
      </w:pPr>
      <w:r>
        <w:rPr>
          <w:rFonts w:eastAsia="等线" w:ascii="Arial" w:cs="Arial" w:hAnsi="Arial"/>
          <w:sz w:val="22"/>
        </w:rPr>
        <w:t>市场实验与反馈数据；</w:t>
      </w:r>
    </w:p>
    <w:p>
      <w:pPr>
        <w:numPr>
          <w:numId w:val="287"/>
        </w:numPr>
        <w:spacing w:before="120" w:after="120" w:line="288" w:lineRule="auto"/>
        <w:ind w:left="0"/>
        <w:jc w:val="left"/>
      </w:pPr>
      <w:r>
        <w:rPr>
          <w:rFonts w:eastAsia="等线" w:ascii="Arial" w:cs="Arial" w:hAnsi="Arial"/>
          <w:sz w:val="22"/>
        </w:rPr>
        <w:t>可复用的品牌决策规则。</w:t>
      </w:r>
    </w:p>
    <w:p>
      <w:pPr>
        <w:spacing w:before="120" w:after="120" w:line="288" w:lineRule="auto"/>
        <w:ind w:left="0"/>
        <w:jc w:val="left"/>
      </w:pPr>
      <w:r>
        <w:rPr>
          <w:rFonts w:eastAsia="等线" w:ascii="Arial" w:cs="Arial" w:hAnsi="Arial"/>
          <w:sz w:val="22"/>
        </w:rPr>
        <w:t>这些资产使一次项目逐步沉淀为瓶子星球内部的市场学习能力。</w:t>
      </w:r>
    </w:p>
    <w:p>
      <w:pPr>
        <w:pStyle w:val="2"/>
        <w:spacing w:before="320" w:after="120" w:line="288" w:lineRule="auto"/>
        <w:ind w:left="0"/>
        <w:jc w:val="left"/>
        <w:outlineLvl w:val="1"/>
      </w:pPr>
      <w:bookmarkStart w:name="heading_166" w:id="166"/>
      <w:r>
        <w:rPr>
          <w:rFonts w:eastAsia="等线" w:ascii="Arial" w:cs="Arial" w:hAnsi="Arial"/>
          <w:b w:val="true"/>
          <w:sz w:val="32"/>
        </w:rPr>
        <w:t>9.5 迁移边界</w:t>
      </w:r>
      <w:bookmarkEnd w:id="166"/>
    </w:p>
    <w:p>
      <w:pPr>
        <w:spacing w:before="120" w:after="120" w:line="288" w:lineRule="auto"/>
        <w:ind w:left="0"/>
        <w:jc w:val="left"/>
      </w:pPr>
      <w:r>
        <w:rPr>
          <w:rFonts w:eastAsia="等线" w:ascii="Arial" w:cs="Arial" w:hAnsi="Arial"/>
          <w:sz w:val="22"/>
        </w:rPr>
        <w:t>系统可以迁移，但必须满足三个条件：</w:t>
      </w:r>
    </w:p>
    <w:p>
      <w:pPr>
        <w:numPr>
          <w:numId w:val="288"/>
        </w:numPr>
        <w:spacing w:before="120" w:after="120" w:line="288" w:lineRule="auto"/>
        <w:ind w:left="0"/>
        <w:jc w:val="left"/>
      </w:pPr>
      <w:r>
        <w:rPr>
          <w:rFonts w:eastAsia="等线" w:ascii="Arial" w:cs="Arial" w:hAnsi="Arial"/>
          <w:sz w:val="22"/>
        </w:rPr>
        <w:t>有可以追溯的市场、消费者或业务数据；</w:t>
      </w:r>
    </w:p>
    <w:p>
      <w:pPr>
        <w:numPr>
          <w:numId w:val="289"/>
        </w:numPr>
        <w:spacing w:before="120" w:after="120" w:line="288" w:lineRule="auto"/>
        <w:ind w:left="0"/>
        <w:jc w:val="left"/>
      </w:pPr>
      <w:r>
        <w:rPr>
          <w:rFonts w:eastAsia="等线" w:ascii="Arial" w:cs="Arial" w:hAnsi="Arial"/>
          <w:sz w:val="22"/>
        </w:rPr>
        <w:t>企业能够提供品牌事实和人工判断标准；</w:t>
      </w:r>
    </w:p>
    <w:p>
      <w:pPr>
        <w:numPr>
          <w:numId w:val="290"/>
        </w:numPr>
        <w:spacing w:before="120" w:after="120" w:line="288" w:lineRule="auto"/>
        <w:ind w:left="0"/>
        <w:jc w:val="left"/>
      </w:pPr>
      <w:r>
        <w:rPr>
          <w:rFonts w:eastAsia="等线" w:ascii="Arial" w:cs="Arial" w:hAnsi="Arial"/>
          <w:sz w:val="22"/>
        </w:rPr>
        <w:t>输出能够进入真人、内容、投流或销售验证。</w:t>
      </w:r>
    </w:p>
    <w:p>
      <w:pPr>
        <w:spacing w:before="120" w:after="120" w:line="288" w:lineRule="auto"/>
        <w:ind w:left="0"/>
        <w:jc w:val="left"/>
      </w:pPr>
      <w:r>
        <w:rPr>
          <w:rFonts w:eastAsia="等线" w:ascii="Arial" w:cs="Arial" w:hAnsi="Arial"/>
          <w:sz w:val="22"/>
        </w:rPr>
        <w:t>如果缺少真实数据，系统只能输出假设；如果缺少品牌事实，无法判断专属度；如果没有市场验证，不能证明经营价值。</w:t>
      </w:r>
    </w:p>
    <w:p>
      <w:pPr>
        <w:spacing w:before="120" w:after="120" w:line="288" w:lineRule="auto"/>
        <w:ind w:left="0"/>
        <w:jc w:val="left"/>
      </w:pPr>
      <w:r>
        <w:rPr>
          <w:rFonts w:eastAsia="等线" w:ascii="Arial" w:cs="Arial" w:hAnsi="Arial"/>
          <w:sz w:val="22"/>
        </w:rPr>
        <w:t>因此，本项目不声称已经服务所有品牌和市场任务，而是证明：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同一套“证据输入—候选生成—主动攻击—人工决策—市场验证—反馈迭代”机制，可以通过更换配置迁移到不同品牌，并扩展至市场决策链中的多个环节。</w:t>
            </w:r>
          </w:p>
        </w:tc>
      </w:tr>
    </w:tbl>
    <w:p>
      <w:pPr>
        <w:pStyle w:val="2"/>
        <w:spacing w:before="320" w:after="120" w:line="288" w:lineRule="auto"/>
        <w:ind w:left="0"/>
        <w:jc w:val="left"/>
        <w:outlineLvl w:val="1"/>
      </w:pPr>
      <w:bookmarkStart w:name="heading_167" w:id="167"/>
      <w:r>
        <w:rPr>
          <w:rFonts w:eastAsia="等线" w:ascii="Arial" w:cs="Arial" w:hAnsi="Arial"/>
          <w:b w:val="true"/>
          <w:sz w:val="32"/>
        </w:rPr>
        <w:t>本章结论</w:t>
      </w:r>
      <w:bookmarkEnd w:id="167"/>
    </w:p>
    <w:p>
      <w:pPr>
        <w:spacing w:before="120" w:after="120" w:line="288" w:lineRule="auto"/>
        <w:ind w:left="0"/>
        <w:jc w:val="left"/>
      </w:pPr>
      <w:r>
        <w:rPr>
          <w:rFonts w:eastAsia="等线" w:ascii="Arial" w:cs="Arial" w:hAnsi="Arial"/>
          <w:sz w:val="22"/>
        </w:rPr>
        <w:t>梅见案例验证了系统的第一种价值：为一个真实品牌发现、攻击并重构品牌方向。</w:t>
      </w:r>
    </w:p>
    <w:p>
      <w:pPr>
        <w:spacing w:before="120" w:after="120" w:line="288" w:lineRule="auto"/>
        <w:ind w:left="0"/>
        <w:jc w:val="left"/>
      </w:pPr>
      <w:r>
        <w:rPr>
          <w:rFonts w:eastAsia="等线" w:ascii="Arial" w:cs="Arial" w:hAnsi="Arial"/>
          <w:sz w:val="22"/>
        </w:rPr>
        <w:t>飞书同步与Checkpoint动态展示验证了第二种价值：系统能够持续接收新数据、展示判断变化并保留人工决策。</w:t>
      </w:r>
    </w:p>
    <w:p>
      <w:pPr>
        <w:spacing w:before="120" w:after="120" w:line="288" w:lineRule="auto"/>
        <w:ind w:left="0"/>
        <w:jc w:val="left"/>
      </w:pPr>
      <w:r>
        <w:rPr>
          <w:rFonts w:eastAsia="等线" w:ascii="Arial" w:cs="Arial" w:hAnsi="Arial"/>
          <w:sz w:val="22"/>
        </w:rPr>
        <w:t>固定底层与可变配置则构成第三种价值：系统既能迁移到不同品牌，也能扩展到竞品研究、新品机会、场景判断、内容验证、投流复盘和市场监测等任务。</w:t>
      </w:r>
    </w:p>
    <w:p>
      <w:pPr>
        <w:spacing w:before="120" w:after="120" w:line="288" w:lineRule="auto"/>
        <w:ind w:left="0"/>
        <w:jc w:val="left"/>
      </w:pPr>
      <w:r>
        <w:rPr>
          <w:rFonts w:eastAsia="等线" w:ascii="Arial" w:cs="Arial" w:hAnsi="Arial"/>
          <w:sz w:val="22"/>
        </w:rPr>
        <w:t>这才是第九章需要回答的核心：</w:t>
      </w:r>
    </w:p>
    <w:p>
      <w:pPr>
        <w:spacing w:before="120" w:after="120" w:line="288" w:lineRule="auto"/>
        <w:ind w:left="0"/>
        <w:jc w:val="left"/>
      </w:pPr>
      <w:r>
        <w:rPr>
          <w:rFonts w:eastAsia="等线" w:ascii="Arial" w:cs="Arial" w:hAnsi="Arial"/>
          <w:b w:val="true"/>
          <w:sz w:val="22"/>
        </w:rPr>
        <w:t>交付给梅见的是一个品牌方向，交付给瓶子星球的是一套可以跨品牌、跨市场任务持续运行的决策能力。</w:t>
      </w:r>
    </w:p>
    <w:p>
      <w:pPr>
        <w:pStyle w:val="1"/>
        <w:spacing w:before="380" w:after="140" w:line="288" w:lineRule="auto"/>
        <w:ind w:left="0"/>
        <w:jc w:val="left"/>
        <w:outlineLvl w:val="0"/>
      </w:pPr>
      <w:bookmarkStart w:name="heading_168" w:id="168"/>
      <w:r>
        <w:rPr>
          <w:rFonts w:eastAsia="等线" w:ascii="Arial" w:cs="Arial" w:hAnsi="Arial"/>
          <w:b w:val="true"/>
          <w:sz w:val="36"/>
        </w:rPr>
        <w:t>附录</w:t>
      </w:r>
      <w:bookmarkEnd w:id="168"/>
    </w:p>
    <w:p>
      <w:pPr>
        <w:pStyle w:val="2"/>
        <w:spacing w:before="320" w:after="120" w:line="288" w:lineRule="auto"/>
        <w:ind w:left="0"/>
        <w:jc w:val="left"/>
        <w:outlineLvl w:val="1"/>
      </w:pPr>
      <w:bookmarkStart w:name="heading_169" w:id="169"/>
      <w:r>
        <w:rPr>
          <w:rFonts w:eastAsia="等线" w:ascii="Arial" w:cs="Arial" w:hAnsi="Arial"/>
          <w:b w:val="true"/>
          <w:sz w:val="32"/>
        </w:rPr>
        <w:t>附录A 研究范围、数据口径与数据集隔离</w:t>
      </w:r>
      <w:bookmarkEnd w:id="169"/>
    </w:p>
    <w:p>
      <w:pPr>
        <w:pStyle w:val="3"/>
        <w:spacing w:before="300" w:after="120" w:line="288" w:lineRule="auto"/>
        <w:ind w:left="0"/>
        <w:jc w:val="left"/>
        <w:outlineLvl w:val="2"/>
      </w:pPr>
      <w:bookmarkStart w:name="heading_170" w:id="170"/>
      <w:r>
        <w:rPr>
          <w:rFonts w:eastAsia="等线" w:ascii="Arial" w:cs="Arial" w:hAnsi="Arial"/>
          <w:b w:val="true"/>
          <w:sz w:val="30"/>
        </w:rPr>
        <w:t>A.1 项目目标</w:t>
      </w:r>
      <w:bookmarkEnd w:id="170"/>
    </w:p>
    <w:p>
      <w:pPr>
        <w:spacing w:before="120" w:after="120" w:line="288" w:lineRule="auto"/>
        <w:ind w:left="0"/>
        <w:jc w:val="left"/>
      </w:pPr>
      <w:r>
        <w:rPr>
          <w:rFonts w:eastAsia="等线" w:ascii="Arial" w:cs="Arial" w:hAnsi="Arial"/>
          <w:sz w:val="22"/>
        </w:rPr>
        <w:t>本项目包含四个目标：</w:t>
      </w:r>
    </w:p>
    <w:p>
      <w:pPr>
        <w:numPr>
          <w:numId w:val="291"/>
        </w:numPr>
        <w:spacing w:before="120" w:after="120" w:line="288" w:lineRule="auto"/>
        <w:ind w:left="0"/>
        <w:jc w:val="left"/>
      </w:pPr>
      <w:r>
        <w:rPr>
          <w:rFonts w:eastAsia="等线" w:ascii="Arial" w:cs="Arial" w:hAnsi="Arial"/>
          <w:sz w:val="22"/>
        </w:rPr>
        <w:t>从229条基线语料中形成梅见的初始洞察与候选机会；</w:t>
      </w:r>
    </w:p>
    <w:p>
      <w:pPr>
        <w:numPr>
          <w:numId w:val="292"/>
        </w:numPr>
        <w:spacing w:before="120" w:after="120" w:line="288" w:lineRule="auto"/>
        <w:ind w:left="0"/>
        <w:jc w:val="left"/>
      </w:pPr>
      <w:r>
        <w:rPr>
          <w:rFonts w:eastAsia="等线" w:ascii="Arial" w:cs="Arial" w:hAnsi="Arial"/>
          <w:sz w:val="22"/>
        </w:rPr>
        <w:t>通过叙事攻击、竞品替换和人工决策，排除通用方向并完成候选收敛；</w:t>
      </w:r>
    </w:p>
    <w:p>
      <w:pPr>
        <w:numPr>
          <w:numId w:val="293"/>
        </w:numPr>
        <w:spacing w:before="120" w:after="120" w:line="288" w:lineRule="auto"/>
        <w:ind w:left="0"/>
        <w:jc w:val="left"/>
      </w:pPr>
      <w:r>
        <w:rPr>
          <w:rFonts w:eastAsia="等线" w:ascii="Arial" w:cs="Arial" w:hAnsi="Arial"/>
          <w:sz w:val="22"/>
        </w:rPr>
        <w:t>通过Gold、Challenge、Holdout和真人测试，明确系统的可信程度与人工复核边界；</w:t>
      </w:r>
    </w:p>
    <w:p>
      <w:pPr>
        <w:numPr>
          <w:numId w:val="294"/>
        </w:numPr>
        <w:spacing w:before="120" w:after="120" w:line="288" w:lineRule="auto"/>
        <w:ind w:left="0"/>
        <w:jc w:val="left"/>
      </w:pPr>
      <w:r>
        <w:rPr>
          <w:rFonts w:eastAsia="等线" w:ascii="Arial" w:cs="Arial" w:hAnsi="Arial"/>
          <w:sz w:val="22"/>
        </w:rPr>
        <w:t>通过Delta、Checkpoint和市场反馈回流，验证品牌方向能否随新信号持续调整。</w:t>
      </w:r>
    </w:p>
    <w:p>
      <w:pPr>
        <w:spacing w:before="120" w:after="120" w:line="288" w:lineRule="auto"/>
        <w:ind w:left="0"/>
        <w:jc w:val="left"/>
      </w:pPr>
      <w:r>
        <w:rPr>
          <w:rFonts w:eastAsia="等线" w:ascii="Arial" w:cs="Arial" w:hAnsi="Arial"/>
          <w:sz w:val="22"/>
        </w:rPr>
        <w:t>本项目不以生成一句口号为终点，而是建立从市场证据、候选生成、主动攻击、人工决策到市场验证的品牌决策原型。</w:t>
      </w:r>
    </w:p>
    <w:p>
      <w:pPr>
        <w:pStyle w:val="3"/>
        <w:spacing w:before="300" w:after="120" w:line="288" w:lineRule="auto"/>
        <w:ind w:left="0"/>
        <w:jc w:val="left"/>
        <w:outlineLvl w:val="2"/>
      </w:pPr>
      <w:bookmarkStart w:name="heading_171" w:id="171"/>
      <w:r>
        <w:rPr>
          <w:rFonts w:eastAsia="等线" w:ascii="Arial" w:cs="Arial" w:hAnsi="Arial"/>
          <w:b w:val="true"/>
          <w:sz w:val="30"/>
        </w:rPr>
        <w:t>A.2 数据口径</w:t>
      </w:r>
      <w:bookmarkEnd w:id="171"/>
    </w:p>
    <w:p>
      <w:pPr>
        <w:spacing w:before="120" w:after="120" w:line="288" w:lineRule="auto"/>
        <w:ind w:left="0"/>
        <w:jc w:val="left"/>
      </w:pPr>
      <w:r>
        <w:rPr>
          <w:rFonts w:eastAsia="等线" w:ascii="Arial" w:cs="Arial" w:hAnsi="Arial"/>
          <w:sz w:val="22"/>
        </w:rPr>
        <w:t>项目共采集484条原始消费者语料，经相关性判断、去重、拆分和人工确认后，保留419条有效记录，形成冻结数据版本</w:t>
      </w:r>
      <w:r>
        <w:rPr>
          <w:rFonts w:eastAsia="Consolas" w:ascii="Consolas" w:cs="Consolas" w:hAnsi="Consolas"/>
          <w:sz w:val="22"/>
          <w:shd w:fill="EFF0F1"/>
        </w:rPr>
        <w:t>FROZEN_419_V2</w:t>
      </w:r>
      <w:r>
        <w:rPr>
          <w:rFonts w:eastAsia="等线" w:ascii="Arial" w:cs="Arial" w:hAnsi="Arial"/>
          <w:sz w:val="22"/>
        </w:rPr>
        <w:t>。</w:t>
      </w:r>
    </w:p>
    <w:p>
      <w:pPr>
        <w:spacing w:before="120" w:after="120" w:line="288" w:lineRule="auto"/>
        <w:ind w:left="0"/>
      </w:pPr>
      <w:r>
        <w:object>
          <v:shape id="_x0000_i1064" style="width:414pt;height:197pt;mso-width-percent:0;mso-height-percent:0;mso-width-percent:0;mso-height-percent:0" type="#_x0000_t75" o:ole="">
            <v:imagedata r:id="rId99" o:title=""/>
          </v:shape>
          <o:OLEObject DrawAspect="Icon" ObjectID="_1718471258" ProgID="Excel.Sheet.12" ShapeID="_x0000_i1064" Type="Embed" r:id="rId9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品牌与竞品公开事实独立存储在表1B，共54条。消费者语料用于识别需求、冲突、体验和场景；公开事实用于核验品牌资产、产品能力和竞品已有表达，两类数据不混合计算消费者意见频率。</w:t>
      </w:r>
    </w:p>
    <w:p>
      <w:pPr>
        <w:spacing w:before="120" w:after="120" w:line="288" w:lineRule="auto"/>
        <w:ind w:left="0"/>
        <w:jc w:val="left"/>
      </w:pPr>
      <w:r>
        <w:rPr>
          <w:rFonts w:eastAsia="等线" w:ascii="Arial" w:cs="Arial" w:hAnsi="Arial"/>
          <w:sz w:val="22"/>
        </w:rPr>
        <w:t>十类语料由项目主动分类采集，因此各类别数量表示证据覆盖量，不代表市场自然发生率。</w:t>
      </w:r>
    </w:p>
    <w:p>
      <w:pPr>
        <w:pStyle w:val="3"/>
        <w:spacing w:before="300" w:after="120" w:line="288" w:lineRule="auto"/>
        <w:ind w:left="0"/>
        <w:jc w:val="left"/>
        <w:outlineLvl w:val="2"/>
      </w:pPr>
      <w:bookmarkStart w:name="heading_172" w:id="172"/>
      <w:r>
        <w:rPr>
          <w:rFonts w:eastAsia="等线" w:ascii="Arial" w:cs="Arial" w:hAnsi="Arial"/>
          <w:b w:val="true"/>
          <w:sz w:val="30"/>
        </w:rPr>
        <w:t>A.3 数据隔离规则</w:t>
      </w:r>
      <w:bookmarkEnd w:id="172"/>
    </w:p>
    <w:p>
      <w:pPr>
        <w:numPr>
          <w:numId w:val="295"/>
        </w:numPr>
        <w:spacing w:before="120" w:after="120" w:line="288" w:lineRule="auto"/>
        <w:ind w:left="0"/>
        <w:jc w:val="left"/>
      </w:pPr>
      <w:r>
        <w:rPr>
          <w:rFonts w:eastAsia="等线" w:ascii="Arial" w:cs="Arial" w:hAnsi="Arial"/>
          <w:sz w:val="22"/>
        </w:rPr>
        <w:t>Baseline用于发现问题和生成候选；</w:t>
      </w:r>
    </w:p>
    <w:p>
      <w:pPr>
        <w:numPr>
          <w:numId w:val="296"/>
        </w:numPr>
        <w:spacing w:before="120" w:after="120" w:line="288" w:lineRule="auto"/>
        <w:ind w:left="0"/>
        <w:jc w:val="left"/>
      </w:pPr>
      <w:r>
        <w:rPr>
          <w:rFonts w:eastAsia="等线" w:ascii="Arial" w:cs="Arial" w:hAnsi="Arial"/>
          <w:sz w:val="22"/>
        </w:rPr>
        <w:t>Gold用于校准Prompt、Routing和标签规则；</w:t>
      </w:r>
    </w:p>
    <w:p>
      <w:pPr>
        <w:numPr>
          <w:numId w:val="297"/>
        </w:numPr>
        <w:spacing w:before="120" w:after="120" w:line="288" w:lineRule="auto"/>
        <w:ind w:left="0"/>
        <w:jc w:val="left"/>
      </w:pPr>
      <w:r>
        <w:rPr>
          <w:rFonts w:eastAsia="等线" w:ascii="Arial" w:cs="Arial" w:hAnsi="Arial"/>
          <w:sz w:val="22"/>
        </w:rPr>
        <w:t>Challenge用于暴露系统面对复杂语料时的错误；</w:t>
      </w:r>
    </w:p>
    <w:p>
      <w:pPr>
        <w:numPr>
          <w:numId w:val="298"/>
        </w:numPr>
        <w:spacing w:before="120" w:after="120" w:line="288" w:lineRule="auto"/>
        <w:ind w:left="0"/>
        <w:jc w:val="left"/>
      </w:pPr>
      <w:r>
        <w:rPr>
          <w:rFonts w:eastAsia="等线" w:ascii="Arial" w:cs="Arial" w:hAnsi="Arial"/>
          <w:sz w:val="22"/>
        </w:rPr>
        <w:t>Holdout在系统和候选冻结后一次性运行，不用于反复调参；</w:t>
      </w:r>
    </w:p>
    <w:p>
      <w:pPr>
        <w:numPr>
          <w:numId w:val="299"/>
        </w:numPr>
        <w:spacing w:before="120" w:after="120" w:line="288" w:lineRule="auto"/>
        <w:ind w:left="0"/>
        <w:jc w:val="left"/>
      </w:pPr>
      <w:r>
        <w:rPr>
          <w:rFonts w:eastAsia="等线" w:ascii="Arial" w:cs="Arial" w:hAnsi="Arial"/>
          <w:sz w:val="22"/>
        </w:rPr>
        <w:t>Delta在初始候选形成后分批进入，展示候选如何随新信号变化；</w:t>
      </w:r>
    </w:p>
    <w:p>
      <w:pPr>
        <w:numPr>
          <w:numId w:val="300"/>
        </w:numPr>
        <w:spacing w:before="120" w:after="120" w:line="288" w:lineRule="auto"/>
        <w:ind w:left="0"/>
        <w:jc w:val="left"/>
      </w:pPr>
      <w:r>
        <w:rPr>
          <w:rFonts w:eastAsia="等线" w:ascii="Arial" w:cs="Arial" w:hAnsi="Arial"/>
          <w:sz w:val="22"/>
        </w:rPr>
        <w:t>真人结果用于验证需求、场景、梅见适配度与竞品可替代性；</w:t>
      </w:r>
    </w:p>
    <w:p>
      <w:pPr>
        <w:numPr>
          <w:numId w:val="301"/>
        </w:numPr>
        <w:spacing w:before="120" w:after="120" w:line="288" w:lineRule="auto"/>
        <w:ind w:left="0"/>
        <w:jc w:val="left"/>
      </w:pPr>
      <w:r>
        <w:rPr>
          <w:rFonts w:eastAsia="等线" w:ascii="Arial" w:cs="Arial" w:hAnsi="Arial"/>
          <w:sz w:val="22"/>
        </w:rPr>
        <w:t>未来投流、客服、销售和渠道数据与Delta 20分开管理。</w:t>
      </w:r>
    </w:p>
    <w:p>
      <w:pPr>
        <w:spacing w:before="120" w:after="120" w:line="288" w:lineRule="auto"/>
        <w:ind w:left="0"/>
        <w:jc w:val="left"/>
      </w:pPr>
      <w:r>
        <w:rPr>
          <w:rFonts w:eastAsia="等线" w:ascii="Arial" w:cs="Arial" w:hAnsi="Arial"/>
          <w:sz w:val="22"/>
        </w:rPr>
        <w:t>这一设计避免同一条语料同时参与候选生成和独立评估。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3" w:id="173"/>
      <w:r>
        <w:rPr>
          <w:rFonts w:eastAsia="等线" w:ascii="Arial" w:cs="Arial" w:hAnsi="Arial"/>
          <w:b w:val="true"/>
          <w:sz w:val="32"/>
        </w:rPr>
        <w:t>附录B Agent动态编排与证据追溯</w:t>
      </w:r>
      <w:bookmarkEnd w:id="173"/>
    </w:p>
    <w:p>
      <w:pPr>
        <w:pStyle w:val="3"/>
        <w:spacing w:before="300" w:after="120" w:line="288" w:lineRule="auto"/>
        <w:ind w:left="0"/>
        <w:jc w:val="left"/>
        <w:outlineLvl w:val="2"/>
      </w:pPr>
      <w:bookmarkStart w:name="heading_174" w:id="174"/>
      <w:r>
        <w:rPr>
          <w:rFonts w:eastAsia="等线" w:ascii="Arial" w:cs="Arial" w:hAnsi="Arial"/>
          <w:b w:val="true"/>
          <w:sz w:val="30"/>
        </w:rPr>
        <w:t>B.1 系统组成</w:t>
      </w:r>
      <w:bookmarkEnd w:id="174"/>
    </w:p>
    <w:p>
      <w:pPr>
        <w:spacing w:before="120" w:after="120" w:line="288" w:lineRule="auto"/>
        <w:ind w:left="0"/>
        <w:jc w:val="left"/>
      </w:pPr>
      <w:r>
        <w:rPr>
          <w:rFonts w:eastAsia="等线" w:ascii="Arial" w:cs="Arial" w:hAnsi="Arial"/>
          <w:sz w:val="22"/>
        </w:rPr>
        <w:t>系统由1个编排Agent＋4个专业Skill组成。</w:t>
      </w:r>
    </w:p>
    <w:p>
      <w:pPr>
        <w:spacing w:before="120" w:after="120" w:line="288" w:lineRule="auto"/>
        <w:ind w:left="0"/>
      </w:pPr>
      <w:r>
        <w:object>
          <v:shape id="_x0000_i1065" style="width:414pt;height:197pt;mso-width-percent:0;mso-height-percent:0;mso-width-percent:0;mso-height-percent:0" type="#_x0000_t75" o:ole="">
            <v:imagedata r:id="rId101" o:title=""/>
          </v:shape>
          <o:OLEObject DrawAspect="Icon" ObjectID="_1718471259" ProgID="Excel.Sheet.12" ShapeID="_x0000_i1065" Type="Embed" r:id="rId10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系统不是4个专业Skill依次运行一次的线性流程。编排Agent会根据攻击结果、证据充分程度和人工决定，使候选进入重构、补证、保留、停止或重新验证路径。</w:t>
      </w:r>
    </w:p>
    <w:p>
      <w:pPr>
        <w:pStyle w:val="3"/>
        <w:spacing w:before="300" w:after="120" w:line="288" w:lineRule="auto"/>
        <w:ind w:left="0"/>
        <w:jc w:val="left"/>
        <w:outlineLvl w:val="2"/>
      </w:pPr>
      <w:bookmarkStart w:name="heading_175" w:id="175"/>
      <w:r>
        <w:rPr>
          <w:rFonts w:eastAsia="等线" w:ascii="Arial" w:cs="Arial" w:hAnsi="Arial"/>
          <w:b w:val="true"/>
          <w:sz w:val="30"/>
        </w:rPr>
        <w:t>B.2 动态运行机制</w:t>
      </w:r>
      <w:bookmarkEnd w:id="175"/>
    </w:p>
    <w:p>
      <w:pPr>
        <w:spacing w:before="120" w:after="120" w:line="288" w:lineRule="auto"/>
        <w:ind w:left="0"/>
        <w:jc w:val="left"/>
      </w:pPr>
      <w:r>
        <w:rPr>
          <w:rFonts w:eastAsia="等线" w:ascii="Arial" w:cs="Arial" w:hAnsi="Arial"/>
          <w:sz w:val="22"/>
        </w:rPr>
        <w:t>系统对候选的处理包括：</w:t>
      </w:r>
    </w:p>
    <w:p>
      <w:pPr>
        <w:numPr>
          <w:numId w:val="302"/>
        </w:numPr>
        <w:spacing w:before="120" w:after="120" w:line="288" w:lineRule="auto"/>
        <w:ind w:left="0"/>
        <w:jc w:val="left"/>
      </w:pPr>
      <w:r>
        <w:rPr>
          <w:rFonts w:eastAsia="等线" w:ascii="Arial" w:cs="Arial" w:hAnsi="Arial"/>
          <w:sz w:val="22"/>
        </w:rPr>
        <w:t>**继续：**候选经受主要攻击，进入下一步验证；</w:t>
      </w:r>
    </w:p>
    <w:p>
      <w:pPr>
        <w:numPr>
          <w:numId w:val="303"/>
        </w:numPr>
        <w:spacing w:before="120" w:after="120" w:line="288" w:lineRule="auto"/>
        <w:ind w:left="0"/>
        <w:jc w:val="left"/>
      </w:pPr>
      <w:r>
        <w:rPr>
          <w:rFonts w:eastAsia="等线" w:ascii="Arial" w:cs="Arial" w:hAnsi="Arial"/>
          <w:sz w:val="22"/>
        </w:rPr>
        <w:t>**重构：**攻击成立，但需求内核仍有价值，返回生成端重新构建；</w:t>
      </w:r>
    </w:p>
    <w:p>
      <w:pPr>
        <w:numPr>
          <w:numId w:val="304"/>
        </w:numPr>
        <w:spacing w:before="120" w:after="120" w:line="288" w:lineRule="auto"/>
        <w:ind w:left="0"/>
        <w:jc w:val="left"/>
      </w:pPr>
      <w:r>
        <w:rPr>
          <w:rFonts w:eastAsia="等线" w:ascii="Arial" w:cs="Arial" w:hAnsi="Arial"/>
          <w:sz w:val="22"/>
        </w:rPr>
        <w:t>**补证：**证据不足，调用验证设计Skill提出取证方法；</w:t>
      </w:r>
    </w:p>
    <w:p>
      <w:pPr>
        <w:numPr>
          <w:numId w:val="305"/>
        </w:numPr>
        <w:spacing w:before="120" w:after="120" w:line="288" w:lineRule="auto"/>
        <w:ind w:left="0"/>
        <w:jc w:val="left"/>
      </w:pPr>
      <w:r>
        <w:rPr>
          <w:rFonts w:eastAsia="等线" w:ascii="Arial" w:cs="Arial" w:hAnsi="Arial"/>
          <w:sz w:val="22"/>
        </w:rPr>
        <w:t>**停止：**候选存在关键反证、无法兑现或多轮验证未通过；</w:t>
      </w:r>
    </w:p>
    <w:p>
      <w:pPr>
        <w:numPr>
          <w:numId w:val="306"/>
        </w:numPr>
        <w:spacing w:before="120" w:after="120" w:line="288" w:lineRule="auto"/>
        <w:ind w:left="0"/>
        <w:jc w:val="left"/>
      </w:pPr>
      <w:r>
        <w:rPr>
          <w:rFonts w:eastAsia="等线" w:ascii="Arial" w:cs="Arial" w:hAnsi="Arial"/>
          <w:sz w:val="22"/>
        </w:rPr>
        <w:t>**新增：**新证据暴露新的需求或场景，重新进入候选生成。</w:t>
      </w:r>
    </w:p>
    <w:p>
      <w:pPr>
        <w:spacing w:before="120" w:after="120" w:line="288" w:lineRule="auto"/>
        <w:ind w:left="0"/>
        <w:jc w:val="left"/>
      </w:pPr>
      <w:r>
        <w:rPr>
          <w:rFonts w:eastAsia="等线" w:ascii="Arial" w:cs="Arial" w:hAnsi="Arial"/>
          <w:sz w:val="22"/>
        </w:rPr>
        <w:t>所有状态变化均需人工确认并写入运行日志。</w:t>
      </w:r>
    </w:p>
    <w:p>
      <w:pPr>
        <w:pStyle w:val="3"/>
        <w:spacing w:before="300" w:after="120" w:line="288" w:lineRule="auto"/>
        <w:ind w:left="0"/>
        <w:jc w:val="left"/>
        <w:outlineLvl w:val="2"/>
      </w:pPr>
      <w:bookmarkStart w:name="heading_176" w:id="176"/>
      <w:r>
        <w:rPr>
          <w:rFonts w:eastAsia="等线" w:ascii="Arial" w:cs="Arial" w:hAnsi="Arial"/>
          <w:b w:val="true"/>
          <w:sz w:val="30"/>
        </w:rPr>
        <w:t>B.3 攻击内容</w:t>
      </w:r>
      <w:bookmarkEnd w:id="176"/>
    </w:p>
    <w:p>
      <w:pPr>
        <w:spacing w:before="120" w:after="120" w:line="288" w:lineRule="auto"/>
        <w:ind w:left="0"/>
        <w:jc w:val="left"/>
      </w:pPr>
      <w:r>
        <w:rPr>
          <w:rFonts w:eastAsia="等线" w:ascii="Arial" w:cs="Arial" w:hAnsi="Arial"/>
          <w:sz w:val="22"/>
        </w:rPr>
        <w:t>叙事攻击Skill重点检查：</w:t>
      </w:r>
    </w:p>
    <w:p>
      <w:pPr>
        <w:numPr>
          <w:numId w:val="307"/>
        </w:numPr>
        <w:spacing w:before="120" w:after="120" w:line="288" w:lineRule="auto"/>
        <w:ind w:left="0"/>
        <w:jc w:val="left"/>
      </w:pPr>
      <w:r>
        <w:rPr>
          <w:rFonts w:eastAsia="等线" w:ascii="Arial" w:cs="Arial" w:hAnsi="Arial"/>
          <w:sz w:val="22"/>
        </w:rPr>
        <w:t>替换为RIO、CHOYA、昆竹或其他果酒后是否仍然成立；</w:t>
      </w:r>
    </w:p>
    <w:p>
      <w:pPr>
        <w:numPr>
          <w:numId w:val="308"/>
        </w:numPr>
        <w:spacing w:before="120" w:after="120" w:line="288" w:lineRule="auto"/>
        <w:ind w:left="0"/>
        <w:jc w:val="left"/>
      </w:pPr>
      <w:r>
        <w:rPr>
          <w:rFonts w:eastAsia="等线" w:ascii="Arial" w:cs="Arial" w:hAnsi="Arial"/>
          <w:sz w:val="22"/>
        </w:rPr>
        <w:t>是否对应梅见已经拥有或能够建设的真实资产；</w:t>
      </w:r>
    </w:p>
    <w:p>
      <w:pPr>
        <w:numPr>
          <w:numId w:val="309"/>
        </w:numPr>
        <w:spacing w:before="120" w:after="120" w:line="288" w:lineRule="auto"/>
        <w:ind w:left="0"/>
        <w:jc w:val="left"/>
      </w:pPr>
      <w:r>
        <w:rPr>
          <w:rFonts w:eastAsia="等线" w:ascii="Arial" w:cs="Arial" w:hAnsi="Arial"/>
          <w:sz w:val="22"/>
        </w:rPr>
        <w:t>是否存在消费者证据、反例及其他可能解释；</w:t>
      </w:r>
    </w:p>
    <w:p>
      <w:pPr>
        <w:numPr>
          <w:numId w:val="310"/>
        </w:numPr>
        <w:spacing w:before="120" w:after="120" w:line="288" w:lineRule="auto"/>
        <w:ind w:left="0"/>
        <w:jc w:val="left"/>
      </w:pPr>
      <w:r>
        <w:rPr>
          <w:rFonts w:eastAsia="等线" w:ascii="Arial" w:cs="Arial" w:hAnsi="Arial"/>
          <w:sz w:val="22"/>
        </w:rPr>
        <w:t>产品口味、容量和饮法能否兑现；</w:t>
      </w:r>
    </w:p>
    <w:p>
      <w:pPr>
        <w:numPr>
          <w:numId w:val="311"/>
        </w:numPr>
        <w:spacing w:before="120" w:after="120" w:line="288" w:lineRule="auto"/>
        <w:ind w:left="0"/>
        <w:jc w:val="left"/>
      </w:pPr>
      <w:r>
        <w:rPr>
          <w:rFonts w:eastAsia="等线" w:ascii="Arial" w:cs="Arial" w:hAnsi="Arial"/>
          <w:sz w:val="22"/>
        </w:rPr>
        <w:t>消费者能否在具体场景和行动中感知；</w:t>
      </w:r>
    </w:p>
    <w:p>
      <w:pPr>
        <w:numPr>
          <w:numId w:val="312"/>
        </w:numPr>
        <w:spacing w:before="120" w:after="120" w:line="288" w:lineRule="auto"/>
        <w:ind w:left="0"/>
        <w:jc w:val="left"/>
      </w:pPr>
      <w:r>
        <w:rPr>
          <w:rFonts w:eastAsia="等线" w:ascii="Arial" w:cs="Arial" w:hAnsi="Arial"/>
          <w:sz w:val="22"/>
        </w:rPr>
        <w:t>是否包含未经验证的健康或饮后体验承诺；</w:t>
      </w:r>
    </w:p>
    <w:p>
      <w:pPr>
        <w:numPr>
          <w:numId w:val="313"/>
        </w:numPr>
        <w:spacing w:before="120" w:after="120" w:line="288" w:lineRule="auto"/>
        <w:ind w:left="0"/>
        <w:jc w:val="left"/>
      </w:pPr>
      <w:r>
        <w:rPr>
          <w:rFonts w:eastAsia="等线" w:ascii="Arial" w:cs="Arial" w:hAnsi="Arial"/>
          <w:sz w:val="22"/>
        </w:rPr>
        <w:t>新数据进入后，原候选是否仍然成立。</w:t>
      </w:r>
    </w:p>
    <w:p>
      <w:pPr>
        <w:spacing w:before="120" w:after="120" w:line="288" w:lineRule="auto"/>
        <w:ind w:left="0"/>
        <w:jc w:val="left"/>
      </w:pPr>
      <w:r>
        <w:rPr>
          <w:rFonts w:eastAsia="等线" w:ascii="Arial" w:cs="Arial" w:hAnsi="Arial"/>
          <w:sz w:val="22"/>
        </w:rPr>
        <w:t>系统的创新不在于生成更多文案，而在于AI生成答案后，会主动寻找证据证明自己的答案可能是错的。</w:t>
      </w:r>
    </w:p>
    <w:p>
      <w:pPr>
        <w:pStyle w:val="3"/>
        <w:spacing w:before="300" w:after="120" w:line="288" w:lineRule="auto"/>
        <w:ind w:left="0"/>
        <w:jc w:val="left"/>
        <w:outlineLvl w:val="2"/>
      </w:pPr>
      <w:bookmarkStart w:name="heading_177" w:id="177"/>
      <w:r>
        <w:rPr>
          <w:rFonts w:eastAsia="等线" w:ascii="Arial" w:cs="Arial" w:hAnsi="Arial"/>
          <w:b w:val="true"/>
          <w:sz w:val="30"/>
        </w:rPr>
        <w:t>B.4 证据追溯</w:t>
      </w:r>
      <w:bookmarkEnd w:id="177"/>
    </w:p>
    <w:p>
      <w:pPr>
        <w:spacing w:before="120" w:after="120" w:line="288" w:lineRule="auto"/>
        <w:ind w:left="0"/>
        <w:jc w:val="center"/>
      </w:pPr>
      <w:r>
        <w:drawing>
          <wp:inline distT="0" distR="0" distB="0" distL="0">
            <wp:extent cx="5257800" cy="3429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02"/>
                    <a:stretch>
                      <a:fillRect/>
                    </a:stretch>
                  </pic:blipFill>
                  <pic:spPr>
                    <a:xfrm>
                      <a:off x="0" y="0"/>
                      <a:ext cx="5257800" cy="342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消费者事实、AI推断、品牌事实和人工决定分别保存。没有</w:t>
      </w:r>
      <w:r>
        <w:rPr>
          <w:rFonts w:eastAsia="Consolas" w:ascii="Consolas" w:cs="Consolas" w:hAnsi="Consolas"/>
          <w:sz w:val="22"/>
          <w:shd w:fill="EFF0F1"/>
        </w:rPr>
        <w:t>evidence_id</w:t>
      </w:r>
      <w:r>
        <w:rPr>
          <w:rFonts w:eastAsia="等线" w:ascii="Arial" w:cs="Arial" w:hAnsi="Arial"/>
          <w:sz w:val="22"/>
        </w:rPr>
        <w:t>支持的洞察不能进入正式候选，没有品牌事实或验证条件支撑的候选不能直接作为品牌结论。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8" w:id="178"/>
      <w:r>
        <w:rPr>
          <w:rFonts w:eastAsia="等线" w:ascii="Arial" w:cs="Arial" w:hAnsi="Arial"/>
          <w:b w:val="true"/>
          <w:sz w:val="32"/>
        </w:rPr>
        <w:t>附录C Gold、Challenge与Holdout验证</w:t>
      </w:r>
      <w:bookmarkEnd w:id="178"/>
    </w:p>
    <w:p>
      <w:pPr>
        <w:pStyle w:val="3"/>
        <w:spacing w:before="300" w:after="120" w:line="288" w:lineRule="auto"/>
        <w:ind w:left="0"/>
        <w:jc w:val="left"/>
        <w:outlineLvl w:val="2"/>
      </w:pPr>
      <w:bookmarkStart w:name="heading_179" w:id="179"/>
      <w:r>
        <w:rPr>
          <w:rFonts w:eastAsia="等线" w:ascii="Arial" w:cs="Arial" w:hAnsi="Arial"/>
          <w:b w:val="true"/>
          <w:sz w:val="30"/>
        </w:rPr>
        <w:t>C.1 Gold校准结果</w:t>
      </w:r>
      <w:bookmarkEnd w:id="179"/>
    </w:p>
    <w:p>
      <w:pPr>
        <w:spacing w:before="120" w:after="120" w:line="288" w:lineRule="auto"/>
        <w:ind w:left="0"/>
        <w:jc w:val="left"/>
      </w:pPr>
      <w:r>
        <w:rPr>
          <w:rFonts w:eastAsia="等线" w:ascii="Arial" w:cs="Arial" w:hAnsi="Arial"/>
          <w:sz w:val="22"/>
        </w:rPr>
        <w:t>Gold 50用于检查AI在Routing、证据等级和体验范围三个任务上与人工标准的一致程度。</w:t>
      </w:r>
    </w:p>
    <w:p>
      <w:pPr>
        <w:spacing w:before="120" w:after="120" w:line="288" w:lineRule="auto"/>
        <w:ind w:left="0"/>
      </w:pPr>
      <w:r>
        <w:object>
          <v:shape id="_x0000_i1066" style="width:414pt;height:85pt;mso-width-percent:0;mso-height-percent:0;mso-width-percent:0;mso-height-percent:0" type="#_x0000_t75" o:ole="">
            <v:imagedata r:id="rId104" o:title=""/>
          </v:shape>
          <o:OLEObject DrawAspect="Icon" ObjectID="_1718471260" ProgID="Excel.Sheet.12" ShapeID="_x0000_i1066" Type="Embed" r:id="rId10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校准前后共有22条记录至少一个字段发生变化，占Gold 50的44%。</w:t>
      </w:r>
    </w:p>
    <w:p>
      <w:pPr>
        <w:spacing w:before="120" w:after="120" w:line="288" w:lineRule="auto"/>
        <w:ind w:left="0"/>
      </w:pPr>
      <w:r>
        <w:object>
          <v:shape id="_x0000_i1067" style="width:414pt;height:104pt;mso-width-percent:0;mso-height-percent:0;mso-width-percent:0;mso-height-percent:0" type="#_x0000_t75" o:ole="">
            <v:imagedata r:id="rId106" o:title=""/>
          </v:shape>
          <o:OLEObject DrawAspect="Icon" ObjectID="_1718471261" ProgID="Excel.Sheet.12" ShapeID="_x0000_i1067" Type="Embed" r:id="rId10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校准后仍有11条记录至少一个字段与人工标准不一致，占22%。</w:t>
      </w:r>
    </w:p>
    <w:p>
      <w:pPr>
        <w:spacing w:before="120" w:after="120" w:line="288" w:lineRule="auto"/>
        <w:ind w:left="0"/>
        <w:jc w:val="left"/>
      </w:pPr>
      <w:r>
        <w:rPr>
          <w:rFonts w:eastAsia="等线" w:ascii="Arial" w:cs="Arial" w:hAnsi="Arial"/>
          <w:sz w:val="22"/>
        </w:rPr>
        <w:t>这组结果不能表述为系统全面进步。Routing和证据等级有所改善，但体验范围出现下降，说明部分规则之间存在权衡。当前系统适合承担规模化初筛、结构化分析和风险提示，证据等级、体验范围及关键品牌判断仍需人工复核。</w:t>
      </w:r>
    </w:p>
    <w:p>
      <w:pPr>
        <w:spacing w:before="120" w:after="120" w:line="288" w:lineRule="auto"/>
        <w:ind w:left="0"/>
        <w:jc w:val="left"/>
      </w:pPr>
      <w:r>
        <w:rPr>
          <w:rFonts w:eastAsia="等线" w:ascii="Arial" w:cs="Arial" w:hAnsi="Arial"/>
          <w:sz w:val="22"/>
        </w:rPr>
        <w:t>由于校准前后模型、推理强度和Prompt同时发生变化，本项目只将其定义为两个系统版本的比较，不将变化单独归因于Prompt优化。</w:t>
      </w:r>
    </w:p>
    <w:p>
      <w:pPr>
        <w:pStyle w:val="3"/>
        <w:spacing w:before="300" w:after="120" w:line="288" w:lineRule="auto"/>
        <w:ind w:left="0"/>
        <w:jc w:val="left"/>
        <w:outlineLvl w:val="2"/>
      </w:pPr>
      <w:bookmarkStart w:name="heading_180" w:id="180"/>
      <w:r>
        <w:rPr>
          <w:rFonts w:eastAsia="等线" w:ascii="Arial" w:cs="Arial" w:hAnsi="Arial"/>
          <w:b w:val="true"/>
          <w:sz w:val="30"/>
        </w:rPr>
        <w:t>C.2 Challenge验证</w:t>
      </w:r>
      <w:bookmarkEnd w:id="180"/>
    </w:p>
    <w:p>
      <w:pPr>
        <w:spacing w:before="120" w:after="120" w:line="288" w:lineRule="auto"/>
        <w:ind w:left="0"/>
        <w:jc w:val="left"/>
      </w:pPr>
      <w:r>
        <w:rPr>
          <w:rFonts w:eastAsia="等线" w:ascii="Arial" w:cs="Arial" w:hAnsi="Arial"/>
          <w:sz w:val="22"/>
        </w:rPr>
        <w:t>Challenge 60用于检验系统面对反讽、模糊、矛盾、多意图、转述和异常语料时的表现，重点检查：</w:t>
      </w:r>
    </w:p>
    <w:p>
      <w:pPr>
        <w:numPr>
          <w:numId w:val="314"/>
        </w:numPr>
        <w:spacing w:before="120" w:after="120" w:line="288" w:lineRule="auto"/>
        <w:ind w:left="0"/>
        <w:jc w:val="left"/>
      </w:pPr>
      <w:r>
        <w:rPr>
          <w:rFonts w:eastAsia="等线" w:ascii="Arial" w:cs="Arial" w:hAnsi="Arial"/>
          <w:sz w:val="22"/>
        </w:rPr>
        <w:t>能否识别否定与语义反转；</w:t>
      </w:r>
    </w:p>
    <w:p>
      <w:pPr>
        <w:numPr>
          <w:numId w:val="315"/>
        </w:numPr>
        <w:spacing w:before="120" w:after="120" w:line="288" w:lineRule="auto"/>
        <w:ind w:left="0"/>
        <w:jc w:val="left"/>
      </w:pPr>
      <w:r>
        <w:rPr>
          <w:rFonts w:eastAsia="等线" w:ascii="Arial" w:cs="Arial" w:hAnsi="Arial"/>
          <w:sz w:val="22"/>
        </w:rPr>
        <w:t>能否区分真实体验与转述；</w:t>
      </w:r>
    </w:p>
    <w:p>
      <w:pPr>
        <w:numPr>
          <w:numId w:val="316"/>
        </w:numPr>
        <w:spacing w:before="120" w:after="120" w:line="288" w:lineRule="auto"/>
        <w:ind w:left="0"/>
        <w:jc w:val="left"/>
      </w:pPr>
      <w:r>
        <w:rPr>
          <w:rFonts w:eastAsia="等线" w:ascii="Arial" w:cs="Arial" w:hAnsi="Arial"/>
          <w:sz w:val="22"/>
        </w:rPr>
        <w:t>能否处理一条评论中的多个意图；</w:t>
      </w:r>
    </w:p>
    <w:p>
      <w:pPr>
        <w:numPr>
          <w:numId w:val="317"/>
        </w:numPr>
        <w:spacing w:before="120" w:after="120" w:line="288" w:lineRule="auto"/>
        <w:ind w:left="0"/>
        <w:jc w:val="left"/>
      </w:pPr>
      <w:r>
        <w:rPr>
          <w:rFonts w:eastAsia="等线" w:ascii="Arial" w:cs="Arial" w:hAnsi="Arial"/>
          <w:sz w:val="22"/>
        </w:rPr>
        <w:t>能否在证据不足时输出DEFER；</w:t>
      </w:r>
    </w:p>
    <w:p>
      <w:pPr>
        <w:numPr>
          <w:numId w:val="318"/>
        </w:numPr>
        <w:spacing w:before="120" w:after="120" w:line="288" w:lineRule="auto"/>
        <w:ind w:left="0"/>
        <w:jc w:val="left"/>
      </w:pPr>
      <w:r>
        <w:rPr>
          <w:rFonts w:eastAsia="等线" w:ascii="Arial" w:cs="Arial" w:hAnsi="Arial"/>
          <w:sz w:val="22"/>
        </w:rPr>
        <w:t>能否保留反例，而非只提取支持方向的内容；</w:t>
      </w:r>
    </w:p>
    <w:p>
      <w:pPr>
        <w:numPr>
          <w:numId w:val="319"/>
        </w:numPr>
        <w:spacing w:before="120" w:after="120" w:line="288" w:lineRule="auto"/>
        <w:ind w:left="0"/>
        <w:jc w:val="left"/>
      </w:pPr>
      <w:r>
        <w:rPr>
          <w:rFonts w:eastAsia="等线" w:ascii="Arial" w:cs="Arial" w:hAnsi="Arial"/>
          <w:sz w:val="22"/>
        </w:rPr>
        <w:t>能否避免将极端个案直接写成市场共识。</w:t>
      </w:r>
    </w:p>
    <w:p>
      <w:pPr>
        <w:spacing w:before="120" w:after="120" w:line="288" w:lineRule="auto"/>
        <w:ind w:left="0"/>
        <w:jc w:val="left"/>
      </w:pPr>
      <w:r>
        <w:rPr>
          <w:rFonts w:eastAsia="等线" w:ascii="Arial" w:cs="Arial" w:hAnsi="Arial"/>
          <w:sz w:val="22"/>
        </w:rPr>
        <w:t>逐条记录保存在</w:t>
      </w:r>
      <w:r>
        <w:rPr>
          <w:rFonts w:eastAsia="Consolas" w:ascii="Consolas" w:cs="Consolas" w:hAnsi="Consolas"/>
          <w:sz w:val="22"/>
          <w:shd w:fill="EFF0F1"/>
        </w:rPr>
        <w:t>CHALLENGE_POOL_60.xlsx</w:t>
      </w:r>
      <w:r>
        <w:rPr>
          <w:rFonts w:eastAsia="等线" w:ascii="Arial" w:cs="Arial" w:hAnsi="Arial"/>
          <w:sz w:val="22"/>
        </w:rPr>
        <w:t>，攻击类型、实际结果、错误类型和是否修改规则记录在表7。正文不在缺少统一汇总口径时编造综合通过率。</w:t>
      </w:r>
    </w:p>
    <w:p>
      <w:pPr>
        <w:spacing w:before="120" w:after="120" w:line="288" w:lineRule="auto"/>
        <w:ind w:left="0"/>
        <w:jc w:val="left"/>
      </w:pPr>
      <w:r>
        <w:rPr>
          <w:rFonts w:eastAsia="等线" w:ascii="Arial" w:cs="Arial" w:hAnsi="Arial"/>
          <w:sz w:val="22"/>
        </w:rPr>
        <w:t>Challenge 60条困难样本均已形成结构化结果，14个结果字段均有记录，未出现整条结果缺失。这证明系统能够完成复杂语料的结构化处理；但当前尚未建立覆盖全部记录的统一人工通过标准，因此不计算综合通过率，也不将结果完整率解释为判断准确率。</w:t>
      </w:r>
    </w:p>
    <w:p>
      <w:pPr>
        <w:pStyle w:val="3"/>
        <w:spacing w:before="300" w:after="120" w:line="288" w:lineRule="auto"/>
        <w:ind w:left="0"/>
        <w:jc w:val="left"/>
        <w:outlineLvl w:val="2"/>
      </w:pPr>
      <w:bookmarkStart w:name="heading_181" w:id="181"/>
      <w:r>
        <w:rPr>
          <w:rFonts w:eastAsia="等线" w:ascii="Arial" w:cs="Arial" w:hAnsi="Arial"/>
          <w:b w:val="true"/>
          <w:sz w:val="30"/>
        </w:rPr>
        <w:t>C.3 Holdout验证</w:t>
      </w:r>
      <w:bookmarkEnd w:id="181"/>
    </w:p>
    <w:p>
      <w:pPr>
        <w:spacing w:before="120" w:after="120" w:line="288" w:lineRule="auto"/>
        <w:ind w:left="0"/>
        <w:jc w:val="left"/>
      </w:pPr>
      <w:r>
        <w:rPr>
          <w:rFonts w:eastAsia="等线" w:ascii="Arial" w:cs="Arial" w:hAnsi="Arial"/>
          <w:sz w:val="22"/>
        </w:rPr>
        <w:t>Holdout 60在Prompt、Routing、标签规则、模型配置和候选方向冻结后一次性运行，用于检查系统面对未见数据时是否仍然稳定。</w:t>
      </w:r>
    </w:p>
    <w:p>
      <w:pPr>
        <w:spacing w:before="120" w:after="120" w:line="288" w:lineRule="auto"/>
        <w:ind w:left="0"/>
        <w:jc w:val="left"/>
      </w:pPr>
      <w:r>
        <w:rPr>
          <w:rFonts w:eastAsia="等线" w:ascii="Arial" w:cs="Arial" w:hAnsi="Arial"/>
          <w:sz w:val="22"/>
        </w:rPr>
        <w:t>Holdout不能用于反复调节同一版本。如果Holdout暴露重大问题，应建立新版本并重新运行受影响流程；原Holdout结果继续保留，不得覆盖。</w:t>
      </w:r>
    </w:p>
    <w:p>
      <w:pPr>
        <w:spacing w:before="120" w:after="120" w:line="288" w:lineRule="auto"/>
        <w:ind w:left="0"/>
        <w:jc w:val="left"/>
      </w:pPr>
      <w:r>
        <w:rPr>
          <w:rFonts w:eastAsia="等线" w:ascii="Arial" w:cs="Arial" w:hAnsi="Arial"/>
          <w:sz w:val="22"/>
        </w:rPr>
        <w:t>Gold说明AI与人工是否对齐，Challenge说明系统在哪里容易出错，Holdout说明冻结版本能否面对新数据。三者共同构成系统可信边界。</w:t>
      </w:r>
    </w:p>
    <w:p>
      <w:pPr>
        <w:spacing w:before="120" w:after="120" w:line="288" w:lineRule="auto"/>
        <w:ind w:left="0"/>
        <w:jc w:val="left"/>
      </w:pPr>
      <w:r>
        <w:rPr>
          <w:rFonts w:eastAsia="等线" w:ascii="Arial" w:cs="Arial" w:hAnsi="Arial"/>
          <w:sz w:val="22"/>
        </w:rPr>
        <w:t>Holdout 60条封存样本均已形成结构化结果，14个结果字段均有记录，未出现整条结果缺失。这证明冻结版本能够完成未见数据处理；但由于Holdout尚未建立逐条人工金标准，当前只证明运行完整性，不写成模型准确率或候选正确率。</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2" w:id="182"/>
      <w:r>
        <w:rPr>
          <w:rFonts w:eastAsia="等线" w:ascii="Arial" w:cs="Arial" w:hAnsi="Arial"/>
          <w:b w:val="true"/>
          <w:sz w:val="32"/>
        </w:rPr>
        <w:t>附录D 候选攻击与Checkpoint演化</w:t>
      </w:r>
      <w:bookmarkEnd w:id="182"/>
    </w:p>
    <w:p>
      <w:pPr>
        <w:pStyle w:val="3"/>
        <w:spacing w:before="300" w:after="120" w:line="288" w:lineRule="auto"/>
        <w:ind w:left="0"/>
        <w:jc w:val="left"/>
        <w:outlineLvl w:val="2"/>
      </w:pPr>
      <w:bookmarkStart w:name="heading_183" w:id="183"/>
      <w:r>
        <w:rPr>
          <w:rFonts w:eastAsia="等线" w:ascii="Arial" w:cs="Arial" w:hAnsi="Arial"/>
          <w:b w:val="true"/>
          <w:sz w:val="30"/>
        </w:rPr>
        <w:t>D.1 五个候选结果</w:t>
      </w:r>
      <w:bookmarkEnd w:id="183"/>
    </w:p>
    <w:p>
      <w:pPr>
        <w:spacing w:before="120" w:after="120" w:line="288" w:lineRule="auto"/>
        <w:ind w:left="0"/>
      </w:pPr>
      <w:r>
        <w:object>
          <v:shape id="_x0000_i1068" style="width:414pt;height:174pt;mso-width-percent:0;mso-height-percent:0;mso-width-percent:0;mso-height-percent:0" type="#_x0000_t75" o:ole="">
            <v:imagedata r:id="rId108" o:title=""/>
          </v:shape>
          <o:OLEObject DrawAspect="Icon" ObjectID="_1718471262" ProgID="Excel.Sheet.12" ShapeID="_x0000_i1068" Type="Embed" r:id="rId10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得分用于确定攻击与验证优先级，不直接替代人工战略判断。</w:t>
      </w:r>
    </w:p>
    <w:p>
      <w:pPr>
        <w:pStyle w:val="3"/>
        <w:spacing w:before="300" w:after="120" w:line="288" w:lineRule="auto"/>
        <w:ind w:left="0"/>
        <w:jc w:val="left"/>
        <w:outlineLvl w:val="2"/>
      </w:pPr>
      <w:bookmarkStart w:name="heading_184" w:id="184"/>
      <w:r>
        <w:rPr>
          <w:rFonts w:eastAsia="等线" w:ascii="Arial" w:cs="Arial" w:hAnsi="Arial"/>
          <w:b w:val="true"/>
          <w:sz w:val="30"/>
        </w:rPr>
        <w:t>D.2 攻击后的候选变化</w:t>
      </w:r>
      <w:bookmarkEnd w:id="184"/>
    </w:p>
    <w:p>
      <w:pPr>
        <w:spacing w:before="120" w:after="120" w:line="288" w:lineRule="auto"/>
        <w:ind w:left="0"/>
      </w:pPr>
      <w:r>
        <w:object>
          <v:shape id="_x0000_i1069" style="width:414pt;height:197pt;mso-width-percent:0;mso-height-percent:0;mso-width-percent:0;mso-height-percent:0" type="#_x0000_t75" o:ole="">
            <v:imagedata r:id="rId110" o:title=""/>
          </v:shape>
          <o:OLEObject DrawAspect="Icon" ObjectID="_1718471263" ProgID="Excel.Sheet.12" ShapeID="_x0000_i1069" Type="Embed" r:id="rId10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三个核心候选分别回答：</w:t>
      </w:r>
    </w:p>
    <w:p>
      <w:pPr>
        <w:numPr>
          <w:numId w:val="320"/>
        </w:numPr>
        <w:spacing w:before="120" w:after="120" w:line="288" w:lineRule="auto"/>
        <w:ind w:left="0"/>
        <w:jc w:val="left"/>
      </w:pPr>
      <w:r>
        <w:rPr>
          <w:rFonts w:eastAsia="等线" w:ascii="Arial" w:cs="Arial" w:hAnsi="Arial"/>
          <w:sz w:val="22"/>
        </w:rPr>
        <w:t>梅见溯源：为什么相信；</w:t>
      </w:r>
    </w:p>
    <w:p>
      <w:pPr>
        <w:numPr>
          <w:numId w:val="321"/>
        </w:numPr>
        <w:spacing w:before="120" w:after="120" w:line="288" w:lineRule="auto"/>
        <w:ind w:left="0"/>
        <w:jc w:val="left"/>
      </w:pPr>
      <w:r>
        <w:rPr>
          <w:rFonts w:eastAsia="等线" w:ascii="Arial" w:cs="Arial" w:hAnsi="Arial"/>
          <w:sz w:val="22"/>
        </w:rPr>
        <w:t>口味图鉴：应该选择哪款；</w:t>
      </w:r>
    </w:p>
    <w:p>
      <w:pPr>
        <w:numPr>
          <w:numId w:val="322"/>
        </w:numPr>
        <w:spacing w:before="120" w:after="120" w:line="288" w:lineRule="auto"/>
        <w:ind w:left="0"/>
        <w:jc w:val="left"/>
      </w:pPr>
      <w:r>
        <w:rPr>
          <w:rFonts w:eastAsia="等线" w:ascii="Arial" w:cs="Arial" w:hAnsi="Arial"/>
          <w:sz w:val="22"/>
        </w:rPr>
        <w:t>容量适配：这顿饭应该买多少。</w:t>
      </w:r>
    </w:p>
    <w:p>
      <w:pPr>
        <w:spacing w:before="120" w:after="120" w:line="288" w:lineRule="auto"/>
        <w:ind w:left="0"/>
        <w:jc w:val="left"/>
      </w:pPr>
      <w:r>
        <w:rPr>
          <w:rFonts w:eastAsia="等线" w:ascii="Arial" w:cs="Arial" w:hAnsi="Arial"/>
          <w:sz w:val="22"/>
        </w:rPr>
        <w:t>三者共同指向的消费者问题是：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面对一顿具体的中国饭，消费者缺少选择合适青梅酒的确定性。</w:t>
            </w:r>
          </w:p>
        </w:tc>
      </w:tr>
    </w:tbl>
    <w:p>
      <w:pPr>
        <w:spacing w:before="120" w:after="120" w:line="288" w:lineRule="auto"/>
        <w:ind w:left="0"/>
        <w:jc w:val="left"/>
      </w:pPr>
      <w:r>
        <w:rPr>
          <w:rFonts w:eastAsia="等线" w:ascii="Arial" w:cs="Arial" w:hAnsi="Arial"/>
          <w:sz w:val="22"/>
        </w:rPr>
        <w:t>由此形成品牌母题：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面对不同的中国饭，梅见帮助消费者选到更合适的青梅酒。</w:t>
            </w:r>
          </w:p>
        </w:tc>
      </w:tr>
    </w:tbl>
    <w:p>
      <w:pPr>
        <w:spacing w:before="120" w:after="120" w:line="288" w:lineRule="auto"/>
        <w:ind w:left="0"/>
        <w:jc w:val="left"/>
      </w:pPr>
      <w:r>
        <w:rPr>
          <w:rFonts w:eastAsia="等线" w:ascii="Arial" w:cs="Arial" w:hAnsi="Arial"/>
          <w:sz w:val="22"/>
        </w:rPr>
        <w:t>长期希望占领的认知是：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中国饭的青梅酒选饮标准。</w:t>
            </w:r>
          </w:p>
        </w:tc>
      </w:tr>
    </w:tbl>
    <w:p>
      <w:pPr>
        <w:spacing w:before="120" w:after="120" w:line="288" w:lineRule="auto"/>
        <w:ind w:left="0"/>
        <w:jc w:val="left"/>
      </w:pPr>
      <w:r>
        <w:rPr>
          <w:rFonts w:eastAsia="等线" w:ascii="Arial" w:cs="Arial" w:hAnsi="Arial"/>
          <w:sz w:val="22"/>
        </w:rPr>
        <w:t>消费者表达为：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梅见，中国饭的刚好一杯。</w:t>
            </w:r>
          </w:p>
        </w:tc>
      </w:tr>
    </w:tbl>
    <w:p>
      <w:pPr>
        <w:pStyle w:val="3"/>
        <w:spacing w:before="300" w:after="120" w:line="288" w:lineRule="auto"/>
        <w:ind w:left="0"/>
        <w:jc w:val="left"/>
        <w:outlineLvl w:val="2"/>
      </w:pPr>
      <w:bookmarkStart w:name="heading_185" w:id="185"/>
      <w:r>
        <w:rPr>
          <w:rFonts w:eastAsia="等线" w:ascii="Arial" w:cs="Arial" w:hAnsi="Arial"/>
          <w:b w:val="true"/>
          <w:sz w:val="30"/>
        </w:rPr>
        <w:t>D.3 “刚好一杯V1”的版本变化</w:t>
      </w:r>
      <w:bookmarkEnd w:id="185"/>
    </w:p>
    <w:p>
      <w:pPr>
        <w:spacing w:before="120" w:after="120" w:line="288" w:lineRule="auto"/>
        <w:ind w:left="0"/>
        <w:jc w:val="left"/>
      </w:pPr>
      <w:r>
        <w:rPr>
          <w:rFonts w:eastAsia="等线" w:ascii="Arial" w:cs="Arial" w:hAnsi="Arial"/>
          <w:sz w:val="22"/>
        </w:rPr>
        <w:t>“刚好一杯V1”最初强调适量、可控和自主饮酒，但替换为RIO、CHOYA或其他低度酒后仍然成立，梅见专属性不足，因此状态标记为</w:t>
      </w:r>
      <w:r>
        <w:rPr>
          <w:rFonts w:eastAsia="Consolas" w:ascii="Consolas" w:cs="Consolas" w:hAnsi="Consolas"/>
          <w:sz w:val="22"/>
          <w:shd w:fill="EFF0F1"/>
        </w:rPr>
        <w:t>REVISE</w:t>
      </w:r>
      <w:r>
        <w:rPr>
          <w:rFonts w:eastAsia="等线" w:ascii="Arial" w:cs="Arial" w:hAnsi="Arial"/>
          <w:sz w:val="22"/>
        </w:rPr>
        <w:t>，退出当前正式候选池。</w:t>
      </w:r>
    </w:p>
    <w:p>
      <w:pPr>
        <w:spacing w:before="120" w:after="120" w:line="288" w:lineRule="auto"/>
        <w:ind w:left="0"/>
        <w:jc w:val="left"/>
      </w:pPr>
      <w:r>
        <w:rPr>
          <w:rFonts w:eastAsia="等线" w:ascii="Arial" w:cs="Arial" w:hAnsi="Arial"/>
          <w:sz w:val="22"/>
        </w:rPr>
        <w:t>该方向没有被删除，而是作为历史候选保留，并在新母题中获得新的具体含义：</w:t>
      </w:r>
    </w:p>
    <w:p>
      <w:pPr>
        <w:numPr>
          <w:numId w:val="323"/>
        </w:numPr>
        <w:spacing w:before="120" w:after="120" w:line="288" w:lineRule="auto"/>
        <w:ind w:left="0"/>
        <w:jc w:val="left"/>
      </w:pPr>
      <w:r>
        <w:rPr>
          <w:rFonts w:eastAsia="等线" w:ascii="Arial" w:cs="Arial" w:hAnsi="Arial"/>
          <w:sz w:val="22"/>
        </w:rPr>
        <w:t>不只是控制喝多少；</w:t>
      </w:r>
    </w:p>
    <w:p>
      <w:pPr>
        <w:numPr>
          <w:numId w:val="324"/>
        </w:numPr>
        <w:spacing w:before="120" w:after="120" w:line="288" w:lineRule="auto"/>
        <w:ind w:left="0"/>
        <w:jc w:val="left"/>
      </w:pPr>
      <w:r>
        <w:rPr>
          <w:rFonts w:eastAsia="等线" w:ascii="Arial" w:cs="Arial" w:hAnsi="Arial"/>
          <w:sz w:val="22"/>
        </w:rPr>
        <w:t>而是根据菜品、口味、人数和容量，选到更合适的一杯。</w:t>
      </w:r>
    </w:p>
    <w:p>
      <w:pPr>
        <w:spacing w:before="120" w:after="120" w:line="288" w:lineRule="auto"/>
        <w:ind w:left="0"/>
        <w:jc w:val="left"/>
      </w:pPr>
      <w:r>
        <w:rPr>
          <w:rFonts w:eastAsia="等线" w:ascii="Arial" w:cs="Arial" w:hAnsi="Arial"/>
          <w:sz w:val="22"/>
        </w:rPr>
        <w:t>这证明系统不会保护自己生成的答案，而会记录失败原因，并根据新证据推动候选重构。"专属化重构"不是独立的第六个Skill，而是叙事攻击成立后，由编排Agent调用候选生成Skill重新执行的循环过程。</w:t>
      </w:r>
    </w:p>
    <w:p>
      <w:pPr>
        <w:pStyle w:val="3"/>
        <w:spacing w:before="300" w:after="120" w:line="288" w:lineRule="auto"/>
        <w:ind w:left="0"/>
        <w:jc w:val="left"/>
        <w:outlineLvl w:val="2"/>
      </w:pPr>
      <w:bookmarkStart w:name="heading_186" w:id="186"/>
      <w:r>
        <w:rPr>
          <w:rFonts w:eastAsia="等线" w:ascii="Arial" w:cs="Arial" w:hAnsi="Arial"/>
          <w:b w:val="true"/>
          <w:sz w:val="30"/>
        </w:rPr>
        <w:t>D.4 Delta与Checkpoint</w:t>
      </w:r>
      <w:bookmarkEnd w:id="186"/>
    </w:p>
    <w:p>
      <w:pPr>
        <w:spacing w:before="120" w:after="120" w:line="288" w:lineRule="auto"/>
        <w:ind w:left="0"/>
        <w:jc w:val="left"/>
      </w:pPr>
      <w:r>
        <w:rPr>
          <w:rFonts w:eastAsia="等线" w:ascii="Arial" w:cs="Arial" w:hAnsi="Arial"/>
          <w:sz w:val="22"/>
        </w:rPr>
        <w:t>Delta 20与Baseline 229相互独立，按真实内容分为体验落差8条、饮法共创6条、竞品比较6条。20条数据分为4批，每批5条，依次形成Checkpoint-01至04。</w:t>
      </w:r>
    </w:p>
    <w:p>
      <w:pPr>
        <w:spacing w:before="120" w:after="120" w:line="288" w:lineRule="auto"/>
        <w:ind w:left="0"/>
        <w:jc w:val="center"/>
      </w:pPr>
      <w:r>
        <w:drawing>
          <wp:inline distT="0" distR="0" distB="0" distL="0">
            <wp:extent cx="5257800" cy="2952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11"/>
                    <a:stretch>
                      <a:fillRect/>
                    </a:stretch>
                  </pic:blipFill>
                  <pic:spPr>
                    <a:xfrm>
                      <a:off x="0" y="0"/>
                      <a:ext cx="5257800" cy="295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每批数据进入后，系统重新比较支持证据、反例、场景、专属度和候选状态，并生成继续、重构、补证、停止或新增建议。候选版本只有经过人工确认后才更新。</w:t>
      </w:r>
    </w:p>
    <w:p>
      <w:pPr>
        <w:spacing w:before="120" w:after="120" w:line="288" w:lineRule="auto"/>
        <w:ind w:left="0"/>
        <w:jc w:val="left"/>
      </w:pPr>
      <w:r>
        <w:rPr>
          <w:rFonts w:eastAsia="等线" w:ascii="Arial" w:cs="Arial" w:hAnsi="Arial"/>
          <w:sz w:val="22"/>
        </w:rPr>
        <w:t>Delta 20用于演示系统的动态判断能力。未来真人、投流、销售和客服数据按照真实业务批次回流，不固定为每批5条，也不与Delta 20混合计算。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7" w:id="187"/>
      <w:r>
        <w:rPr>
          <w:rFonts w:eastAsia="等线" w:ascii="Arial" w:cs="Arial" w:hAnsi="Arial"/>
          <w:b w:val="true"/>
          <w:sz w:val="32"/>
        </w:rPr>
        <w:t>附录E 真人测试设计与结果</w:t>
      </w:r>
      <w:bookmarkEnd w:id="187"/>
    </w:p>
    <w:p>
      <w:pPr>
        <w:pStyle w:val="3"/>
        <w:spacing w:before="300" w:after="120" w:line="288" w:lineRule="auto"/>
        <w:ind w:left="0"/>
        <w:jc w:val="left"/>
        <w:outlineLvl w:val="2"/>
      </w:pPr>
      <w:bookmarkStart w:name="heading_188" w:id="188"/>
      <w:r>
        <w:rPr>
          <w:rFonts w:eastAsia="等线" w:ascii="Arial" w:cs="Arial" w:hAnsi="Arial"/>
          <w:b w:val="true"/>
          <w:sz w:val="30"/>
        </w:rPr>
        <w:t>E.1 调查设计</w:t>
      </w:r>
      <w:bookmarkEnd w:id="188"/>
    </w:p>
    <w:p>
      <w:pPr>
        <w:spacing w:before="120" w:after="120" w:line="288" w:lineRule="auto"/>
        <w:ind w:left="0"/>
        <w:jc w:val="left"/>
      </w:pPr>
      <w:r>
        <w:rPr>
          <w:rFonts w:eastAsia="等线" w:ascii="Arial" w:cs="Arial" w:hAnsi="Arial"/>
          <w:sz w:val="22"/>
        </w:rPr>
        <w:t>真人测试分为两轮：</w:t>
      </w:r>
    </w:p>
    <w:p>
      <w:pPr>
        <w:spacing w:before="120" w:after="120" w:line="288" w:lineRule="auto"/>
        <w:ind w:left="0"/>
      </w:pPr>
      <w:r>
        <w:object>
          <v:shape id="_x0000_i1070" style="width:414pt;height:107pt;mso-width-percent:0;mso-height-percent:0;mso-width-percent:0;mso-height-percent:0" type="#_x0000_t75" o:ole="">
            <v:imagedata r:id="rId113" o:title=""/>
          </v:shape>
          <o:OLEObject DrawAspect="Icon" ObjectID="_1718471264" ProgID="Excel.Sheet.12" ShapeID="_x0000_i1070" Type="Embed" r:id="rId1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两轮来自同一批受访者，第二轮比第一轮少5份，因此不能视为107名独立样本，也不能作为两组独立样本比较。</w:t>
      </w:r>
    </w:p>
    <w:p>
      <w:pPr>
        <w:pStyle w:val="3"/>
        <w:spacing w:before="300" w:after="120" w:line="288" w:lineRule="auto"/>
        <w:ind w:left="0"/>
        <w:jc w:val="left"/>
        <w:outlineLvl w:val="2"/>
      </w:pPr>
      <w:bookmarkStart w:name="heading_189" w:id="189"/>
      <w:r>
        <w:rPr>
          <w:rFonts w:eastAsia="等线" w:ascii="Arial" w:cs="Arial" w:hAnsi="Arial"/>
          <w:b w:val="true"/>
          <w:sz w:val="30"/>
        </w:rPr>
        <w:t>E.2 主要结果</w:t>
      </w:r>
      <w:bookmarkEnd w:id="189"/>
    </w:p>
    <w:p>
      <w:pPr>
        <w:spacing w:before="120" w:after="120" w:line="288" w:lineRule="auto"/>
        <w:ind w:left="0"/>
        <w:jc w:val="left"/>
      </w:pPr>
      <w:r>
        <w:rPr>
          <w:rFonts w:eastAsia="等线" w:ascii="Arial" w:cs="Arial" w:hAnsi="Arial"/>
          <w:sz w:val="22"/>
        </w:rPr>
        <w:t>真人结果显示，消费者的主要问题集中在：</w:t>
      </w:r>
    </w:p>
    <w:p>
      <w:pPr>
        <w:numPr>
          <w:numId w:val="325"/>
        </w:numPr>
        <w:spacing w:before="120" w:after="120" w:line="288" w:lineRule="auto"/>
        <w:ind w:left="0"/>
        <w:jc w:val="left"/>
      </w:pPr>
      <w:r>
        <w:rPr>
          <w:rFonts w:eastAsia="等线" w:ascii="Arial" w:cs="Arial" w:hAnsi="Arial"/>
          <w:sz w:val="22"/>
        </w:rPr>
        <w:t>不知道不同口味如何选择；</w:t>
      </w:r>
    </w:p>
    <w:p>
      <w:pPr>
        <w:numPr>
          <w:numId w:val="326"/>
        </w:numPr>
        <w:spacing w:before="120" w:after="120" w:line="288" w:lineRule="auto"/>
        <w:ind w:left="0"/>
        <w:jc w:val="left"/>
      </w:pPr>
      <w:r>
        <w:rPr>
          <w:rFonts w:eastAsia="等线" w:ascii="Arial" w:cs="Arial" w:hAnsi="Arial"/>
          <w:sz w:val="22"/>
        </w:rPr>
        <w:t>不知道搭配什么菜；</w:t>
      </w:r>
    </w:p>
    <w:p>
      <w:pPr>
        <w:numPr>
          <w:numId w:val="327"/>
        </w:numPr>
        <w:spacing w:before="120" w:after="120" w:line="288" w:lineRule="auto"/>
        <w:ind w:left="0"/>
        <w:jc w:val="left"/>
      </w:pPr>
      <w:r>
        <w:rPr>
          <w:rFonts w:eastAsia="等线" w:ascii="Arial" w:cs="Arial" w:hAnsi="Arial"/>
          <w:sz w:val="22"/>
        </w:rPr>
        <w:t>不知道纯饮、加冰还是兑饮；</w:t>
      </w:r>
    </w:p>
    <w:p>
      <w:pPr>
        <w:numPr>
          <w:numId w:val="328"/>
        </w:numPr>
        <w:spacing w:before="120" w:after="120" w:line="288" w:lineRule="auto"/>
        <w:ind w:left="0"/>
        <w:jc w:val="left"/>
      </w:pPr>
      <w:r>
        <w:rPr>
          <w:rFonts w:eastAsia="等线" w:ascii="Arial" w:cs="Arial" w:hAnsi="Arial"/>
          <w:sz w:val="22"/>
        </w:rPr>
        <w:t>不知道不同人数应购买多少；</w:t>
      </w:r>
    </w:p>
    <w:p>
      <w:pPr>
        <w:numPr>
          <w:numId w:val="329"/>
        </w:numPr>
        <w:spacing w:before="120" w:after="120" w:line="288" w:lineRule="auto"/>
        <w:ind w:left="0"/>
        <w:jc w:val="left"/>
      </w:pPr>
      <w:r>
        <w:rPr>
          <w:rFonts w:eastAsia="等线" w:ascii="Arial" w:cs="Arial" w:hAnsi="Arial"/>
          <w:sz w:val="22"/>
        </w:rPr>
        <w:t>担心口味或酒感不合适。</w:t>
      </w:r>
    </w:p>
    <w:p>
      <w:pPr>
        <w:spacing w:before="120" w:after="120" w:line="288" w:lineRule="auto"/>
        <w:ind w:left="0"/>
        <w:jc w:val="left"/>
      </w:pPr>
      <w:r>
        <w:rPr>
          <w:rFonts w:eastAsia="等线" w:ascii="Arial" w:cs="Arial" w:hAnsi="Arial"/>
          <w:sz w:val="22"/>
        </w:rPr>
        <w:t>青梅来源与风味说明、产品口味图鉴、人数容量建议以及菜品与饮法搭配获得较强支持。“自主决定喝多少、怎么喝”适合作为体验价值，不应独立承担核心品牌主张。</w:t>
      </w:r>
    </w:p>
    <w:p>
      <w:pPr>
        <w:spacing w:before="120" w:after="120" w:line="288" w:lineRule="auto"/>
        <w:ind w:left="0"/>
        <w:jc w:val="left"/>
      </w:pPr>
      <w:r>
        <w:rPr>
          <w:rFonts w:eastAsia="等线" w:ascii="Arial" w:cs="Arial" w:hAnsi="Arial"/>
          <w:sz w:val="22"/>
        </w:rPr>
        <w:t>场景形成以下优先级：</w:t>
      </w:r>
    </w:p>
    <w:p>
      <w:pPr>
        <w:numPr>
          <w:numId w:val="330"/>
        </w:numPr>
        <w:spacing w:before="120" w:after="120" w:line="288" w:lineRule="auto"/>
        <w:ind w:left="0"/>
        <w:jc w:val="left"/>
      </w:pPr>
      <w:r>
        <w:rPr>
          <w:rFonts w:eastAsia="等线" w:ascii="Arial" w:cs="Arial" w:hAnsi="Arial"/>
          <w:sz w:val="22"/>
        </w:rPr>
        <w:t>两个人日常便饭；</w:t>
      </w:r>
    </w:p>
    <w:p>
      <w:pPr>
        <w:numPr>
          <w:numId w:val="331"/>
        </w:numPr>
        <w:spacing w:before="120" w:after="120" w:line="288" w:lineRule="auto"/>
        <w:ind w:left="0"/>
        <w:jc w:val="left"/>
      </w:pPr>
      <w:r>
        <w:rPr>
          <w:rFonts w:eastAsia="等线" w:ascii="Arial" w:cs="Arial" w:hAnsi="Arial"/>
          <w:sz w:val="22"/>
        </w:rPr>
        <w:t>三五人火锅、烧烤等重口味小聚；</w:t>
      </w:r>
    </w:p>
    <w:p>
      <w:pPr>
        <w:numPr>
          <w:numId w:val="332"/>
        </w:numPr>
        <w:spacing w:before="120" w:after="120" w:line="288" w:lineRule="auto"/>
        <w:ind w:left="0"/>
        <w:jc w:val="left"/>
      </w:pPr>
      <w:r>
        <w:rPr>
          <w:rFonts w:eastAsia="等线" w:ascii="Arial" w:cs="Arial" w:hAnsi="Arial"/>
          <w:sz w:val="22"/>
        </w:rPr>
        <w:t>一个人吃中餐。</w:t>
      </w:r>
    </w:p>
    <w:p>
      <w:pPr>
        <w:spacing w:before="120" w:after="120" w:line="288" w:lineRule="auto"/>
        <w:ind w:left="0"/>
        <w:jc w:val="left"/>
      </w:pPr>
      <w:r>
        <w:rPr>
          <w:rFonts w:eastAsia="等线" w:ascii="Arial" w:cs="Arial" w:hAnsi="Arial"/>
          <w:sz w:val="22"/>
        </w:rPr>
        <w:t>因此，两个人日常便饭被确定为核心进入场景，三五人重口味小聚为扩张场景，一个人吃中餐为补充场景。</w:t>
      </w:r>
    </w:p>
    <w:p>
      <w:pPr>
        <w:pStyle w:val="3"/>
        <w:spacing w:before="300" w:after="120" w:line="288" w:lineRule="auto"/>
        <w:ind w:left="0"/>
        <w:jc w:val="left"/>
        <w:outlineLvl w:val="2"/>
      </w:pPr>
      <w:bookmarkStart w:name="heading_190" w:id="190"/>
      <w:r>
        <w:rPr>
          <w:rFonts w:eastAsia="等线" w:ascii="Arial" w:cs="Arial" w:hAnsi="Arial"/>
          <w:b w:val="true"/>
          <w:sz w:val="30"/>
        </w:rPr>
        <w:t>E.3 品牌关联与竞品替代</w:t>
      </w:r>
      <w:bookmarkEnd w:id="190"/>
    </w:p>
    <w:p>
      <w:pPr>
        <w:spacing w:before="120" w:after="120" w:line="288" w:lineRule="auto"/>
        <w:ind w:left="0"/>
        <w:jc w:val="left"/>
      </w:pPr>
      <w:r>
        <w:rPr>
          <w:rFonts w:eastAsia="等线" w:ascii="Arial" w:cs="Arial" w:hAnsi="Arial"/>
          <w:sz w:val="22"/>
        </w:rPr>
        <w:t>在展示方向描述但不揭示品牌时，67.86%的受访者将该方向联想到梅见，说明“中国饭、青梅酒和具体选饮帮助”与梅见已有认知高度匹配。</w:t>
      </w:r>
    </w:p>
    <w:p>
      <w:pPr>
        <w:spacing w:before="120" w:after="120" w:line="288" w:lineRule="auto"/>
        <w:ind w:left="0"/>
        <w:jc w:val="left"/>
      </w:pPr>
      <w:r>
        <w:rPr>
          <w:rFonts w:eastAsia="等线" w:ascii="Arial" w:cs="Arial" w:hAnsi="Arial"/>
          <w:sz w:val="22"/>
        </w:rPr>
        <w:t>品牌揭示后，78.43%的受访者认为该方向替换为RIO、CHOYA或其他品牌后仍然完全或部分成立。</w:t>
      </w:r>
    </w:p>
    <w:p>
      <w:pPr>
        <w:spacing w:before="120" w:after="120" w:line="288" w:lineRule="auto"/>
        <w:ind w:left="0"/>
        <w:jc w:val="left"/>
      </w:pPr>
      <w:r>
        <w:rPr>
          <w:rFonts w:eastAsia="等线" w:ascii="Arial" w:cs="Arial" w:hAnsi="Arial"/>
          <w:sz w:val="22"/>
        </w:rPr>
        <w:t>真人结果同时证明：</w:t>
      </w:r>
    </w:p>
    <w:p>
      <w:pPr>
        <w:numPr>
          <w:numId w:val="333"/>
        </w:numPr>
        <w:spacing w:before="120" w:after="120" w:line="288" w:lineRule="auto"/>
        <w:ind w:left="0"/>
        <w:jc w:val="left"/>
      </w:pPr>
      <w:r>
        <w:rPr>
          <w:rFonts w:eastAsia="等线" w:ascii="Arial" w:cs="Arial" w:hAnsi="Arial"/>
          <w:sz w:val="22"/>
        </w:rPr>
        <w:t>梅见拥有较强的优先承接基础；</w:t>
      </w:r>
    </w:p>
    <w:p>
      <w:pPr>
        <w:numPr>
          <w:numId w:val="334"/>
        </w:numPr>
        <w:spacing w:before="120" w:after="120" w:line="288" w:lineRule="auto"/>
        <w:ind w:left="0"/>
        <w:jc w:val="left"/>
      </w:pPr>
      <w:r>
        <w:rPr>
          <w:rFonts w:eastAsia="等线" w:ascii="Arial" w:cs="Arial" w:hAnsi="Arial"/>
          <w:sz w:val="22"/>
        </w:rPr>
        <w:t>当前方向正处于专属性建设阶段，竞品可替代性仍需通过持续兑现逐步降低。</w:t>
      </w:r>
    </w:p>
    <w:p>
      <w:pPr>
        <w:spacing w:before="120" w:after="120" w:line="288" w:lineRule="auto"/>
        <w:ind w:left="0"/>
        <w:jc w:val="left"/>
      </w:pPr>
      <w:r>
        <w:rPr>
          <w:rFonts w:eastAsia="等线" w:ascii="Arial" w:cs="Arial" w:hAnsi="Arial"/>
          <w:sz w:val="22"/>
        </w:rPr>
        <w:t>系统据此没有将“适合梅见”写成“已经属于梅见”，而是要求通过溯源、口味图鉴、容量建议和菜品饮法规则持续兑现，逐步将市场机会沉淀为品牌资产。</w:t>
      </w:r>
    </w:p>
    <w:p>
      <w:pPr>
        <w:spacing w:before="120" w:after="120" w:line="288" w:lineRule="auto"/>
        <w:ind w:left="0"/>
        <w:jc w:val="left"/>
      </w:pPr>
      <w:r>
        <w:rPr>
          <w:rFonts w:eastAsia="等线" w:ascii="Arial" w:cs="Arial" w:hAnsi="Arial"/>
          <w:sz w:val="22"/>
        </w:rPr>
        <w:t>本轮测试用于方向筛选和初步验证，不代表整体市场。样本量较小且并非概率抽样，最终经营价值仍需通过企业数据和市场实验验证。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1" w:id="191"/>
      <w:r>
        <w:rPr>
          <w:rFonts w:eastAsia="等线" w:ascii="Arial" w:cs="Arial" w:hAnsi="Arial"/>
          <w:b w:val="true"/>
          <w:sz w:val="32"/>
        </w:rPr>
        <w:t>附录F Demo、飞书同步与运行证据</w:t>
      </w:r>
      <w:bookmarkEnd w:id="191"/>
    </w:p>
    <w:p>
      <w:pPr>
        <w:pStyle w:val="3"/>
        <w:spacing w:before="300" w:after="120" w:line="288" w:lineRule="auto"/>
        <w:ind w:left="0"/>
        <w:jc w:val="left"/>
        <w:outlineLvl w:val="2"/>
      </w:pPr>
      <w:bookmarkStart w:name="heading_192" w:id="192"/>
      <w:r>
        <w:rPr>
          <w:rFonts w:eastAsia="等线" w:ascii="Arial" w:cs="Arial" w:hAnsi="Arial"/>
          <w:b w:val="true"/>
          <w:sz w:val="30"/>
        </w:rPr>
        <w:t>F.1 Demo功能</w:t>
      </w:r>
      <w:bookmarkEnd w:id="192"/>
    </w:p>
    <w:p>
      <w:pPr>
        <w:spacing w:before="120" w:after="120" w:line="288" w:lineRule="auto"/>
        <w:ind w:left="0"/>
        <w:jc w:val="left"/>
      </w:pPr>
      <w:r>
        <w:rPr>
          <w:rFonts w:eastAsia="等线" w:ascii="Arial" w:cs="Arial" w:hAnsi="Arial"/>
          <w:sz w:val="22"/>
        </w:rPr>
        <w:t>当前Demo用于证明品牌决策的核心机制可以运行，重点展示：</w:t>
      </w:r>
    </w:p>
    <w:p>
      <w:pPr>
        <w:numPr>
          <w:numId w:val="335"/>
        </w:numPr>
        <w:spacing w:before="120" w:after="120" w:line="288" w:lineRule="auto"/>
        <w:ind w:left="0"/>
        <w:jc w:val="left"/>
      </w:pPr>
      <w:r>
        <w:rPr>
          <w:rFonts w:eastAsia="等线" w:ascii="Arial" w:cs="Arial" w:hAnsi="Arial"/>
          <w:sz w:val="22"/>
        </w:rPr>
        <w:t>飞书数据同步；</w:t>
      </w:r>
    </w:p>
    <w:p>
      <w:pPr>
        <w:numPr>
          <w:numId w:val="336"/>
        </w:numPr>
        <w:spacing w:before="120" w:after="120" w:line="288" w:lineRule="auto"/>
        <w:ind w:left="0"/>
        <w:jc w:val="left"/>
      </w:pPr>
      <w:r>
        <w:rPr>
          <w:rFonts w:eastAsia="等线" w:ascii="Arial" w:cs="Arial" w:hAnsi="Arial"/>
          <w:sz w:val="22"/>
        </w:rPr>
        <w:t>原始证据与候选关联；</w:t>
      </w:r>
    </w:p>
    <w:p>
      <w:pPr>
        <w:numPr>
          <w:numId w:val="337"/>
        </w:numPr>
        <w:spacing w:before="120" w:after="120" w:line="288" w:lineRule="auto"/>
        <w:ind w:left="0"/>
        <w:jc w:val="left"/>
      </w:pPr>
      <w:r>
        <w:rPr>
          <w:rFonts w:eastAsia="等线" w:ascii="Arial" w:cs="Arial" w:hAnsi="Arial"/>
          <w:sz w:val="22"/>
        </w:rPr>
        <w:t>多候选生成；</w:t>
      </w:r>
    </w:p>
    <w:p>
      <w:pPr>
        <w:numPr>
          <w:numId w:val="338"/>
        </w:numPr>
        <w:spacing w:before="120" w:after="120" w:line="288" w:lineRule="auto"/>
        <w:ind w:left="0"/>
        <w:jc w:val="left"/>
      </w:pPr>
      <w:r>
        <w:rPr>
          <w:rFonts w:eastAsia="等线" w:ascii="Arial" w:cs="Arial" w:hAnsi="Arial"/>
          <w:sz w:val="22"/>
        </w:rPr>
        <w:t>叙事攻击与回应；</w:t>
      </w:r>
    </w:p>
    <w:p>
      <w:pPr>
        <w:numPr>
          <w:numId w:val="339"/>
        </w:numPr>
        <w:spacing w:before="120" w:after="120" w:line="288" w:lineRule="auto"/>
        <w:ind w:left="0"/>
        <w:jc w:val="left"/>
      </w:pPr>
      <w:r>
        <w:rPr>
          <w:rFonts w:eastAsia="等线" w:ascii="Arial" w:cs="Arial" w:hAnsi="Arial"/>
          <w:sz w:val="22"/>
        </w:rPr>
        <w:t>候选版本变化；</w:t>
      </w:r>
    </w:p>
    <w:p>
      <w:pPr>
        <w:numPr>
          <w:numId w:val="340"/>
        </w:numPr>
        <w:spacing w:before="120" w:after="120" w:line="288" w:lineRule="auto"/>
        <w:ind w:left="0"/>
        <w:jc w:val="left"/>
      </w:pPr>
      <w:r>
        <w:rPr>
          <w:rFonts w:eastAsia="等线" w:ascii="Arial" w:cs="Arial" w:hAnsi="Arial"/>
          <w:sz w:val="22"/>
        </w:rPr>
        <w:t>Checkpoint动态可视化；</w:t>
      </w:r>
    </w:p>
    <w:p>
      <w:pPr>
        <w:numPr>
          <w:numId w:val="341"/>
        </w:numPr>
        <w:spacing w:before="120" w:after="120" w:line="288" w:lineRule="auto"/>
        <w:ind w:left="0"/>
        <w:jc w:val="left"/>
      </w:pPr>
      <w:r>
        <w:rPr>
          <w:rFonts w:eastAsia="等线" w:ascii="Arial" w:cs="Arial" w:hAnsi="Arial"/>
          <w:sz w:val="22"/>
        </w:rPr>
        <w:t>人工决定与运行留痕。</w:t>
      </w:r>
    </w:p>
    <w:p>
      <w:pPr>
        <w:spacing w:before="120" w:after="120" w:line="288" w:lineRule="auto"/>
        <w:ind w:left="0"/>
        <w:jc w:val="left"/>
      </w:pPr>
      <w:r>
        <w:rPr>
          <w:rFonts w:eastAsia="等线" w:ascii="Arial" w:cs="Arial" w:hAnsi="Arial"/>
          <w:sz w:val="22"/>
        </w:rPr>
        <w:t>飞书负责保存证据、规则、候选、攻击记录和运行日志；Agent与Skill完成洞察、生成、攻击、补证和重评；Demo展示候选变化并提供人工决策入口。</w:t>
      </w:r>
    </w:p>
    <w:p>
      <w:pPr>
        <w:pStyle w:val="3"/>
        <w:spacing w:before="300" w:after="120" w:line="288" w:lineRule="auto"/>
        <w:ind w:left="0"/>
        <w:jc w:val="left"/>
        <w:outlineLvl w:val="2"/>
      </w:pPr>
      <w:bookmarkStart w:name="heading_193" w:id="193"/>
      <w:r>
        <w:rPr>
          <w:rFonts w:eastAsia="等线" w:ascii="Arial" w:cs="Arial" w:hAnsi="Arial"/>
          <w:b w:val="true"/>
          <w:sz w:val="30"/>
        </w:rPr>
        <w:t>F.2 当前能力边界</w:t>
      </w:r>
      <w:bookmarkEnd w:id="193"/>
    </w:p>
    <w:p>
      <w:pPr>
        <w:spacing w:before="120" w:after="120" w:line="288" w:lineRule="auto"/>
        <w:ind w:left="0"/>
      </w:pPr>
      <w:r>
        <w:object>
          <v:shape id="_x0000_i1071" style="width:414pt;height:197pt;mso-width-percent:0;mso-height-percent:0;mso-width-percent:0;mso-height-percent:0" type="#_x0000_t75" o:ole="">
            <v:imagedata r:id="rId115" o:title=""/>
          </v:shape>
          <o:OLEObject DrawAspect="Icon" ObjectID="_1718471265" ProgID="Excel.Sheet.12" ShapeID="_x0000_i1071" Type="Embed" r:id="rId1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正式提交时，本附录依次放入飞书同步页、候选攻击页、Checkpoint变化页和人工决定页截图。截图用于证明系统真实运行，不替代正文对业务逻辑的说明。</w:t>
      </w:r>
    </w:p>
    <w:p>
      <w:pPr>
        <w:pStyle w:val="3"/>
        <w:spacing w:before="300" w:after="120" w:line="288" w:lineRule="auto"/>
        <w:ind w:left="0"/>
        <w:jc w:val="left"/>
        <w:outlineLvl w:val="2"/>
      </w:pPr>
      <w:bookmarkStart w:name="heading_194" w:id="194"/>
      <w:r>
        <w:rPr>
          <w:rFonts w:eastAsia="等线" w:ascii="Arial" w:cs="Arial" w:hAnsi="Arial"/>
          <w:b w:val="true"/>
          <w:sz w:val="30"/>
        </w:rPr>
        <w:t>F.</w:t>
      </w:r>
      <w:r>
        <w:rPr>
          <w:rFonts w:eastAsia="等线" w:ascii="Arial" w:cs="Arial" w:hAnsi="Arial"/>
          <w:b w:val="true"/>
          <w:sz w:val="30"/>
        </w:rPr>
        <w:t>3</w:t>
      </w:r>
      <w:r>
        <w:rPr>
          <w:rFonts w:eastAsia="等线" w:ascii="Arial" w:cs="Arial" w:hAnsi="Arial"/>
          <w:b w:val="true"/>
          <w:sz w:val="30"/>
        </w:rPr>
        <w:t xml:space="preserve"> 叙事攻击与候选状态变化截图</w:t>
      </w:r>
      <w:bookmarkEnd w:id="194"/>
    </w:p>
    <w:p>
      <w:pPr>
        <w:spacing w:before="120" w:after="120" w:line="288" w:lineRule="auto"/>
        <w:ind w:left="0"/>
        <w:jc w:val="left"/>
      </w:pPr>
      <w:r>
        <w:rPr>
          <w:rFonts w:eastAsia="等线" w:ascii="Arial" w:cs="Arial" w:hAnsi="Arial"/>
          <w:sz w:val="22"/>
        </w:rPr>
        <w:t>【截图待补充：叙事攻击与候选状态变化】</w:t>
      </w:r>
    </w:p>
    <w:p>
      <w:pPr>
        <w:spacing w:before="120" w:after="120" w:line="288" w:lineRule="auto"/>
        <w:ind w:left="0"/>
        <w:jc w:val="left"/>
      </w:pPr>
      <w:r>
        <w:rPr>
          <w:rFonts w:eastAsia="等线" w:ascii="Arial" w:cs="Arial" w:hAnsi="Arial"/>
          <w:sz w:val="22"/>
        </w:rPr>
        <w:t>图名：叙事攻击与候选状态变化</w:t>
      </w:r>
    </w:p>
    <w:p>
      <w:pPr>
        <w:spacing w:before="120" w:after="120" w:line="288" w:lineRule="auto"/>
        <w:ind w:left="0"/>
        <w:jc w:val="left"/>
      </w:pPr>
      <w:r>
        <w:rPr>
          <w:rFonts w:eastAsia="等线" w:ascii="Arial" w:cs="Arial" w:hAnsi="Arial"/>
          <w:sz w:val="22"/>
        </w:rPr>
        <w:t>数据版本：official-20260814-three-opportunity-evolution-001</w:t>
      </w:r>
    </w:p>
    <w:p>
      <w:pPr>
        <w:spacing w:before="120" w:after="120" w:line="288" w:lineRule="auto"/>
        <w:ind w:left="0"/>
        <w:jc w:val="left"/>
      </w:pPr>
      <w:r>
        <w:rPr>
          <w:rFonts w:eastAsia="等线" w:ascii="Arial" w:cs="Arial" w:hAnsi="Arial"/>
          <w:sz w:val="22"/>
        </w:rPr>
        <w:t>系统版本：v1.0</w:t>
      </w:r>
    </w:p>
    <w:p>
      <w:pPr>
        <w:spacing w:before="120" w:after="120" w:line="288" w:lineRule="auto"/>
        <w:ind w:left="0"/>
        <w:jc w:val="left"/>
      </w:pPr>
      <w:r>
        <w:rPr>
          <w:rFonts w:eastAsia="等线" w:ascii="Arial" w:cs="Arial" w:hAnsi="Arial"/>
          <w:sz w:val="22"/>
        </w:rPr>
        <w:t>证明能力：展示五个候选接受叙事攻击后的状态变化（PASS/REVISE/DEFER/REJECT），以及攻击发现的问题和修订边界。</w:t>
      </w:r>
    </w:p>
    <w:p>
      <w:pPr>
        <w:pStyle w:val="3"/>
        <w:spacing w:before="300" w:after="120" w:line="288" w:lineRule="auto"/>
        <w:ind w:left="0"/>
        <w:jc w:val="left"/>
        <w:outlineLvl w:val="2"/>
      </w:pPr>
      <w:bookmarkStart w:name="heading_195" w:id="195"/>
      <w:r>
        <w:rPr>
          <w:rFonts w:eastAsia="等线" w:ascii="Arial" w:cs="Arial" w:hAnsi="Arial"/>
          <w:b w:val="true"/>
          <w:sz w:val="30"/>
        </w:rPr>
        <w:t>F.</w:t>
      </w:r>
      <w:r>
        <w:rPr>
          <w:rFonts w:eastAsia="等线" w:ascii="Arial" w:cs="Arial" w:hAnsi="Arial"/>
          <w:b w:val="true"/>
          <w:sz w:val="30"/>
        </w:rPr>
        <w:t>4</w:t>
      </w:r>
      <w:r>
        <w:rPr>
          <w:rFonts w:eastAsia="等线" w:ascii="Arial" w:cs="Arial" w:hAnsi="Arial"/>
          <w:b w:val="true"/>
          <w:sz w:val="30"/>
        </w:rPr>
        <w:t xml:space="preserve"> Checkpoint-00至04变化截图</w:t>
      </w:r>
      <w:bookmarkEnd w:id="195"/>
    </w:p>
    <w:p>
      <w:pPr>
        <w:spacing w:before="120" w:after="120" w:line="288" w:lineRule="auto"/>
        <w:ind w:left="0"/>
        <w:jc w:val="left"/>
      </w:pPr>
      <w:r>
        <w:rPr>
          <w:rFonts w:eastAsia="等线" w:ascii="Arial" w:cs="Arial" w:hAnsi="Arial"/>
          <w:sz w:val="22"/>
        </w:rPr>
        <w:t>【截图待补充：Checkpoint-00至04变化】</w:t>
      </w:r>
    </w:p>
    <w:p>
      <w:pPr>
        <w:spacing w:before="120" w:after="120" w:line="288" w:lineRule="auto"/>
        <w:ind w:left="0"/>
        <w:jc w:val="left"/>
      </w:pPr>
      <w:r>
        <w:rPr>
          <w:rFonts w:eastAsia="等线" w:ascii="Arial" w:cs="Arial" w:hAnsi="Arial"/>
          <w:sz w:val="22"/>
        </w:rPr>
        <w:t>图名：Checkpoint候选分数演化</w:t>
      </w:r>
    </w:p>
    <w:p>
      <w:pPr>
        <w:spacing w:before="120" w:after="120" w:line="288" w:lineRule="auto"/>
        <w:ind w:left="0"/>
        <w:jc w:val="left"/>
      </w:pPr>
      <w:r>
        <w:rPr>
          <w:rFonts w:eastAsia="等线" w:ascii="Arial" w:cs="Arial" w:hAnsi="Arial"/>
          <w:sz w:val="22"/>
        </w:rPr>
        <w:t>数据版本：checkpoint-00至checkpoint-04</w:t>
      </w:r>
    </w:p>
    <w:p>
      <w:pPr>
        <w:spacing w:before="120" w:after="120" w:line="288" w:lineRule="auto"/>
        <w:ind w:left="0"/>
        <w:jc w:val="left"/>
      </w:pPr>
      <w:r>
        <w:rPr>
          <w:rFonts w:eastAsia="等线" w:ascii="Arial" w:cs="Arial" w:hAnsi="Arial"/>
          <w:sz w:val="22"/>
        </w:rPr>
        <w:t>系统版本：v1.0</w:t>
      </w:r>
    </w:p>
    <w:p>
      <w:pPr>
        <w:spacing w:before="120" w:after="120" w:line="288" w:lineRule="auto"/>
        <w:ind w:left="0"/>
        <w:jc w:val="left"/>
      </w:pPr>
      <w:r>
        <w:rPr>
          <w:rFonts w:eastAsia="等线" w:ascii="Arial" w:cs="Arial" w:hAnsi="Arial"/>
          <w:sz w:val="22"/>
        </w:rPr>
        <w:t>证明能力：展示五个候选在增量信号冲击下的分数变化、排名变化和文本修订，证明系统能够根据新证据重评候选而非固定答案。</w:t>
      </w:r>
    </w:p>
    <w:p>
      <w:pPr>
        <w:pStyle w:val="3"/>
        <w:spacing w:before="300" w:after="120" w:line="288" w:lineRule="auto"/>
        <w:ind w:left="0"/>
        <w:jc w:val="left"/>
        <w:outlineLvl w:val="2"/>
      </w:pPr>
      <w:bookmarkStart w:name="heading_196" w:id="196"/>
      <w:r>
        <w:rPr>
          <w:rFonts w:eastAsia="等线" w:ascii="Arial" w:cs="Arial" w:hAnsi="Arial"/>
          <w:b w:val="true"/>
          <w:sz w:val="30"/>
        </w:rPr>
        <w:t>F.</w:t>
      </w:r>
      <w:r>
        <w:rPr>
          <w:rFonts w:eastAsia="等线" w:ascii="Arial" w:cs="Arial" w:hAnsi="Arial"/>
          <w:b w:val="true"/>
          <w:sz w:val="30"/>
        </w:rPr>
        <w:t>5</w:t>
      </w:r>
      <w:r>
        <w:rPr>
          <w:rFonts w:eastAsia="等线" w:ascii="Arial" w:cs="Arial" w:hAnsi="Arial"/>
          <w:b w:val="true"/>
          <w:sz w:val="30"/>
        </w:rPr>
        <w:t xml:space="preserve"> 系统结果与飞书表同步截图</w:t>
      </w:r>
      <w:bookmarkEnd w:id="196"/>
    </w:p>
    <w:p>
      <w:pPr>
        <w:spacing w:before="120" w:after="120" w:line="288" w:lineRule="auto"/>
        <w:ind w:left="0"/>
        <w:jc w:val="left"/>
      </w:pPr>
      <w:r>
        <w:rPr>
          <w:rFonts w:eastAsia="等线" w:ascii="Arial" w:cs="Arial" w:hAnsi="Arial"/>
          <w:sz w:val="22"/>
        </w:rPr>
        <w:t>【截图待补充：系统结果与飞书表同步】</w:t>
      </w:r>
    </w:p>
    <w:p>
      <w:pPr>
        <w:spacing w:before="120" w:after="120" w:line="288" w:lineRule="auto"/>
        <w:ind w:left="0"/>
        <w:jc w:val="left"/>
      </w:pPr>
      <w:r>
        <w:rPr>
          <w:rFonts w:eastAsia="等线" w:ascii="Arial" w:cs="Arial" w:hAnsi="Arial"/>
          <w:sz w:val="22"/>
        </w:rPr>
        <w:t>图名：飞书多维表格数据同步</w:t>
      </w:r>
    </w:p>
    <w:p>
      <w:pPr>
        <w:spacing w:before="120" w:after="120" w:line="288" w:lineRule="auto"/>
        <w:ind w:left="0"/>
        <w:jc w:val="left"/>
      </w:pPr>
      <w:r>
        <w:rPr>
          <w:rFonts w:eastAsia="等线" w:ascii="Arial" w:cs="Arial" w:hAnsi="Arial"/>
          <w:sz w:val="22"/>
        </w:rPr>
        <w:t>数据版本：12张数据表完整同步</w:t>
      </w:r>
    </w:p>
    <w:p>
      <w:pPr>
        <w:spacing w:before="120" w:after="120" w:line="288" w:lineRule="auto"/>
        <w:ind w:left="0"/>
        <w:jc w:val="left"/>
      </w:pPr>
      <w:r>
        <w:rPr>
          <w:rFonts w:eastAsia="等线" w:ascii="Arial" w:cs="Arial" w:hAnsi="Arial"/>
          <w:sz w:val="22"/>
        </w:rPr>
        <w:t>系统版本：v1.0</w:t>
      </w:r>
    </w:p>
    <w:p>
      <w:pPr>
        <w:spacing w:before="120" w:after="120" w:line="288" w:lineRule="auto"/>
        <w:ind w:left="0"/>
        <w:jc w:val="left"/>
      </w:pPr>
      <w:r>
        <w:rPr>
          <w:rFonts w:eastAsia="等线" w:ascii="Arial" w:cs="Arial" w:hAnsi="Arial"/>
          <w:sz w:val="22"/>
        </w:rPr>
        <w:t>证明能力：展示原始语料、结构化分析、洞察聚类、候选状态、攻击记录和运行日志在飞书多维表格中的存储和关联，证明所有决策可追溯。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7" w:id="197"/>
      <w:r>
        <w:rPr>
          <w:rFonts w:eastAsia="等线" w:ascii="Arial" w:cs="Arial" w:hAnsi="Arial"/>
          <w:b w:val="true"/>
          <w:sz w:val="32"/>
        </w:rPr>
        <w:t>附录G 资料来源、合规规则与可信边界</w:t>
      </w:r>
      <w:bookmarkEnd w:id="197"/>
    </w:p>
    <w:p>
      <w:pPr>
        <w:pStyle w:val="3"/>
        <w:spacing w:before="300" w:after="120" w:line="288" w:lineRule="auto"/>
        <w:ind w:left="0"/>
        <w:jc w:val="left"/>
        <w:outlineLvl w:val="2"/>
      </w:pPr>
      <w:bookmarkStart w:name="heading_198" w:id="198"/>
      <w:r>
        <w:rPr>
          <w:rFonts w:eastAsia="等线" w:ascii="Arial" w:cs="Arial" w:hAnsi="Arial"/>
          <w:b w:val="true"/>
          <w:sz w:val="30"/>
        </w:rPr>
        <w:t>G.1 资料来源</w:t>
      </w:r>
      <w:bookmarkEnd w:id="198"/>
    </w:p>
    <w:p>
      <w:pPr>
        <w:spacing w:before="120" w:after="120" w:line="288" w:lineRule="auto"/>
        <w:ind w:left="0"/>
        <w:jc w:val="left"/>
      </w:pPr>
      <w:r>
        <w:rPr>
          <w:rFonts w:eastAsia="等线" w:ascii="Arial" w:cs="Arial" w:hAnsi="Arial"/>
          <w:sz w:val="22"/>
        </w:rPr>
        <w:t>本项目使用的资料包括：</w:t>
      </w:r>
    </w:p>
    <w:p>
      <w:pPr>
        <w:numPr>
          <w:numId w:val="342"/>
        </w:numPr>
        <w:spacing w:before="120" w:after="120" w:line="288" w:lineRule="auto"/>
        <w:ind w:left="0"/>
        <w:jc w:val="left"/>
      </w:pPr>
      <w:r>
        <w:rPr>
          <w:rFonts w:eastAsia="等线" w:ascii="Arial" w:cs="Arial" w:hAnsi="Arial"/>
          <w:sz w:val="22"/>
        </w:rPr>
        <w:t>国家统计局2025年居民消费及国民经济数据；</w:t>
      </w:r>
    </w:p>
    <w:p>
      <w:pPr>
        <w:numPr>
          <w:numId w:val="343"/>
        </w:numPr>
        <w:spacing w:before="120" w:after="120" w:line="288" w:lineRule="auto"/>
        <w:ind w:left="0"/>
        <w:jc w:val="left"/>
      </w:pPr>
      <w:r>
        <w:rPr>
          <w:rFonts w:eastAsia="等线" w:ascii="Arial" w:cs="Arial" w:hAnsi="Arial"/>
          <w:sz w:val="22"/>
        </w:rPr>
        <w:t>瓶子星球与梅见公开披露资料；</w:t>
      </w:r>
    </w:p>
    <w:p>
      <w:pPr>
        <w:numPr>
          <w:numId w:val="344"/>
        </w:numPr>
        <w:spacing w:before="120" w:after="120" w:line="288" w:lineRule="auto"/>
        <w:ind w:left="0"/>
        <w:jc w:val="left"/>
      </w:pPr>
      <w:r>
        <w:rPr>
          <w:rFonts w:eastAsia="等线" w:ascii="Arial" w:cs="Arial" w:hAnsi="Arial"/>
          <w:sz w:val="22"/>
        </w:rPr>
        <w:t>RIO、CHOYA、昆竹等品牌官方资料；</w:t>
      </w:r>
    </w:p>
    <w:p>
      <w:pPr>
        <w:numPr>
          <w:numId w:val="345"/>
        </w:numPr>
        <w:spacing w:before="120" w:after="120" w:line="288" w:lineRule="auto"/>
        <w:ind w:left="0"/>
        <w:jc w:val="left"/>
      </w:pPr>
      <w:r>
        <w:rPr>
          <w:rFonts w:eastAsia="等线" w:ascii="Arial" w:cs="Arial" w:hAnsi="Arial"/>
          <w:sz w:val="22"/>
        </w:rPr>
        <w:t>小红书、抖音、B站、京东和淘宝消费者语料；</w:t>
      </w:r>
    </w:p>
    <w:p>
      <w:pPr>
        <w:numPr>
          <w:numId w:val="346"/>
        </w:numPr>
        <w:spacing w:before="120" w:after="120" w:line="288" w:lineRule="auto"/>
        <w:ind w:left="0"/>
        <w:jc w:val="left"/>
      </w:pPr>
      <w:r>
        <w:rPr>
          <w:rFonts w:eastAsia="等线" w:ascii="Arial" w:cs="Arial" w:hAnsi="Arial"/>
          <w:sz w:val="22"/>
        </w:rPr>
        <w:t>Gold、Challenge、Holdout和Delta冻结文件；</w:t>
      </w:r>
    </w:p>
    <w:p>
      <w:pPr>
        <w:numPr>
          <w:numId w:val="347"/>
        </w:numPr>
        <w:spacing w:before="120" w:after="120" w:line="288" w:lineRule="auto"/>
        <w:ind w:left="0"/>
        <w:jc w:val="left"/>
      </w:pPr>
      <w:r>
        <w:rPr>
          <w:rFonts w:eastAsia="等线" w:ascii="Arial" w:cs="Arial" w:hAnsi="Arial"/>
          <w:sz w:val="22"/>
        </w:rPr>
        <w:t>两轮真人问卷；</w:t>
      </w:r>
    </w:p>
    <w:p>
      <w:pPr>
        <w:numPr>
          <w:numId w:val="348"/>
        </w:numPr>
        <w:spacing w:before="120" w:after="120" w:line="288" w:lineRule="auto"/>
        <w:ind w:left="0"/>
        <w:jc w:val="left"/>
      </w:pPr>
      <w:r>
        <w:rPr>
          <w:rFonts w:eastAsia="等线" w:ascii="Arial" w:cs="Arial" w:hAnsi="Arial"/>
          <w:sz w:val="22"/>
        </w:rPr>
        <w:t>飞书数据表、运行记录和Demo结果。</w:t>
      </w:r>
    </w:p>
    <w:p>
      <w:pPr>
        <w:spacing w:before="120" w:after="120" w:line="288" w:lineRule="auto"/>
        <w:ind w:left="0"/>
        <w:jc w:val="left"/>
      </w:pPr>
      <w:r>
        <w:rPr>
          <w:rFonts w:eastAsia="等线" w:ascii="Arial" w:cs="Arial" w:hAnsi="Arial"/>
          <w:sz w:val="22"/>
        </w:rPr>
        <w:t>品牌与竞品事实统一保存在表1B，并记录证据编号、来源、时间和适用范围。</w:t>
      </w:r>
    </w:p>
    <w:p>
      <w:pPr>
        <w:pStyle w:val="3"/>
        <w:spacing w:before="300" w:after="120" w:line="288" w:lineRule="auto"/>
        <w:ind w:left="0"/>
        <w:jc w:val="left"/>
        <w:outlineLvl w:val="2"/>
      </w:pPr>
      <w:bookmarkStart w:name="heading_199" w:id="199"/>
      <w:r>
        <w:rPr>
          <w:rFonts w:eastAsia="等线" w:ascii="Arial" w:cs="Arial" w:hAnsi="Arial"/>
          <w:b w:val="true"/>
          <w:sz w:val="30"/>
        </w:rPr>
        <w:t>G.2 合规规则</w:t>
      </w:r>
      <w:bookmarkEnd w:id="199"/>
    </w:p>
    <w:p>
      <w:pPr>
        <w:numPr>
          <w:numId w:val="349"/>
        </w:numPr>
        <w:spacing w:before="120" w:after="120" w:line="288" w:lineRule="auto"/>
        <w:ind w:left="0"/>
        <w:jc w:val="left"/>
      </w:pPr>
      <w:r>
        <w:rPr>
          <w:rFonts w:eastAsia="等线" w:ascii="Arial" w:cs="Arial" w:hAnsi="Arial"/>
          <w:sz w:val="22"/>
        </w:rPr>
        <w:t>不随机生成点赞数、链接、发布时间、销量和经营数据；</w:t>
      </w:r>
    </w:p>
    <w:p>
      <w:pPr>
        <w:numPr>
          <w:numId w:val="350"/>
        </w:numPr>
        <w:spacing w:before="120" w:after="120" w:line="288" w:lineRule="auto"/>
        <w:ind w:left="0"/>
        <w:jc w:val="left"/>
      </w:pPr>
      <w:r>
        <w:rPr>
          <w:rFonts w:eastAsia="等线" w:ascii="Arial" w:cs="Arial" w:hAnsi="Arial"/>
          <w:sz w:val="22"/>
        </w:rPr>
        <w:t>不将消费者评论数量解释为市场自然发生率；</w:t>
      </w:r>
    </w:p>
    <w:p>
      <w:pPr>
        <w:numPr>
          <w:numId w:val="351"/>
        </w:numPr>
        <w:spacing w:before="120" w:after="120" w:line="288" w:lineRule="auto"/>
        <w:ind w:left="0"/>
        <w:jc w:val="left"/>
      </w:pPr>
      <w:r>
        <w:rPr>
          <w:rFonts w:eastAsia="等线" w:ascii="Arial" w:cs="Arial" w:hAnsi="Arial"/>
          <w:sz w:val="22"/>
        </w:rPr>
        <w:t>不将内容观看者、评论者、购买者和真实饮用者视为同一群体；</w:t>
      </w:r>
    </w:p>
    <w:p>
      <w:pPr>
        <w:numPr>
          <w:numId w:val="352"/>
        </w:numPr>
        <w:spacing w:before="120" w:after="120" w:line="288" w:lineRule="auto"/>
        <w:ind w:left="0"/>
        <w:jc w:val="left"/>
      </w:pPr>
      <w:r>
        <w:rPr>
          <w:rFonts w:eastAsia="等线" w:ascii="Arial" w:cs="Arial" w:hAnsi="Arial"/>
          <w:sz w:val="22"/>
        </w:rPr>
        <w:t>不使用“不上头”“无负担”“有助睡眠”等未经验证的承诺；</w:t>
      </w:r>
    </w:p>
    <w:p>
      <w:pPr>
        <w:numPr>
          <w:numId w:val="353"/>
        </w:numPr>
        <w:spacing w:before="120" w:after="120" w:line="288" w:lineRule="auto"/>
        <w:ind w:left="0"/>
        <w:jc w:val="left"/>
      </w:pPr>
      <w:r>
        <w:rPr>
          <w:rFonts w:eastAsia="等线" w:ascii="Arial" w:cs="Arial" w:hAnsi="Arial"/>
          <w:sz w:val="22"/>
        </w:rPr>
        <w:t>不将AI推断写成品牌事实；</w:t>
      </w:r>
    </w:p>
    <w:p>
      <w:pPr>
        <w:numPr>
          <w:numId w:val="354"/>
        </w:numPr>
        <w:spacing w:before="120" w:after="120" w:line="288" w:lineRule="auto"/>
        <w:ind w:left="0"/>
        <w:jc w:val="left"/>
      </w:pPr>
      <w:r>
        <w:rPr>
          <w:rFonts w:eastAsia="等线" w:ascii="Arial" w:cs="Arial" w:hAnsi="Arial"/>
          <w:sz w:val="22"/>
        </w:rPr>
        <w:t>不使用未经授权的企业内部数据；</w:t>
      </w:r>
    </w:p>
    <w:p>
      <w:pPr>
        <w:numPr>
          <w:numId w:val="355"/>
        </w:numPr>
        <w:spacing w:before="120" w:after="120" w:line="288" w:lineRule="auto"/>
        <w:ind w:left="0"/>
        <w:jc w:val="left"/>
      </w:pPr>
      <w:r>
        <w:rPr>
          <w:rFonts w:eastAsia="等线" w:ascii="Arial" w:cs="Arial" w:hAnsi="Arial"/>
          <w:sz w:val="22"/>
        </w:rPr>
        <w:t>企业数据接入后执行权限控制、脱敏和访问记录；</w:t>
      </w:r>
    </w:p>
    <w:p>
      <w:pPr>
        <w:numPr>
          <w:numId w:val="356"/>
        </w:numPr>
        <w:spacing w:before="120" w:after="120" w:line="288" w:lineRule="auto"/>
        <w:ind w:left="0"/>
        <w:jc w:val="left"/>
      </w:pPr>
      <w:r>
        <w:rPr>
          <w:rFonts w:eastAsia="等线" w:ascii="Arial" w:cs="Arial" w:hAnsi="Arial"/>
          <w:sz w:val="22"/>
        </w:rPr>
        <w:t>核心结论必须能够回到消费者证据或品牌事实。</w:t>
      </w:r>
    </w:p>
    <w:p>
      <w:pPr>
        <w:pStyle w:val="3"/>
        <w:spacing w:before="300" w:after="120" w:line="288" w:lineRule="auto"/>
        <w:ind w:left="0"/>
        <w:jc w:val="left"/>
        <w:outlineLvl w:val="2"/>
      </w:pPr>
      <w:bookmarkStart w:name="heading_200" w:id="200"/>
      <w:r>
        <w:rPr>
          <w:rFonts w:eastAsia="等线" w:ascii="Arial" w:cs="Arial" w:hAnsi="Arial"/>
          <w:b w:val="true"/>
          <w:sz w:val="30"/>
        </w:rPr>
        <w:t>G.3 可信边界</w:t>
      </w:r>
      <w:bookmarkEnd w:id="200"/>
    </w:p>
    <w:p>
      <w:pPr>
        <w:spacing w:before="120" w:after="120" w:line="288" w:lineRule="auto"/>
        <w:ind w:left="0"/>
        <w:jc w:val="left"/>
      </w:pPr>
      <w:r>
        <w:rPr>
          <w:rFonts w:eastAsia="等线" w:ascii="Arial" w:cs="Arial" w:hAnsi="Arial"/>
          <w:sz w:val="22"/>
        </w:rPr>
        <w:t>系统能够完成证据提取、结构化分析、候选生成、主动攻击、新信号识别和验证设计。</w:t>
      </w:r>
    </w:p>
    <w:p>
      <w:pPr>
        <w:spacing w:before="120" w:after="120" w:line="288" w:lineRule="auto"/>
        <w:ind w:left="0"/>
        <w:jc w:val="left"/>
      </w:pPr>
      <w:r>
        <w:rPr>
          <w:rFonts w:eastAsia="等线" w:ascii="Arial" w:cs="Arial" w:hAnsi="Arial"/>
          <w:sz w:val="22"/>
        </w:rPr>
        <w:t>系统不能独立确认消费者真实购买动机、产品客观体验、经营增长结果和最终品牌战略，也不能在没有真实数据的情况下承诺销售与ROI。</w:t>
      </w:r>
    </w:p>
    <w:p>
      <w:pPr>
        <w:spacing w:before="120" w:after="120" w:line="288" w:lineRule="auto"/>
        <w:ind w:left="0"/>
        <w:jc w:val="left"/>
      </w:pPr>
      <w:r>
        <w:rPr>
          <w:rFonts w:eastAsia="等线" w:ascii="Arial" w:cs="Arial" w:hAnsi="Arial"/>
          <w:sz w:val="22"/>
        </w:rPr>
        <w:t>系统输出是进入品牌决策的证据化候选，不是自动生效的品牌结论。</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78214">
    <w:lvl>
      <w:numFmt w:val="bullet"/>
      <w:suff w:val="tab"/>
      <w:lvlText w:val="•"/>
      <w:rPr>
        <w:color w:val="3370ff"/>
      </w:rPr>
    </w:lvl>
  </w:abstractNum>
  <w:abstractNum w:abstractNumId="578215">
    <w:lvl>
      <w:numFmt w:val="bullet"/>
      <w:suff w:val="tab"/>
      <w:lvlText w:val="•"/>
      <w:rPr>
        <w:color w:val="3370ff"/>
      </w:rPr>
    </w:lvl>
  </w:abstractNum>
  <w:abstractNum w:abstractNumId="578216">
    <w:lvl>
      <w:numFmt w:val="bullet"/>
      <w:suff w:val="tab"/>
      <w:lvlText w:val="•"/>
      <w:rPr>
        <w:color w:val="3370ff"/>
      </w:rPr>
    </w:lvl>
  </w:abstractNum>
  <w:abstractNum w:abstractNumId="578217">
    <w:lvl>
      <w:numFmt w:val="bullet"/>
      <w:suff w:val="tab"/>
      <w:lvlText w:val="•"/>
      <w:rPr>
        <w:color w:val="3370ff"/>
      </w:rPr>
    </w:lvl>
  </w:abstractNum>
  <w:abstractNum w:abstractNumId="578218">
    <w:lvl>
      <w:numFmt w:val="bullet"/>
      <w:suff w:val="tab"/>
      <w:lvlText w:val="•"/>
      <w:rPr>
        <w:color w:val="3370ff"/>
      </w:rPr>
    </w:lvl>
  </w:abstractNum>
  <w:abstractNum w:abstractNumId="578219">
    <w:lvl>
      <w:numFmt w:val="bullet"/>
      <w:suff w:val="tab"/>
      <w:lvlText w:val="•"/>
      <w:rPr>
        <w:color w:val="3370ff"/>
      </w:rPr>
    </w:lvl>
  </w:abstractNum>
  <w:abstractNum w:abstractNumId="578220">
    <w:lvl>
      <w:numFmt w:val="bullet"/>
      <w:suff w:val="tab"/>
      <w:lvlText w:val="•"/>
      <w:rPr>
        <w:color w:val="3370ff"/>
      </w:rPr>
    </w:lvl>
  </w:abstractNum>
  <w:abstractNum w:abstractNumId="578221">
    <w:lvl>
      <w:numFmt w:val="bullet"/>
      <w:suff w:val="tab"/>
      <w:lvlText w:val="•"/>
      <w:rPr>
        <w:color w:val="3370ff"/>
      </w:rPr>
    </w:lvl>
  </w:abstractNum>
  <w:abstractNum w:abstractNumId="578222">
    <w:lvl>
      <w:numFmt w:val="bullet"/>
      <w:suff w:val="tab"/>
      <w:lvlText w:val="•"/>
      <w:rPr>
        <w:color w:val="3370ff"/>
      </w:rPr>
    </w:lvl>
  </w:abstractNum>
  <w:abstractNum w:abstractNumId="578223">
    <w:lvl>
      <w:numFmt w:val="bullet"/>
      <w:suff w:val="tab"/>
      <w:lvlText w:val="•"/>
      <w:rPr>
        <w:color w:val="3370ff"/>
      </w:rPr>
    </w:lvl>
  </w:abstractNum>
  <w:abstractNum w:abstractNumId="578224">
    <w:lvl>
      <w:numFmt w:val="bullet"/>
      <w:suff w:val="tab"/>
      <w:lvlText w:val="•"/>
      <w:rPr>
        <w:color w:val="3370ff"/>
      </w:rPr>
    </w:lvl>
  </w:abstractNum>
  <w:abstractNum w:abstractNumId="578225">
    <w:lvl>
      <w:numFmt w:val="bullet"/>
      <w:suff w:val="tab"/>
      <w:lvlText w:val="•"/>
      <w:rPr>
        <w:color w:val="3370ff"/>
      </w:rPr>
    </w:lvl>
  </w:abstractNum>
  <w:abstractNum w:abstractNumId="578226">
    <w:lvl>
      <w:numFmt w:val="bullet"/>
      <w:suff w:val="tab"/>
      <w:lvlText w:val="•"/>
      <w:rPr>
        <w:color w:val="3370ff"/>
      </w:rPr>
    </w:lvl>
  </w:abstractNum>
  <w:abstractNum w:abstractNumId="578227">
    <w:lvl>
      <w:numFmt w:val="bullet"/>
      <w:suff w:val="tab"/>
      <w:lvlText w:val="•"/>
      <w:rPr>
        <w:color w:val="3370ff"/>
      </w:rPr>
    </w:lvl>
  </w:abstractNum>
  <w:abstractNum w:abstractNumId="578228">
    <w:lvl>
      <w:numFmt w:val="bullet"/>
      <w:suff w:val="tab"/>
      <w:lvlText w:val="•"/>
      <w:rPr>
        <w:color w:val="3370ff"/>
      </w:rPr>
    </w:lvl>
  </w:abstractNum>
  <w:abstractNum w:abstractNumId="578229">
    <w:lvl>
      <w:numFmt w:val="bullet"/>
      <w:suff w:val="tab"/>
      <w:lvlText w:val="•"/>
      <w:rPr>
        <w:color w:val="3370ff"/>
      </w:rPr>
    </w:lvl>
  </w:abstractNum>
  <w:abstractNum w:abstractNumId="578230">
    <w:lvl>
      <w:numFmt w:val="bullet"/>
      <w:suff w:val="tab"/>
      <w:lvlText w:val="•"/>
      <w:rPr>
        <w:color w:val="3370ff"/>
      </w:rPr>
    </w:lvl>
  </w:abstractNum>
  <w:abstractNum w:abstractNumId="578231">
    <w:lvl>
      <w:numFmt w:val="bullet"/>
      <w:suff w:val="tab"/>
      <w:lvlText w:val="•"/>
      <w:rPr>
        <w:color w:val="3370ff"/>
      </w:rPr>
    </w:lvl>
  </w:abstractNum>
  <w:abstractNum w:abstractNumId="578232">
    <w:lvl>
      <w:numFmt w:val="bullet"/>
      <w:suff w:val="tab"/>
      <w:lvlText w:val="•"/>
      <w:rPr>
        <w:color w:val="3370ff"/>
      </w:rPr>
    </w:lvl>
  </w:abstractNum>
  <w:abstractNum w:abstractNumId="578233">
    <w:lvl>
      <w:numFmt w:val="bullet"/>
      <w:suff w:val="tab"/>
      <w:lvlText w:val="•"/>
      <w:rPr>
        <w:color w:val="3370ff"/>
      </w:rPr>
    </w:lvl>
  </w:abstractNum>
  <w:abstractNum w:abstractNumId="578234">
    <w:lvl>
      <w:numFmt w:val="bullet"/>
      <w:suff w:val="tab"/>
      <w:lvlText w:val="•"/>
      <w:rPr>
        <w:color w:val="3370ff"/>
      </w:rPr>
    </w:lvl>
  </w:abstractNum>
  <w:abstractNum w:abstractNumId="578235">
    <w:lvl>
      <w:numFmt w:val="bullet"/>
      <w:suff w:val="tab"/>
      <w:lvlText w:val="•"/>
      <w:rPr>
        <w:color w:val="3370ff"/>
      </w:rPr>
    </w:lvl>
  </w:abstractNum>
  <w:abstractNum w:abstractNumId="578236">
    <w:lvl>
      <w:numFmt w:val="bullet"/>
      <w:suff w:val="tab"/>
      <w:lvlText w:val="•"/>
      <w:rPr>
        <w:color w:val="3370ff"/>
      </w:rPr>
    </w:lvl>
  </w:abstractNum>
  <w:abstractNum w:abstractNumId="578237">
    <w:lvl>
      <w:numFmt w:val="bullet"/>
      <w:suff w:val="tab"/>
      <w:lvlText w:val="•"/>
      <w:rPr>
        <w:color w:val="3370ff"/>
      </w:rPr>
    </w:lvl>
  </w:abstractNum>
  <w:abstractNum w:abstractNumId="578238">
    <w:lvl>
      <w:numFmt w:val="bullet"/>
      <w:suff w:val="tab"/>
      <w:lvlText w:val="•"/>
      <w:rPr>
        <w:color w:val="3370ff"/>
      </w:rPr>
    </w:lvl>
  </w:abstractNum>
  <w:abstractNum w:abstractNumId="578239">
    <w:lvl>
      <w:numFmt w:val="bullet"/>
      <w:suff w:val="tab"/>
      <w:lvlText w:val="•"/>
      <w:rPr>
        <w:color w:val="3370ff"/>
      </w:rPr>
    </w:lvl>
  </w:abstractNum>
  <w:abstractNum w:abstractNumId="578240">
    <w:lvl>
      <w:numFmt w:val="bullet"/>
      <w:suff w:val="tab"/>
      <w:lvlText w:val="•"/>
      <w:rPr>
        <w:color w:val="3370ff"/>
      </w:rPr>
    </w:lvl>
  </w:abstractNum>
  <w:abstractNum w:abstractNumId="578241">
    <w:lvl>
      <w:numFmt w:val="bullet"/>
      <w:suff w:val="tab"/>
      <w:lvlText w:val="•"/>
      <w:rPr>
        <w:color w:val="3370ff"/>
      </w:rPr>
    </w:lvl>
  </w:abstractNum>
  <w:abstractNum w:abstractNumId="578242">
    <w:lvl>
      <w:numFmt w:val="bullet"/>
      <w:suff w:val="tab"/>
      <w:lvlText w:val="•"/>
      <w:rPr>
        <w:color w:val="3370ff"/>
      </w:rPr>
    </w:lvl>
  </w:abstractNum>
  <w:abstractNum w:abstractNumId="578243">
    <w:lvl>
      <w:numFmt w:val="bullet"/>
      <w:suff w:val="tab"/>
      <w:lvlText w:val="•"/>
      <w:rPr>
        <w:color w:val="3370ff"/>
      </w:rPr>
    </w:lvl>
  </w:abstractNum>
  <w:abstractNum w:abstractNumId="578244">
    <w:lvl>
      <w:numFmt w:val="bullet"/>
      <w:suff w:val="tab"/>
      <w:lvlText w:val="•"/>
      <w:rPr>
        <w:color w:val="3370ff"/>
      </w:rPr>
    </w:lvl>
  </w:abstractNum>
  <w:abstractNum w:abstractNumId="578245">
    <w:lvl>
      <w:numFmt w:val="bullet"/>
      <w:suff w:val="tab"/>
      <w:lvlText w:val="•"/>
      <w:rPr>
        <w:color w:val="3370ff"/>
      </w:rPr>
    </w:lvl>
  </w:abstractNum>
  <w:abstractNum w:abstractNumId="578246">
    <w:lvl>
      <w:numFmt w:val="bullet"/>
      <w:suff w:val="tab"/>
      <w:lvlText w:val="•"/>
      <w:rPr>
        <w:color w:val="3370ff"/>
      </w:rPr>
    </w:lvl>
  </w:abstractNum>
  <w:abstractNum w:abstractNumId="578247">
    <w:lvl>
      <w:numFmt w:val="bullet"/>
      <w:suff w:val="tab"/>
      <w:lvlText w:val="•"/>
      <w:rPr>
        <w:color w:val="3370ff"/>
      </w:rPr>
    </w:lvl>
  </w:abstractNum>
  <w:abstractNum w:abstractNumId="578248">
    <w:lvl>
      <w:numFmt w:val="bullet"/>
      <w:suff w:val="tab"/>
      <w:lvlText w:val="•"/>
      <w:rPr>
        <w:color w:val="3370ff"/>
      </w:rPr>
    </w:lvl>
  </w:abstractNum>
  <w:abstractNum w:abstractNumId="578249">
    <w:lvl>
      <w:numFmt w:val="bullet"/>
      <w:suff w:val="tab"/>
      <w:lvlText w:val="•"/>
      <w:rPr>
        <w:color w:val="3370ff"/>
      </w:rPr>
    </w:lvl>
  </w:abstractNum>
  <w:abstractNum w:abstractNumId="578250">
    <w:lvl>
      <w:numFmt w:val="bullet"/>
      <w:suff w:val="tab"/>
      <w:lvlText w:val="•"/>
      <w:rPr>
        <w:color w:val="3370ff"/>
      </w:rPr>
    </w:lvl>
  </w:abstractNum>
  <w:abstractNum w:abstractNumId="578251">
    <w:lvl>
      <w:numFmt w:val="bullet"/>
      <w:suff w:val="tab"/>
      <w:lvlText w:val="•"/>
      <w:rPr>
        <w:color w:val="3370ff"/>
      </w:rPr>
    </w:lvl>
  </w:abstractNum>
  <w:abstractNum w:abstractNumId="578252">
    <w:lvl>
      <w:numFmt w:val="bullet"/>
      <w:suff w:val="tab"/>
      <w:lvlText w:val="•"/>
      <w:rPr>
        <w:color w:val="3370ff"/>
      </w:rPr>
    </w:lvl>
  </w:abstractNum>
  <w:abstractNum w:abstractNumId="578253">
    <w:lvl>
      <w:numFmt w:val="bullet"/>
      <w:suff w:val="tab"/>
      <w:lvlText w:val="•"/>
      <w:rPr>
        <w:color w:val="3370ff"/>
      </w:rPr>
    </w:lvl>
  </w:abstractNum>
  <w:abstractNum w:abstractNumId="578254">
    <w:lvl>
      <w:numFmt w:val="bullet"/>
      <w:suff w:val="tab"/>
      <w:lvlText w:val="•"/>
      <w:rPr>
        <w:color w:val="3370ff"/>
      </w:rPr>
    </w:lvl>
  </w:abstractNum>
  <w:abstractNum w:abstractNumId="578255">
    <w:lvl>
      <w:numFmt w:val="bullet"/>
      <w:suff w:val="tab"/>
      <w:lvlText w:val="•"/>
      <w:rPr>
        <w:color w:val="3370ff"/>
      </w:rPr>
    </w:lvl>
  </w:abstractNum>
  <w:abstractNum w:abstractNumId="578256">
    <w:lvl>
      <w:numFmt w:val="bullet"/>
      <w:suff w:val="tab"/>
      <w:lvlText w:val="•"/>
      <w:rPr>
        <w:color w:val="3370ff"/>
      </w:rPr>
    </w:lvl>
  </w:abstractNum>
  <w:abstractNum w:abstractNumId="578257">
    <w:lvl>
      <w:numFmt w:val="bullet"/>
      <w:suff w:val="tab"/>
      <w:lvlText w:val="•"/>
      <w:rPr>
        <w:color w:val="3370ff"/>
      </w:rPr>
    </w:lvl>
  </w:abstractNum>
  <w:abstractNum w:abstractNumId="578258">
    <w:lvl>
      <w:numFmt w:val="bullet"/>
      <w:suff w:val="tab"/>
      <w:lvlText w:val="•"/>
      <w:rPr>
        <w:color w:val="3370ff"/>
      </w:rPr>
    </w:lvl>
  </w:abstractNum>
  <w:abstractNum w:abstractNumId="578259">
    <w:lvl>
      <w:numFmt w:val="bullet"/>
      <w:suff w:val="tab"/>
      <w:lvlText w:val="•"/>
      <w:rPr>
        <w:color w:val="3370ff"/>
      </w:rPr>
    </w:lvl>
  </w:abstractNum>
  <w:abstractNum w:abstractNumId="578260">
    <w:lvl>
      <w:numFmt w:val="bullet"/>
      <w:suff w:val="tab"/>
      <w:lvlText w:val="•"/>
      <w:rPr>
        <w:color w:val="3370ff"/>
      </w:rPr>
    </w:lvl>
  </w:abstractNum>
  <w:abstractNum w:abstractNumId="578261">
    <w:lvl>
      <w:numFmt w:val="bullet"/>
      <w:suff w:val="tab"/>
      <w:lvlText w:val="•"/>
      <w:rPr>
        <w:color w:val="3370ff"/>
      </w:rPr>
    </w:lvl>
  </w:abstractNum>
  <w:abstractNum w:abstractNumId="578262">
    <w:lvl>
      <w:numFmt w:val="bullet"/>
      <w:suff w:val="tab"/>
      <w:lvlText w:val="•"/>
      <w:rPr>
        <w:color w:val="3370ff"/>
      </w:rPr>
    </w:lvl>
  </w:abstractNum>
  <w:abstractNum w:abstractNumId="578263">
    <w:lvl>
      <w:numFmt w:val="bullet"/>
      <w:suff w:val="tab"/>
      <w:lvlText w:val="•"/>
      <w:rPr>
        <w:color w:val="3370ff"/>
      </w:rPr>
    </w:lvl>
  </w:abstractNum>
  <w:abstractNum w:abstractNumId="578264">
    <w:lvl>
      <w:numFmt w:val="bullet"/>
      <w:suff w:val="tab"/>
      <w:lvlText w:val="•"/>
      <w:rPr>
        <w:color w:val="3370ff"/>
      </w:rPr>
    </w:lvl>
  </w:abstractNum>
  <w:abstractNum w:abstractNumId="578265">
    <w:lvl>
      <w:numFmt w:val="bullet"/>
      <w:suff w:val="tab"/>
      <w:lvlText w:val="•"/>
      <w:rPr>
        <w:color w:val="3370ff"/>
      </w:rPr>
    </w:lvl>
  </w:abstractNum>
  <w:abstractNum w:abstractNumId="578266">
    <w:lvl>
      <w:numFmt w:val="bullet"/>
      <w:suff w:val="tab"/>
      <w:lvlText w:val="•"/>
      <w:rPr>
        <w:color w:val="3370ff"/>
      </w:rPr>
    </w:lvl>
  </w:abstractNum>
  <w:abstractNum w:abstractNumId="578267">
    <w:lvl>
      <w:numFmt w:val="bullet"/>
      <w:suff w:val="tab"/>
      <w:lvlText w:val="•"/>
      <w:rPr>
        <w:color w:val="3370ff"/>
      </w:rPr>
    </w:lvl>
  </w:abstractNum>
  <w:abstractNum w:abstractNumId="578268">
    <w:lvl>
      <w:numFmt w:val="bullet"/>
      <w:suff w:val="tab"/>
      <w:lvlText w:val="•"/>
      <w:rPr>
        <w:color w:val="3370ff"/>
      </w:rPr>
    </w:lvl>
  </w:abstractNum>
  <w:abstractNum w:abstractNumId="578269">
    <w:lvl>
      <w:numFmt w:val="bullet"/>
      <w:suff w:val="tab"/>
      <w:lvlText w:val="•"/>
      <w:rPr>
        <w:color w:val="3370ff"/>
      </w:rPr>
    </w:lvl>
  </w:abstractNum>
  <w:abstractNum w:abstractNumId="578270">
    <w:lvl>
      <w:numFmt w:val="bullet"/>
      <w:suff w:val="tab"/>
      <w:lvlText w:val="•"/>
      <w:rPr>
        <w:color w:val="3370ff"/>
      </w:rPr>
    </w:lvl>
  </w:abstractNum>
  <w:abstractNum w:abstractNumId="578271">
    <w:lvl>
      <w:numFmt w:val="bullet"/>
      <w:suff w:val="tab"/>
      <w:lvlText w:val="•"/>
      <w:rPr>
        <w:color w:val="3370ff"/>
      </w:rPr>
    </w:lvl>
  </w:abstractNum>
  <w:abstractNum w:abstractNumId="578272">
    <w:lvl>
      <w:numFmt w:val="bullet"/>
      <w:suff w:val="tab"/>
      <w:lvlText w:val="•"/>
      <w:rPr>
        <w:color w:val="3370ff"/>
      </w:rPr>
    </w:lvl>
  </w:abstractNum>
  <w:abstractNum w:abstractNumId="578273">
    <w:lvl>
      <w:numFmt w:val="bullet"/>
      <w:suff w:val="tab"/>
      <w:lvlText w:val="•"/>
      <w:rPr>
        <w:color w:val="3370ff"/>
      </w:rPr>
    </w:lvl>
  </w:abstractNum>
  <w:abstractNum w:abstractNumId="578274">
    <w:lvl>
      <w:numFmt w:val="bullet"/>
      <w:suff w:val="tab"/>
      <w:lvlText w:val="•"/>
      <w:rPr>
        <w:color w:val="3370ff"/>
      </w:rPr>
    </w:lvl>
  </w:abstractNum>
  <w:abstractNum w:abstractNumId="578275">
    <w:lvl>
      <w:numFmt w:val="bullet"/>
      <w:suff w:val="tab"/>
      <w:lvlText w:val="•"/>
      <w:rPr>
        <w:color w:val="3370ff"/>
      </w:rPr>
    </w:lvl>
  </w:abstractNum>
  <w:abstractNum w:abstractNumId="578276">
    <w:lvl>
      <w:numFmt w:val="bullet"/>
      <w:suff w:val="tab"/>
      <w:lvlText w:val="•"/>
      <w:rPr>
        <w:color w:val="3370ff"/>
      </w:rPr>
    </w:lvl>
  </w:abstractNum>
  <w:abstractNum w:abstractNumId="578277">
    <w:lvl>
      <w:numFmt w:val="bullet"/>
      <w:suff w:val="tab"/>
      <w:lvlText w:val="•"/>
      <w:rPr>
        <w:color w:val="3370ff"/>
      </w:rPr>
    </w:lvl>
  </w:abstractNum>
  <w:abstractNum w:abstractNumId="578278">
    <w:lvl>
      <w:numFmt w:val="bullet"/>
      <w:suff w:val="tab"/>
      <w:lvlText w:val="•"/>
      <w:rPr>
        <w:color w:val="3370ff"/>
      </w:rPr>
    </w:lvl>
  </w:abstractNum>
  <w:abstractNum w:abstractNumId="578279">
    <w:lvl>
      <w:numFmt w:val="bullet"/>
      <w:suff w:val="tab"/>
      <w:lvlText w:val="•"/>
      <w:rPr>
        <w:color w:val="3370ff"/>
      </w:rPr>
    </w:lvl>
  </w:abstractNum>
  <w:abstractNum w:abstractNumId="578280">
    <w:lvl>
      <w:numFmt w:val="bullet"/>
      <w:suff w:val="tab"/>
      <w:lvlText w:val="•"/>
      <w:rPr>
        <w:color w:val="3370ff"/>
      </w:rPr>
    </w:lvl>
  </w:abstractNum>
  <w:abstractNum w:abstractNumId="578281">
    <w:lvl>
      <w:numFmt w:val="bullet"/>
      <w:suff w:val="tab"/>
      <w:lvlText w:val="•"/>
      <w:rPr>
        <w:color w:val="3370ff"/>
      </w:rPr>
    </w:lvl>
  </w:abstractNum>
  <w:abstractNum w:abstractNumId="578282">
    <w:lvl>
      <w:numFmt w:val="bullet"/>
      <w:suff w:val="tab"/>
      <w:lvlText w:val="•"/>
      <w:rPr>
        <w:color w:val="3370ff"/>
      </w:rPr>
    </w:lvl>
  </w:abstractNum>
  <w:abstractNum w:abstractNumId="578283">
    <w:lvl>
      <w:numFmt w:val="bullet"/>
      <w:suff w:val="tab"/>
      <w:lvlText w:val="•"/>
      <w:rPr>
        <w:color w:val="3370ff"/>
      </w:rPr>
    </w:lvl>
  </w:abstractNum>
  <w:abstractNum w:abstractNumId="578284">
    <w:lvl>
      <w:numFmt w:val="bullet"/>
      <w:suff w:val="tab"/>
      <w:lvlText w:val="•"/>
      <w:rPr>
        <w:color w:val="3370ff"/>
      </w:rPr>
    </w:lvl>
  </w:abstractNum>
  <w:abstractNum w:abstractNumId="578285">
    <w:lvl>
      <w:numFmt w:val="bullet"/>
      <w:suff w:val="tab"/>
      <w:lvlText w:val="•"/>
      <w:rPr>
        <w:color w:val="3370ff"/>
      </w:rPr>
    </w:lvl>
  </w:abstractNum>
  <w:abstractNum w:abstractNumId="578286">
    <w:lvl>
      <w:numFmt w:val="bullet"/>
      <w:suff w:val="tab"/>
      <w:lvlText w:val="•"/>
      <w:rPr>
        <w:color w:val="3370ff"/>
      </w:rPr>
    </w:lvl>
  </w:abstractNum>
  <w:abstractNum w:abstractNumId="578287">
    <w:lvl>
      <w:numFmt w:val="bullet"/>
      <w:suff w:val="tab"/>
      <w:lvlText w:val="•"/>
      <w:rPr>
        <w:color w:val="3370ff"/>
      </w:rPr>
    </w:lvl>
  </w:abstractNum>
  <w:abstractNum w:abstractNumId="578288">
    <w:lvl>
      <w:numFmt w:val="bullet"/>
      <w:suff w:val="tab"/>
      <w:lvlText w:val="•"/>
      <w:rPr>
        <w:color w:val="3370ff"/>
      </w:rPr>
    </w:lvl>
  </w:abstractNum>
  <w:abstractNum w:abstractNumId="578289">
    <w:lvl>
      <w:numFmt w:val="bullet"/>
      <w:suff w:val="tab"/>
      <w:lvlText w:val="•"/>
      <w:rPr>
        <w:color w:val="3370ff"/>
      </w:rPr>
    </w:lvl>
  </w:abstractNum>
  <w:abstractNum w:abstractNumId="578290">
    <w:lvl>
      <w:numFmt w:val="bullet"/>
      <w:suff w:val="tab"/>
      <w:lvlText w:val="•"/>
      <w:rPr>
        <w:color w:val="3370ff"/>
      </w:rPr>
    </w:lvl>
  </w:abstractNum>
  <w:abstractNum w:abstractNumId="578291">
    <w:lvl>
      <w:start w:val="1"/>
      <w:numFmt w:val="decimal"/>
      <w:suff w:val="tab"/>
      <w:lvlText w:val="%1."/>
      <w:rPr>
        <w:color w:val="3370ff"/>
      </w:rPr>
    </w:lvl>
  </w:abstractNum>
  <w:abstractNum w:abstractNumId="578292">
    <w:lvl>
      <w:start w:val="2"/>
      <w:numFmt w:val="decimal"/>
      <w:suff w:val="tab"/>
      <w:lvlText w:val="%1."/>
      <w:rPr>
        <w:color w:val="3370ff"/>
      </w:rPr>
    </w:lvl>
  </w:abstractNum>
  <w:abstractNum w:abstractNumId="578293">
    <w:lvl>
      <w:start w:val="3"/>
      <w:numFmt w:val="decimal"/>
      <w:suff w:val="tab"/>
      <w:lvlText w:val="%1."/>
      <w:rPr>
        <w:color w:val="3370ff"/>
      </w:rPr>
    </w:lvl>
  </w:abstractNum>
  <w:abstractNum w:abstractNumId="578294">
    <w:lvl>
      <w:start w:val="4"/>
      <w:numFmt w:val="decimal"/>
      <w:suff w:val="tab"/>
      <w:lvlText w:val="%1."/>
      <w:rPr>
        <w:color w:val="3370ff"/>
      </w:rPr>
    </w:lvl>
  </w:abstractNum>
  <w:abstractNum w:abstractNumId="578295">
    <w:lvl>
      <w:start w:val="5"/>
      <w:numFmt w:val="decimal"/>
      <w:suff w:val="tab"/>
      <w:lvlText w:val="%1."/>
      <w:rPr>
        <w:color w:val="3370ff"/>
      </w:rPr>
    </w:lvl>
  </w:abstractNum>
  <w:abstractNum w:abstractNumId="578296">
    <w:lvl>
      <w:start w:val="6"/>
      <w:numFmt w:val="decimal"/>
      <w:suff w:val="tab"/>
      <w:lvlText w:val="%1."/>
      <w:rPr>
        <w:color w:val="3370ff"/>
      </w:rPr>
    </w:lvl>
  </w:abstractNum>
  <w:abstractNum w:abstractNumId="578297">
    <w:lvl>
      <w:start w:val="7"/>
      <w:numFmt w:val="decimal"/>
      <w:suff w:val="tab"/>
      <w:lvlText w:val="%1."/>
      <w:rPr>
        <w:color w:val="3370ff"/>
      </w:rPr>
    </w:lvl>
  </w:abstractNum>
  <w:abstractNum w:abstractNumId="578298">
    <w:lvl>
      <w:start w:val="8"/>
      <w:numFmt w:val="decimal"/>
      <w:suff w:val="tab"/>
      <w:lvlText w:val="%1."/>
      <w:rPr>
        <w:color w:val="3370ff"/>
      </w:rPr>
    </w:lvl>
  </w:abstractNum>
  <w:abstractNum w:abstractNumId="578299">
    <w:lvl>
      <w:start w:val="9"/>
      <w:numFmt w:val="decimal"/>
      <w:suff w:val="tab"/>
      <w:lvlText w:val="%1."/>
      <w:rPr>
        <w:color w:val="3370ff"/>
      </w:rPr>
    </w:lvl>
  </w:abstractNum>
  <w:abstractNum w:abstractNumId="578300">
    <w:lvl>
      <w:start w:val="10"/>
      <w:numFmt w:val="decimal"/>
      <w:suff w:val="tab"/>
      <w:lvlText w:val="%1."/>
      <w:rPr>
        <w:color w:val="3370ff"/>
      </w:rPr>
    </w:lvl>
  </w:abstractNum>
  <w:abstractNum w:abstractNumId="578301">
    <w:lvl>
      <w:numFmt w:val="bullet"/>
      <w:suff w:val="tab"/>
      <w:lvlText w:val="•"/>
      <w:rPr>
        <w:color w:val="3370ff"/>
      </w:rPr>
    </w:lvl>
  </w:abstractNum>
  <w:abstractNum w:abstractNumId="578302">
    <w:lvl>
      <w:numFmt w:val="bullet"/>
      <w:suff w:val="tab"/>
      <w:lvlText w:val="•"/>
      <w:rPr>
        <w:color w:val="3370ff"/>
      </w:rPr>
    </w:lvl>
  </w:abstractNum>
  <w:abstractNum w:abstractNumId="578303">
    <w:lvl>
      <w:numFmt w:val="bullet"/>
      <w:suff w:val="tab"/>
      <w:lvlText w:val="•"/>
      <w:rPr>
        <w:color w:val="3370ff"/>
      </w:rPr>
    </w:lvl>
  </w:abstractNum>
  <w:abstractNum w:abstractNumId="578304">
    <w:lvl>
      <w:numFmt w:val="bullet"/>
      <w:suff w:val="tab"/>
      <w:lvlText w:val="•"/>
      <w:rPr>
        <w:color w:val="3370ff"/>
      </w:rPr>
    </w:lvl>
  </w:abstractNum>
  <w:abstractNum w:abstractNumId="578305">
    <w:lvl>
      <w:numFmt w:val="bullet"/>
      <w:suff w:val="tab"/>
      <w:lvlText w:val="•"/>
      <w:rPr>
        <w:color w:val="3370ff"/>
      </w:rPr>
    </w:lvl>
  </w:abstractNum>
  <w:abstractNum w:abstractNumId="578306">
    <w:lvl>
      <w:numFmt w:val="bullet"/>
      <w:suff w:val="tab"/>
      <w:lvlText w:val="•"/>
      <w:rPr>
        <w:color w:val="3370ff"/>
      </w:rPr>
    </w:lvl>
  </w:abstractNum>
  <w:abstractNum w:abstractNumId="578307">
    <w:lvl>
      <w:numFmt w:val="bullet"/>
      <w:suff w:val="tab"/>
      <w:lvlText w:val="•"/>
      <w:rPr>
        <w:color w:val="3370ff"/>
      </w:rPr>
    </w:lvl>
  </w:abstractNum>
  <w:abstractNum w:abstractNumId="578308">
    <w:lvl>
      <w:numFmt w:val="bullet"/>
      <w:suff w:val="tab"/>
      <w:lvlText w:val="•"/>
      <w:rPr>
        <w:color w:val="3370ff"/>
      </w:rPr>
    </w:lvl>
  </w:abstractNum>
  <w:abstractNum w:abstractNumId="578309">
    <w:lvl>
      <w:numFmt w:val="bullet"/>
      <w:suff w:val="tab"/>
      <w:lvlText w:val="•"/>
      <w:rPr>
        <w:color w:val="3370ff"/>
      </w:rPr>
    </w:lvl>
  </w:abstractNum>
  <w:abstractNum w:abstractNumId="578310">
    <w:lvl>
      <w:numFmt w:val="bullet"/>
      <w:suff w:val="tab"/>
      <w:lvlText w:val="•"/>
      <w:rPr>
        <w:color w:val="3370ff"/>
      </w:rPr>
    </w:lvl>
  </w:abstractNum>
  <w:abstractNum w:abstractNumId="578311">
    <w:lvl>
      <w:numFmt w:val="bullet"/>
      <w:suff w:val="tab"/>
      <w:lvlText w:val="•"/>
      <w:rPr>
        <w:color w:val="3370ff"/>
      </w:rPr>
    </w:lvl>
  </w:abstractNum>
  <w:abstractNum w:abstractNumId="578312">
    <w:lvl>
      <w:numFmt w:val="bullet"/>
      <w:suff w:val="tab"/>
      <w:lvlText w:val="•"/>
      <w:rPr>
        <w:color w:val="3370ff"/>
      </w:rPr>
    </w:lvl>
  </w:abstractNum>
  <w:abstractNum w:abstractNumId="578313">
    <w:lvl>
      <w:numFmt w:val="bullet"/>
      <w:suff w:val="tab"/>
      <w:lvlText w:val="•"/>
      <w:rPr>
        <w:color w:val="3370ff"/>
      </w:rPr>
    </w:lvl>
  </w:abstractNum>
  <w:abstractNum w:abstractNumId="578314">
    <w:lvl>
      <w:numFmt w:val="bullet"/>
      <w:suff w:val="tab"/>
      <w:lvlText w:val="•"/>
      <w:rPr>
        <w:color w:val="3370ff"/>
      </w:rPr>
    </w:lvl>
  </w:abstractNum>
  <w:abstractNum w:abstractNumId="578315">
    <w:lvl>
      <w:numFmt w:val="bullet"/>
      <w:suff w:val="tab"/>
      <w:lvlText w:val="•"/>
      <w:rPr>
        <w:color w:val="3370ff"/>
      </w:rPr>
    </w:lvl>
  </w:abstractNum>
  <w:abstractNum w:abstractNumId="578316">
    <w:lvl>
      <w:numFmt w:val="bullet"/>
      <w:suff w:val="tab"/>
      <w:lvlText w:val="•"/>
      <w:rPr>
        <w:color w:val="3370ff"/>
      </w:rPr>
    </w:lvl>
  </w:abstractNum>
  <w:abstractNum w:abstractNumId="578317">
    <w:lvl>
      <w:numFmt w:val="bullet"/>
      <w:suff w:val="tab"/>
      <w:lvlText w:val="•"/>
      <w:rPr>
        <w:color w:val="3370ff"/>
      </w:rPr>
    </w:lvl>
  </w:abstractNum>
  <w:abstractNum w:abstractNumId="578318">
    <w:lvl>
      <w:numFmt w:val="bullet"/>
      <w:suff w:val="tab"/>
      <w:lvlText w:val="•"/>
      <w:rPr>
        <w:color w:val="3370ff"/>
      </w:rPr>
    </w:lvl>
  </w:abstractNum>
  <w:abstractNum w:abstractNumId="578319">
    <w:lvl>
      <w:numFmt w:val="bullet"/>
      <w:suff w:val="tab"/>
      <w:lvlText w:val="•"/>
      <w:rPr>
        <w:color w:val="3370ff"/>
      </w:rPr>
    </w:lvl>
  </w:abstractNum>
  <w:abstractNum w:abstractNumId="578320">
    <w:lvl>
      <w:numFmt w:val="bullet"/>
      <w:suff w:val="tab"/>
      <w:lvlText w:val="•"/>
      <w:rPr>
        <w:color w:val="3370ff"/>
      </w:rPr>
    </w:lvl>
  </w:abstractNum>
  <w:abstractNum w:abstractNumId="578321">
    <w:lvl>
      <w:numFmt w:val="bullet"/>
      <w:suff w:val="tab"/>
      <w:lvlText w:val="•"/>
      <w:rPr>
        <w:color w:val="3370ff"/>
      </w:rPr>
    </w:lvl>
  </w:abstractNum>
  <w:abstractNum w:abstractNumId="578322">
    <w:lvl>
      <w:numFmt w:val="bullet"/>
      <w:suff w:val="tab"/>
      <w:lvlText w:val="•"/>
      <w:rPr>
        <w:color w:val="3370ff"/>
      </w:rPr>
    </w:lvl>
  </w:abstractNum>
  <w:abstractNum w:abstractNumId="578323">
    <w:lvl>
      <w:numFmt w:val="bullet"/>
      <w:suff w:val="tab"/>
      <w:lvlText w:val="•"/>
      <w:rPr>
        <w:color w:val="3370ff"/>
      </w:rPr>
    </w:lvl>
  </w:abstractNum>
  <w:abstractNum w:abstractNumId="578324">
    <w:lvl>
      <w:numFmt w:val="bullet"/>
      <w:suff w:val="tab"/>
      <w:lvlText w:val="•"/>
      <w:rPr>
        <w:color w:val="3370ff"/>
      </w:rPr>
    </w:lvl>
  </w:abstractNum>
  <w:abstractNum w:abstractNumId="578325">
    <w:lvl>
      <w:numFmt w:val="bullet"/>
      <w:suff w:val="tab"/>
      <w:lvlText w:val="•"/>
      <w:rPr>
        <w:color w:val="3370ff"/>
      </w:rPr>
    </w:lvl>
  </w:abstractNum>
  <w:abstractNum w:abstractNumId="578326">
    <w:lvl>
      <w:numFmt w:val="bullet"/>
      <w:suff w:val="tab"/>
      <w:lvlText w:val="•"/>
      <w:rPr>
        <w:color w:val="3370ff"/>
      </w:rPr>
    </w:lvl>
  </w:abstractNum>
  <w:abstractNum w:abstractNumId="578327">
    <w:lvl>
      <w:numFmt w:val="bullet"/>
      <w:suff w:val="tab"/>
      <w:lvlText w:val="•"/>
      <w:rPr>
        <w:color w:val="3370ff"/>
      </w:rPr>
    </w:lvl>
  </w:abstractNum>
  <w:abstractNum w:abstractNumId="578328">
    <w:lvl>
      <w:numFmt w:val="bullet"/>
      <w:suff w:val="tab"/>
      <w:lvlText w:val="•"/>
      <w:rPr>
        <w:color w:val="3370ff"/>
      </w:rPr>
    </w:lvl>
  </w:abstractNum>
  <w:abstractNum w:abstractNumId="578329">
    <w:lvl>
      <w:numFmt w:val="bullet"/>
      <w:suff w:val="tab"/>
      <w:lvlText w:val="•"/>
      <w:rPr>
        <w:color w:val="3370ff"/>
      </w:rPr>
    </w:lvl>
  </w:abstractNum>
  <w:abstractNum w:abstractNumId="578330">
    <w:lvl>
      <w:numFmt w:val="bullet"/>
      <w:suff w:val="tab"/>
      <w:lvlText w:val="•"/>
      <w:rPr>
        <w:color w:val="3370ff"/>
      </w:rPr>
    </w:lvl>
  </w:abstractNum>
  <w:abstractNum w:abstractNumId="578331">
    <w:lvl>
      <w:numFmt w:val="bullet"/>
      <w:suff w:val="tab"/>
      <w:lvlText w:val="•"/>
      <w:rPr>
        <w:color w:val="3370ff"/>
      </w:rPr>
    </w:lvl>
  </w:abstractNum>
  <w:abstractNum w:abstractNumId="578332">
    <w:lvl>
      <w:numFmt w:val="bullet"/>
      <w:suff w:val="tab"/>
      <w:lvlText w:val="•"/>
      <w:rPr>
        <w:color w:val="3370ff"/>
      </w:rPr>
    </w:lvl>
  </w:abstractNum>
  <w:abstractNum w:abstractNumId="578333">
    <w:lvl>
      <w:numFmt w:val="bullet"/>
      <w:suff w:val="tab"/>
      <w:lvlText w:val="•"/>
      <w:rPr>
        <w:color w:val="3370ff"/>
      </w:rPr>
    </w:lvl>
  </w:abstractNum>
  <w:abstractNum w:abstractNumId="578334">
    <w:lvl>
      <w:numFmt w:val="bullet"/>
      <w:suff w:val="tab"/>
      <w:lvlText w:val="•"/>
      <w:rPr>
        <w:color w:val="3370ff"/>
      </w:rPr>
    </w:lvl>
  </w:abstractNum>
  <w:abstractNum w:abstractNumId="578335">
    <w:lvl>
      <w:numFmt w:val="bullet"/>
      <w:suff w:val="tab"/>
      <w:lvlText w:val="•"/>
      <w:rPr>
        <w:color w:val="3370ff"/>
      </w:rPr>
    </w:lvl>
  </w:abstractNum>
  <w:abstractNum w:abstractNumId="578336">
    <w:lvl>
      <w:numFmt w:val="bullet"/>
      <w:suff w:val="tab"/>
      <w:lvlText w:val="•"/>
      <w:rPr>
        <w:color w:val="3370ff"/>
      </w:rPr>
    </w:lvl>
  </w:abstractNum>
  <w:abstractNum w:abstractNumId="578337">
    <w:lvl>
      <w:numFmt w:val="bullet"/>
      <w:suff w:val="tab"/>
      <w:lvlText w:val="•"/>
      <w:rPr>
        <w:color w:val="3370ff"/>
      </w:rPr>
    </w:lvl>
  </w:abstractNum>
  <w:abstractNum w:abstractNumId="578338">
    <w:lvl>
      <w:numFmt w:val="bullet"/>
      <w:suff w:val="tab"/>
      <w:lvlText w:val="•"/>
      <w:rPr>
        <w:color w:val="3370ff"/>
      </w:rPr>
    </w:lvl>
  </w:abstractNum>
  <w:abstractNum w:abstractNumId="578339">
    <w:lvl>
      <w:numFmt w:val="bullet"/>
      <w:suff w:val="tab"/>
      <w:lvlText w:val="•"/>
      <w:rPr>
        <w:color w:val="3370ff"/>
      </w:rPr>
    </w:lvl>
  </w:abstractNum>
  <w:abstractNum w:abstractNumId="578340">
    <w:lvl>
      <w:numFmt w:val="bullet"/>
      <w:suff w:val="tab"/>
      <w:lvlText w:val="•"/>
      <w:rPr>
        <w:color w:val="3370ff"/>
      </w:rPr>
    </w:lvl>
  </w:abstractNum>
  <w:abstractNum w:abstractNumId="578341">
    <w:lvl>
      <w:numFmt w:val="bullet"/>
      <w:suff w:val="tab"/>
      <w:lvlText w:val="•"/>
      <w:rPr>
        <w:color w:val="3370ff"/>
      </w:rPr>
    </w:lvl>
  </w:abstractNum>
  <w:abstractNum w:abstractNumId="578342">
    <w:lvl>
      <w:numFmt w:val="bullet"/>
      <w:suff w:val="tab"/>
      <w:lvlText w:val="•"/>
      <w:rPr>
        <w:color w:val="3370ff"/>
      </w:rPr>
    </w:lvl>
  </w:abstractNum>
  <w:abstractNum w:abstractNumId="578343">
    <w:lvl>
      <w:numFmt w:val="bullet"/>
      <w:suff w:val="tab"/>
      <w:lvlText w:val="•"/>
      <w:rPr>
        <w:color w:val="3370ff"/>
      </w:rPr>
    </w:lvl>
  </w:abstractNum>
  <w:abstractNum w:abstractNumId="578344">
    <w:lvl>
      <w:numFmt w:val="bullet"/>
      <w:suff w:val="tab"/>
      <w:lvlText w:val="•"/>
      <w:rPr>
        <w:color w:val="3370ff"/>
      </w:rPr>
    </w:lvl>
  </w:abstractNum>
  <w:abstractNum w:abstractNumId="578345">
    <w:lvl>
      <w:numFmt w:val="bullet"/>
      <w:suff w:val="tab"/>
      <w:lvlText w:val="•"/>
      <w:rPr>
        <w:color w:val="3370ff"/>
      </w:rPr>
    </w:lvl>
  </w:abstractNum>
  <w:abstractNum w:abstractNumId="578346">
    <w:lvl>
      <w:numFmt w:val="bullet"/>
      <w:suff w:val="tab"/>
      <w:lvlText w:val="•"/>
      <w:rPr>
        <w:color w:val="3370ff"/>
      </w:rPr>
    </w:lvl>
  </w:abstractNum>
  <w:abstractNum w:abstractNumId="578347">
    <w:lvl>
      <w:numFmt w:val="bullet"/>
      <w:suff w:val="tab"/>
      <w:lvlText w:val="•"/>
      <w:rPr>
        <w:color w:val="3370ff"/>
      </w:rPr>
    </w:lvl>
  </w:abstractNum>
  <w:abstractNum w:abstractNumId="578348">
    <w:lvl>
      <w:numFmt w:val="bullet"/>
      <w:suff w:val="tab"/>
      <w:lvlText w:val="•"/>
      <w:rPr>
        <w:color w:val="3370ff"/>
      </w:rPr>
    </w:lvl>
  </w:abstractNum>
  <w:abstractNum w:abstractNumId="578349">
    <w:lvl>
      <w:numFmt w:val="bullet"/>
      <w:suff w:val="tab"/>
      <w:lvlText w:val="•"/>
      <w:rPr>
        <w:color w:val="3370ff"/>
      </w:rPr>
    </w:lvl>
  </w:abstractNum>
  <w:abstractNum w:abstractNumId="578350">
    <w:lvl>
      <w:numFmt w:val="bullet"/>
      <w:suff w:val="tab"/>
      <w:lvlText w:val="•"/>
      <w:rPr>
        <w:color w:val="3370ff"/>
      </w:rPr>
    </w:lvl>
  </w:abstractNum>
  <w:abstractNum w:abstractNumId="578351">
    <w:lvl>
      <w:numFmt w:val="bullet"/>
      <w:suff w:val="tab"/>
      <w:lvlText w:val="•"/>
      <w:rPr>
        <w:color w:val="3370ff"/>
      </w:rPr>
    </w:lvl>
  </w:abstractNum>
  <w:abstractNum w:abstractNumId="578352">
    <w:lvl>
      <w:numFmt w:val="bullet"/>
      <w:suff w:val="tab"/>
      <w:lvlText w:val="•"/>
      <w:rPr>
        <w:color w:val="3370ff"/>
      </w:rPr>
    </w:lvl>
  </w:abstractNum>
  <w:abstractNum w:abstractNumId="578353">
    <w:lvl>
      <w:numFmt w:val="bullet"/>
      <w:suff w:val="tab"/>
      <w:lvlText w:val="•"/>
      <w:rPr>
        <w:color w:val="3370ff"/>
      </w:rPr>
    </w:lvl>
  </w:abstractNum>
  <w:abstractNum w:abstractNumId="578354">
    <w:lvl>
      <w:numFmt w:val="bullet"/>
      <w:suff w:val="tab"/>
      <w:lvlText w:val="•"/>
      <w:rPr>
        <w:color w:val="3370ff"/>
      </w:rPr>
    </w:lvl>
  </w:abstractNum>
  <w:abstractNum w:abstractNumId="578355">
    <w:lvl>
      <w:numFmt w:val="bullet"/>
      <w:suff w:val="tab"/>
      <w:lvlText w:val="•"/>
      <w:rPr>
        <w:color w:val="3370ff"/>
      </w:rPr>
    </w:lvl>
  </w:abstractNum>
  <w:abstractNum w:abstractNumId="578356">
    <w:lvl>
      <w:numFmt w:val="bullet"/>
      <w:suff w:val="tab"/>
      <w:lvlText w:val="•"/>
      <w:rPr>
        <w:color w:val="3370ff"/>
      </w:rPr>
    </w:lvl>
  </w:abstractNum>
  <w:abstractNum w:abstractNumId="578357">
    <w:lvl>
      <w:numFmt w:val="bullet"/>
      <w:suff w:val="tab"/>
      <w:lvlText w:val="•"/>
      <w:rPr>
        <w:color w:val="3370ff"/>
      </w:rPr>
    </w:lvl>
  </w:abstractNum>
  <w:abstractNum w:abstractNumId="578358">
    <w:lvl>
      <w:numFmt w:val="bullet"/>
      <w:suff w:val="tab"/>
      <w:lvlText w:val="•"/>
      <w:rPr>
        <w:color w:val="3370ff"/>
      </w:rPr>
    </w:lvl>
  </w:abstractNum>
  <w:abstractNum w:abstractNumId="578359">
    <w:lvl>
      <w:numFmt w:val="bullet"/>
      <w:suff w:val="tab"/>
      <w:lvlText w:val="•"/>
      <w:rPr>
        <w:color w:val="3370ff"/>
      </w:rPr>
    </w:lvl>
  </w:abstractNum>
  <w:abstractNum w:abstractNumId="578360">
    <w:lvl>
      <w:numFmt w:val="bullet"/>
      <w:suff w:val="tab"/>
      <w:lvlText w:val="•"/>
      <w:rPr>
        <w:color w:val="3370ff"/>
      </w:rPr>
    </w:lvl>
  </w:abstractNum>
  <w:abstractNum w:abstractNumId="578361">
    <w:lvl>
      <w:numFmt w:val="bullet"/>
      <w:suff w:val="tab"/>
      <w:lvlText w:val="•"/>
      <w:rPr>
        <w:color w:val="3370ff"/>
      </w:rPr>
    </w:lvl>
  </w:abstractNum>
  <w:abstractNum w:abstractNumId="578362">
    <w:lvl>
      <w:numFmt w:val="bullet"/>
      <w:suff w:val="tab"/>
      <w:lvlText w:val="•"/>
      <w:rPr>
        <w:color w:val="3370ff"/>
      </w:rPr>
    </w:lvl>
  </w:abstractNum>
  <w:abstractNum w:abstractNumId="578363">
    <w:lvl>
      <w:numFmt w:val="bullet"/>
      <w:suff w:val="tab"/>
      <w:lvlText w:val="•"/>
      <w:rPr>
        <w:color w:val="3370ff"/>
      </w:rPr>
    </w:lvl>
  </w:abstractNum>
  <w:abstractNum w:abstractNumId="578364">
    <w:lvl>
      <w:numFmt w:val="bullet"/>
      <w:suff w:val="tab"/>
      <w:lvlText w:val="•"/>
      <w:rPr>
        <w:color w:val="3370ff"/>
      </w:rPr>
    </w:lvl>
  </w:abstractNum>
  <w:abstractNum w:abstractNumId="578365">
    <w:lvl>
      <w:numFmt w:val="bullet"/>
      <w:suff w:val="tab"/>
      <w:lvlText w:val="•"/>
      <w:rPr>
        <w:color w:val="3370ff"/>
      </w:rPr>
    </w:lvl>
  </w:abstractNum>
  <w:abstractNum w:abstractNumId="578366">
    <w:lvl>
      <w:numFmt w:val="bullet"/>
      <w:suff w:val="tab"/>
      <w:lvlText w:val="•"/>
      <w:rPr>
        <w:color w:val="3370ff"/>
      </w:rPr>
    </w:lvl>
  </w:abstractNum>
  <w:abstractNum w:abstractNumId="578367">
    <w:lvl>
      <w:numFmt w:val="bullet"/>
      <w:suff w:val="tab"/>
      <w:lvlText w:val="•"/>
      <w:rPr>
        <w:color w:val="3370ff"/>
      </w:rPr>
    </w:lvl>
  </w:abstractNum>
  <w:abstractNum w:abstractNumId="578368">
    <w:lvl>
      <w:numFmt w:val="bullet"/>
      <w:suff w:val="tab"/>
      <w:lvlText w:val="•"/>
      <w:rPr>
        <w:color w:val="3370ff"/>
      </w:rPr>
    </w:lvl>
  </w:abstractNum>
  <w:abstractNum w:abstractNumId="578369">
    <w:lvl>
      <w:numFmt w:val="bullet"/>
      <w:suff w:val="tab"/>
      <w:lvlText w:val="•"/>
      <w:rPr>
        <w:color w:val="3370ff"/>
      </w:rPr>
    </w:lvl>
  </w:abstractNum>
  <w:abstractNum w:abstractNumId="578370">
    <w:lvl>
      <w:numFmt w:val="bullet"/>
      <w:suff w:val="tab"/>
      <w:lvlText w:val="•"/>
      <w:rPr>
        <w:color w:val="3370ff"/>
      </w:rPr>
    </w:lvl>
  </w:abstractNum>
  <w:abstractNum w:abstractNumId="578371">
    <w:lvl>
      <w:start w:val="1"/>
      <w:numFmt w:val="decimal"/>
      <w:suff w:val="tab"/>
      <w:lvlText w:val="%1."/>
      <w:rPr>
        <w:color w:val="3370ff"/>
      </w:rPr>
    </w:lvl>
  </w:abstractNum>
  <w:abstractNum w:abstractNumId="578372">
    <w:lvl>
      <w:start w:val="2"/>
      <w:numFmt w:val="decimal"/>
      <w:suff w:val="tab"/>
      <w:lvlText w:val="%1."/>
      <w:rPr>
        <w:color w:val="3370ff"/>
      </w:rPr>
    </w:lvl>
  </w:abstractNum>
  <w:abstractNum w:abstractNumId="578373">
    <w:lvl>
      <w:start w:val="3"/>
      <w:numFmt w:val="decimal"/>
      <w:suff w:val="tab"/>
      <w:lvlText w:val="%1."/>
      <w:rPr>
        <w:color w:val="3370ff"/>
      </w:rPr>
    </w:lvl>
  </w:abstractNum>
  <w:abstractNum w:abstractNumId="578374">
    <w:lvl>
      <w:start w:val="4"/>
      <w:numFmt w:val="decimal"/>
      <w:suff w:val="tab"/>
      <w:lvlText w:val="%1."/>
      <w:rPr>
        <w:color w:val="3370ff"/>
      </w:rPr>
    </w:lvl>
  </w:abstractNum>
  <w:abstractNum w:abstractNumId="578375">
    <w:lvl>
      <w:start w:val="5"/>
      <w:numFmt w:val="decimal"/>
      <w:suff w:val="tab"/>
      <w:lvlText w:val="%1."/>
      <w:rPr>
        <w:color w:val="3370ff"/>
      </w:rPr>
    </w:lvl>
  </w:abstractNum>
  <w:abstractNum w:abstractNumId="578376">
    <w:lvl>
      <w:numFmt w:val="bullet"/>
      <w:suff w:val="tab"/>
      <w:lvlText w:val="•"/>
      <w:rPr>
        <w:color w:val="3370ff"/>
      </w:rPr>
    </w:lvl>
  </w:abstractNum>
  <w:abstractNum w:abstractNumId="578377">
    <w:lvl>
      <w:numFmt w:val="bullet"/>
      <w:suff w:val="tab"/>
      <w:lvlText w:val="•"/>
      <w:rPr>
        <w:color w:val="3370ff"/>
      </w:rPr>
    </w:lvl>
  </w:abstractNum>
  <w:abstractNum w:abstractNumId="578378">
    <w:lvl>
      <w:numFmt w:val="bullet"/>
      <w:suff w:val="tab"/>
      <w:lvlText w:val="•"/>
      <w:rPr>
        <w:color w:val="3370ff"/>
      </w:rPr>
    </w:lvl>
  </w:abstractNum>
  <w:abstractNum w:abstractNumId="578379">
    <w:lvl>
      <w:numFmt w:val="bullet"/>
      <w:suff w:val="tab"/>
      <w:lvlText w:val="•"/>
      <w:rPr>
        <w:color w:val="3370ff"/>
      </w:rPr>
    </w:lvl>
  </w:abstractNum>
  <w:abstractNum w:abstractNumId="578380">
    <w:lvl>
      <w:numFmt w:val="bullet"/>
      <w:suff w:val="tab"/>
      <w:lvlText w:val="•"/>
      <w:rPr>
        <w:color w:val="3370ff"/>
      </w:rPr>
    </w:lvl>
  </w:abstractNum>
  <w:abstractNum w:abstractNumId="578381">
    <w:lvl>
      <w:numFmt w:val="bullet"/>
      <w:suff w:val="tab"/>
      <w:lvlText w:val="•"/>
      <w:rPr>
        <w:color w:val="3370ff"/>
      </w:rPr>
    </w:lvl>
  </w:abstractNum>
  <w:abstractNum w:abstractNumId="578382">
    <w:lvl>
      <w:numFmt w:val="bullet"/>
      <w:suff w:val="tab"/>
      <w:lvlText w:val="•"/>
      <w:rPr>
        <w:color w:val="3370ff"/>
      </w:rPr>
    </w:lvl>
  </w:abstractNum>
  <w:abstractNum w:abstractNumId="578383">
    <w:lvl>
      <w:numFmt w:val="bullet"/>
      <w:suff w:val="tab"/>
      <w:lvlText w:val="•"/>
      <w:rPr>
        <w:color w:val="3370ff"/>
      </w:rPr>
    </w:lvl>
  </w:abstractNum>
  <w:abstractNum w:abstractNumId="578384">
    <w:lvl>
      <w:numFmt w:val="bullet"/>
      <w:suff w:val="tab"/>
      <w:lvlText w:val="•"/>
      <w:rPr>
        <w:color w:val="3370ff"/>
      </w:rPr>
    </w:lvl>
  </w:abstractNum>
  <w:abstractNum w:abstractNumId="578385">
    <w:lvl>
      <w:numFmt w:val="bullet"/>
      <w:suff w:val="tab"/>
      <w:lvlText w:val="•"/>
      <w:rPr>
        <w:color w:val="3370ff"/>
      </w:rPr>
    </w:lvl>
  </w:abstractNum>
  <w:abstractNum w:abstractNumId="578386">
    <w:lvl>
      <w:numFmt w:val="bullet"/>
      <w:suff w:val="tab"/>
      <w:lvlText w:val="•"/>
      <w:rPr>
        <w:color w:val="3370ff"/>
      </w:rPr>
    </w:lvl>
  </w:abstractNum>
  <w:abstractNum w:abstractNumId="578387">
    <w:lvl>
      <w:numFmt w:val="bullet"/>
      <w:suff w:val="tab"/>
      <w:lvlText w:val="•"/>
      <w:rPr>
        <w:color w:val="3370ff"/>
      </w:rPr>
    </w:lvl>
  </w:abstractNum>
  <w:abstractNum w:abstractNumId="578388">
    <w:lvl>
      <w:numFmt w:val="bullet"/>
      <w:suff w:val="tab"/>
      <w:lvlText w:val="•"/>
      <w:rPr>
        <w:color w:val="3370ff"/>
      </w:rPr>
    </w:lvl>
  </w:abstractNum>
  <w:abstractNum w:abstractNumId="578389">
    <w:lvl>
      <w:numFmt w:val="bullet"/>
      <w:suff w:val="tab"/>
      <w:lvlText w:val="•"/>
      <w:rPr>
        <w:color w:val="3370ff"/>
      </w:rPr>
    </w:lvl>
  </w:abstractNum>
  <w:abstractNum w:abstractNumId="578390">
    <w:lvl>
      <w:numFmt w:val="bullet"/>
      <w:suff w:val="tab"/>
      <w:lvlText w:val="•"/>
      <w:rPr>
        <w:color w:val="3370ff"/>
      </w:rPr>
    </w:lvl>
  </w:abstractNum>
  <w:abstractNum w:abstractNumId="578391">
    <w:lvl>
      <w:numFmt w:val="bullet"/>
      <w:suff w:val="tab"/>
      <w:lvlText w:val="•"/>
      <w:rPr>
        <w:color w:val="3370ff"/>
      </w:rPr>
    </w:lvl>
  </w:abstractNum>
  <w:abstractNum w:abstractNumId="578392">
    <w:lvl>
      <w:start w:val="1"/>
      <w:numFmt w:val="decimal"/>
      <w:suff w:val="tab"/>
      <w:lvlText w:val="%1."/>
      <w:rPr>
        <w:color w:val="3370ff"/>
      </w:rPr>
    </w:lvl>
  </w:abstractNum>
  <w:abstractNum w:abstractNumId="578393">
    <w:lvl>
      <w:start w:val="2"/>
      <w:numFmt w:val="decimal"/>
      <w:suff w:val="tab"/>
      <w:lvlText w:val="%1."/>
      <w:rPr>
        <w:color w:val="3370ff"/>
      </w:rPr>
    </w:lvl>
  </w:abstractNum>
  <w:abstractNum w:abstractNumId="578394">
    <w:lvl>
      <w:start w:val="3"/>
      <w:numFmt w:val="decimal"/>
      <w:suff w:val="tab"/>
      <w:lvlText w:val="%1."/>
      <w:rPr>
        <w:color w:val="3370ff"/>
      </w:rPr>
    </w:lvl>
  </w:abstractNum>
  <w:abstractNum w:abstractNumId="578395">
    <w:lvl>
      <w:numFmt w:val="bullet"/>
      <w:suff w:val="tab"/>
      <w:lvlText w:val="•"/>
      <w:rPr>
        <w:color w:val="3370ff"/>
      </w:rPr>
    </w:lvl>
  </w:abstractNum>
  <w:abstractNum w:abstractNumId="578396">
    <w:lvl>
      <w:numFmt w:val="bullet"/>
      <w:suff w:val="tab"/>
      <w:lvlText w:val="•"/>
      <w:rPr>
        <w:color w:val="3370ff"/>
      </w:rPr>
    </w:lvl>
  </w:abstractNum>
  <w:abstractNum w:abstractNumId="578397">
    <w:lvl>
      <w:numFmt w:val="bullet"/>
      <w:suff w:val="tab"/>
      <w:lvlText w:val="•"/>
      <w:rPr>
        <w:color w:val="3370ff"/>
      </w:rPr>
    </w:lvl>
  </w:abstractNum>
  <w:abstractNum w:abstractNumId="578398">
    <w:lvl>
      <w:numFmt w:val="bullet"/>
      <w:suff w:val="tab"/>
      <w:lvlText w:val="•"/>
      <w:rPr>
        <w:color w:val="3370ff"/>
      </w:rPr>
    </w:lvl>
  </w:abstractNum>
  <w:abstractNum w:abstractNumId="578399">
    <w:lvl>
      <w:numFmt w:val="bullet"/>
      <w:suff w:val="tab"/>
      <w:lvlText w:val="•"/>
      <w:rPr>
        <w:color w:val="3370ff"/>
      </w:rPr>
    </w:lvl>
  </w:abstractNum>
  <w:abstractNum w:abstractNumId="578400">
    <w:lvl>
      <w:numFmt w:val="bullet"/>
      <w:suff w:val="tab"/>
      <w:lvlText w:val="•"/>
      <w:rPr>
        <w:color w:val="3370ff"/>
      </w:rPr>
    </w:lvl>
  </w:abstractNum>
  <w:abstractNum w:abstractNumId="578401">
    <w:lvl>
      <w:numFmt w:val="bullet"/>
      <w:suff w:val="tab"/>
      <w:lvlText w:val="•"/>
      <w:rPr>
        <w:color w:val="3370ff"/>
      </w:rPr>
    </w:lvl>
  </w:abstractNum>
  <w:abstractNum w:abstractNumId="578402">
    <w:lvl>
      <w:numFmt w:val="bullet"/>
      <w:suff w:val="tab"/>
      <w:lvlText w:val="•"/>
      <w:rPr>
        <w:color w:val="3370ff"/>
      </w:rPr>
    </w:lvl>
  </w:abstractNum>
  <w:abstractNum w:abstractNumId="578403">
    <w:lvl>
      <w:numFmt w:val="bullet"/>
      <w:suff w:val="tab"/>
      <w:lvlText w:val="•"/>
      <w:rPr>
        <w:color w:val="3370ff"/>
      </w:rPr>
    </w:lvl>
  </w:abstractNum>
  <w:abstractNum w:abstractNumId="578404">
    <w:lvl>
      <w:numFmt w:val="bullet"/>
      <w:suff w:val="tab"/>
      <w:lvlText w:val="•"/>
      <w:rPr>
        <w:color w:val="3370ff"/>
      </w:rPr>
    </w:lvl>
  </w:abstractNum>
  <w:abstractNum w:abstractNumId="578405">
    <w:lvl>
      <w:numFmt w:val="bullet"/>
      <w:suff w:val="tab"/>
      <w:lvlText w:val="•"/>
      <w:rPr>
        <w:color w:val="3370ff"/>
      </w:rPr>
    </w:lvl>
  </w:abstractNum>
  <w:abstractNum w:abstractNumId="578406">
    <w:lvl>
      <w:numFmt w:val="bullet"/>
      <w:suff w:val="tab"/>
      <w:lvlText w:val="•"/>
      <w:rPr>
        <w:color w:val="3370ff"/>
      </w:rPr>
    </w:lvl>
  </w:abstractNum>
  <w:abstractNum w:abstractNumId="578407">
    <w:lvl>
      <w:numFmt w:val="bullet"/>
      <w:suff w:val="tab"/>
      <w:lvlText w:val="•"/>
      <w:rPr>
        <w:color w:val="3370ff"/>
      </w:rPr>
    </w:lvl>
  </w:abstractNum>
  <w:abstractNum w:abstractNumId="578408">
    <w:lvl>
      <w:numFmt w:val="bullet"/>
      <w:suff w:val="tab"/>
      <w:lvlText w:val="•"/>
      <w:rPr>
        <w:color w:val="3370ff"/>
      </w:rPr>
    </w:lvl>
  </w:abstractNum>
  <w:abstractNum w:abstractNumId="578409">
    <w:lvl>
      <w:start w:val="1"/>
      <w:numFmt w:val="decimal"/>
      <w:suff w:val="tab"/>
      <w:lvlText w:val="%1."/>
      <w:rPr>
        <w:color w:val="3370ff"/>
      </w:rPr>
    </w:lvl>
  </w:abstractNum>
  <w:abstractNum w:abstractNumId="578410">
    <w:lvl>
      <w:start w:val="2"/>
      <w:numFmt w:val="decimal"/>
      <w:suff w:val="tab"/>
      <w:lvlText w:val="%1."/>
      <w:rPr>
        <w:color w:val="3370ff"/>
      </w:rPr>
    </w:lvl>
  </w:abstractNum>
  <w:abstractNum w:abstractNumId="578411">
    <w:lvl>
      <w:start w:val="3"/>
      <w:numFmt w:val="decimal"/>
      <w:suff w:val="tab"/>
      <w:lvlText w:val="%1."/>
      <w:rPr>
        <w:color w:val="3370ff"/>
      </w:rPr>
    </w:lvl>
  </w:abstractNum>
  <w:abstractNum w:abstractNumId="578412">
    <w:lvl>
      <w:start w:val="4"/>
      <w:numFmt w:val="decimal"/>
      <w:suff w:val="tab"/>
      <w:lvlText w:val="%1."/>
      <w:rPr>
        <w:color w:val="3370ff"/>
      </w:rPr>
    </w:lvl>
  </w:abstractNum>
  <w:abstractNum w:abstractNumId="578413">
    <w:lvl>
      <w:start w:val="5"/>
      <w:numFmt w:val="decimal"/>
      <w:suff w:val="tab"/>
      <w:lvlText w:val="%1."/>
      <w:rPr>
        <w:color w:val="3370ff"/>
      </w:rPr>
    </w:lvl>
  </w:abstractNum>
  <w:abstractNum w:abstractNumId="578414">
    <w:lvl>
      <w:numFmt w:val="bullet"/>
      <w:suff w:val="tab"/>
      <w:lvlText w:val="•"/>
      <w:rPr>
        <w:color w:val="3370ff"/>
      </w:rPr>
    </w:lvl>
  </w:abstractNum>
  <w:abstractNum w:abstractNumId="578415">
    <w:lvl>
      <w:numFmt w:val="bullet"/>
      <w:suff w:val="tab"/>
      <w:lvlText w:val="•"/>
      <w:rPr>
        <w:color w:val="3370ff"/>
      </w:rPr>
    </w:lvl>
  </w:abstractNum>
  <w:abstractNum w:abstractNumId="578416">
    <w:lvl>
      <w:numFmt w:val="bullet"/>
      <w:suff w:val="tab"/>
      <w:lvlText w:val="•"/>
      <w:rPr>
        <w:color w:val="3370ff"/>
      </w:rPr>
    </w:lvl>
  </w:abstractNum>
  <w:abstractNum w:abstractNumId="578417">
    <w:lvl>
      <w:numFmt w:val="bullet"/>
      <w:suff w:val="tab"/>
      <w:lvlText w:val="•"/>
      <w:rPr>
        <w:color w:val="3370ff"/>
      </w:rPr>
    </w:lvl>
  </w:abstractNum>
  <w:abstractNum w:abstractNumId="578418">
    <w:lvl>
      <w:numFmt w:val="bullet"/>
      <w:suff w:val="tab"/>
      <w:lvlText w:val="•"/>
      <w:rPr>
        <w:color w:val="3370ff"/>
      </w:rPr>
    </w:lvl>
  </w:abstractNum>
  <w:abstractNum w:abstractNumId="578419">
    <w:lvl>
      <w:numFmt w:val="bullet"/>
      <w:suff w:val="tab"/>
      <w:lvlText w:val="•"/>
      <w:rPr>
        <w:color w:val="3370ff"/>
      </w:rPr>
    </w:lvl>
  </w:abstractNum>
  <w:abstractNum w:abstractNumId="578420">
    <w:lvl>
      <w:numFmt w:val="bullet"/>
      <w:suff w:val="tab"/>
      <w:lvlText w:val="•"/>
      <w:rPr>
        <w:color w:val="3370ff"/>
      </w:rPr>
    </w:lvl>
  </w:abstractNum>
  <w:abstractNum w:abstractNumId="578421">
    <w:lvl>
      <w:numFmt w:val="bullet"/>
      <w:suff w:val="tab"/>
      <w:lvlText w:val="•"/>
      <w:rPr>
        <w:color w:val="3370ff"/>
      </w:rPr>
    </w:lvl>
  </w:abstractNum>
  <w:abstractNum w:abstractNumId="578422">
    <w:lvl>
      <w:numFmt w:val="bullet"/>
      <w:suff w:val="tab"/>
      <w:lvlText w:val="•"/>
      <w:rPr>
        <w:color w:val="3370ff"/>
      </w:rPr>
    </w:lvl>
  </w:abstractNum>
  <w:abstractNum w:abstractNumId="578423">
    <w:lvl>
      <w:numFmt w:val="bullet"/>
      <w:suff w:val="tab"/>
      <w:lvlText w:val="•"/>
      <w:rPr>
        <w:color w:val="3370ff"/>
      </w:rPr>
    </w:lvl>
  </w:abstractNum>
  <w:abstractNum w:abstractNumId="578424">
    <w:lvl>
      <w:numFmt w:val="bullet"/>
      <w:suff w:val="tab"/>
      <w:lvlText w:val="•"/>
      <w:rPr>
        <w:color w:val="3370ff"/>
      </w:rPr>
    </w:lvl>
  </w:abstractNum>
  <w:abstractNum w:abstractNumId="578425">
    <w:lvl>
      <w:numFmt w:val="bullet"/>
      <w:suff w:val="tab"/>
      <w:lvlText w:val="•"/>
      <w:rPr>
        <w:color w:val="3370ff"/>
      </w:rPr>
    </w:lvl>
  </w:abstractNum>
  <w:abstractNum w:abstractNumId="578426">
    <w:lvl>
      <w:numFmt w:val="bullet"/>
      <w:suff w:val="tab"/>
      <w:lvlText w:val="•"/>
      <w:rPr>
        <w:color w:val="3370ff"/>
      </w:rPr>
    </w:lvl>
  </w:abstractNum>
  <w:abstractNum w:abstractNumId="578427">
    <w:lvl>
      <w:numFmt w:val="bullet"/>
      <w:suff w:val="tab"/>
      <w:lvlText w:val="•"/>
      <w:rPr>
        <w:color w:val="3370ff"/>
      </w:rPr>
    </w:lvl>
  </w:abstractNum>
  <w:abstractNum w:abstractNumId="578428">
    <w:lvl>
      <w:numFmt w:val="bullet"/>
      <w:suff w:val="tab"/>
      <w:lvlText w:val="•"/>
      <w:rPr>
        <w:color w:val="3370ff"/>
      </w:rPr>
    </w:lvl>
  </w:abstractNum>
  <w:abstractNum w:abstractNumId="578429">
    <w:lvl>
      <w:numFmt w:val="bullet"/>
      <w:suff w:val="tab"/>
      <w:lvlText w:val="•"/>
      <w:rPr>
        <w:color w:val="3370ff"/>
      </w:rPr>
    </w:lvl>
  </w:abstractNum>
  <w:abstractNum w:abstractNumId="578430">
    <w:lvl>
      <w:numFmt w:val="bullet"/>
      <w:suff w:val="tab"/>
      <w:lvlText w:val="•"/>
      <w:rPr>
        <w:color w:val="3370ff"/>
      </w:rPr>
    </w:lvl>
  </w:abstractNum>
  <w:abstractNum w:abstractNumId="578431">
    <w:lvl>
      <w:numFmt w:val="bullet"/>
      <w:suff w:val="tab"/>
      <w:lvlText w:val="•"/>
      <w:rPr>
        <w:color w:val="3370ff"/>
      </w:rPr>
    </w:lvl>
  </w:abstractNum>
  <w:abstractNum w:abstractNumId="578432">
    <w:lvl>
      <w:numFmt w:val="bullet"/>
      <w:suff w:val="tab"/>
      <w:lvlText w:val="•"/>
      <w:rPr>
        <w:color w:val="3370ff"/>
      </w:rPr>
    </w:lvl>
  </w:abstractNum>
  <w:abstractNum w:abstractNumId="578433">
    <w:lvl>
      <w:numFmt w:val="bullet"/>
      <w:suff w:val="tab"/>
      <w:lvlText w:val="•"/>
      <w:rPr>
        <w:color w:val="3370ff"/>
      </w:rPr>
    </w:lvl>
  </w:abstractNum>
  <w:abstractNum w:abstractNumId="578434">
    <w:lvl>
      <w:numFmt w:val="bullet"/>
      <w:suff w:val="tab"/>
      <w:lvlText w:val="•"/>
      <w:rPr>
        <w:color w:val="3370ff"/>
      </w:rPr>
    </w:lvl>
  </w:abstractNum>
  <w:abstractNum w:abstractNumId="578435">
    <w:lvl>
      <w:numFmt w:val="bullet"/>
      <w:suff w:val="tab"/>
      <w:lvlText w:val="•"/>
      <w:rPr>
        <w:color w:val="3370ff"/>
      </w:rPr>
    </w:lvl>
  </w:abstractNum>
  <w:abstractNum w:abstractNumId="578436">
    <w:lvl>
      <w:numFmt w:val="bullet"/>
      <w:suff w:val="tab"/>
      <w:lvlText w:val="•"/>
      <w:rPr>
        <w:color w:val="3370ff"/>
      </w:rPr>
    </w:lvl>
  </w:abstractNum>
  <w:abstractNum w:abstractNumId="578437">
    <w:lvl>
      <w:numFmt w:val="bullet"/>
      <w:suff w:val="tab"/>
      <w:lvlText w:val="•"/>
      <w:rPr>
        <w:color w:val="3370ff"/>
      </w:rPr>
    </w:lvl>
  </w:abstractNum>
  <w:abstractNum w:abstractNumId="578438">
    <w:lvl>
      <w:numFmt w:val="bullet"/>
      <w:suff w:val="tab"/>
      <w:lvlText w:val="•"/>
      <w:rPr>
        <w:color w:val="3370ff"/>
      </w:rPr>
    </w:lvl>
  </w:abstractNum>
  <w:abstractNum w:abstractNumId="578439">
    <w:lvl>
      <w:numFmt w:val="bullet"/>
      <w:suff w:val="tab"/>
      <w:lvlText w:val="•"/>
      <w:rPr>
        <w:color w:val="3370ff"/>
      </w:rPr>
    </w:lvl>
  </w:abstractNum>
  <w:abstractNum w:abstractNumId="578440">
    <w:lvl>
      <w:numFmt w:val="bullet"/>
      <w:suff w:val="tab"/>
      <w:lvlText w:val="•"/>
      <w:rPr>
        <w:color w:val="3370ff"/>
      </w:rPr>
    </w:lvl>
  </w:abstractNum>
  <w:abstractNum w:abstractNumId="578441">
    <w:lvl>
      <w:numFmt w:val="bullet"/>
      <w:suff w:val="tab"/>
      <w:lvlText w:val="•"/>
      <w:rPr>
        <w:color w:val="3370ff"/>
      </w:rPr>
    </w:lvl>
  </w:abstractNum>
  <w:abstractNum w:abstractNumId="578442">
    <w:lvl>
      <w:numFmt w:val="bullet"/>
      <w:suff w:val="tab"/>
      <w:lvlText w:val="•"/>
      <w:rPr>
        <w:color w:val="3370ff"/>
      </w:rPr>
    </w:lvl>
  </w:abstractNum>
  <w:abstractNum w:abstractNumId="578443">
    <w:lvl>
      <w:numFmt w:val="bullet"/>
      <w:suff w:val="tab"/>
      <w:lvlText w:val="•"/>
      <w:rPr>
        <w:color w:val="3370ff"/>
      </w:rPr>
    </w:lvl>
  </w:abstractNum>
  <w:abstractNum w:abstractNumId="578444">
    <w:lvl>
      <w:numFmt w:val="bullet"/>
      <w:suff w:val="tab"/>
      <w:lvlText w:val="•"/>
      <w:rPr>
        <w:color w:val="3370ff"/>
      </w:rPr>
    </w:lvl>
  </w:abstractNum>
  <w:abstractNum w:abstractNumId="578445">
    <w:lvl>
      <w:numFmt w:val="bullet"/>
      <w:suff w:val="tab"/>
      <w:lvlText w:val="•"/>
      <w:rPr>
        <w:color w:val="3370ff"/>
      </w:rPr>
    </w:lvl>
  </w:abstractNum>
  <w:abstractNum w:abstractNumId="578446">
    <w:lvl>
      <w:numFmt w:val="bullet"/>
      <w:suff w:val="tab"/>
      <w:lvlText w:val="•"/>
      <w:rPr>
        <w:color w:val="3370ff"/>
      </w:rPr>
    </w:lvl>
  </w:abstractNum>
  <w:abstractNum w:abstractNumId="578447">
    <w:lvl>
      <w:numFmt w:val="bullet"/>
      <w:suff w:val="tab"/>
      <w:lvlText w:val="•"/>
      <w:rPr>
        <w:color w:val="3370ff"/>
      </w:rPr>
    </w:lvl>
  </w:abstractNum>
  <w:abstractNum w:abstractNumId="578448">
    <w:lvl>
      <w:numFmt w:val="bullet"/>
      <w:suff w:val="tab"/>
      <w:lvlText w:val="•"/>
      <w:rPr>
        <w:color w:val="3370ff"/>
      </w:rPr>
    </w:lvl>
  </w:abstractNum>
  <w:abstractNum w:abstractNumId="578449">
    <w:lvl>
      <w:numFmt w:val="bullet"/>
      <w:suff w:val="tab"/>
      <w:lvlText w:val="•"/>
      <w:rPr>
        <w:color w:val="3370ff"/>
      </w:rPr>
    </w:lvl>
  </w:abstractNum>
  <w:abstractNum w:abstractNumId="578450">
    <w:lvl>
      <w:numFmt w:val="bullet"/>
      <w:suff w:val="tab"/>
      <w:lvlText w:val="•"/>
      <w:rPr>
        <w:color w:val="3370ff"/>
      </w:rPr>
    </w:lvl>
  </w:abstractNum>
  <w:abstractNum w:abstractNumId="578451">
    <w:lvl>
      <w:numFmt w:val="bullet"/>
      <w:suff w:val="tab"/>
      <w:lvlText w:val="•"/>
      <w:rPr>
        <w:color w:val="3370ff"/>
      </w:rPr>
    </w:lvl>
  </w:abstractNum>
  <w:abstractNum w:abstractNumId="578452">
    <w:lvl>
      <w:numFmt w:val="bullet"/>
      <w:suff w:val="tab"/>
      <w:lvlText w:val="•"/>
      <w:rPr>
        <w:color w:val="3370ff"/>
      </w:rPr>
    </w:lvl>
  </w:abstractNum>
  <w:abstractNum w:abstractNumId="578453">
    <w:lvl>
      <w:numFmt w:val="bullet"/>
      <w:suff w:val="tab"/>
      <w:lvlText w:val="•"/>
      <w:rPr>
        <w:color w:val="3370ff"/>
      </w:rPr>
    </w:lvl>
  </w:abstractNum>
  <w:abstractNum w:abstractNumId="578454">
    <w:lvl>
      <w:numFmt w:val="bullet"/>
      <w:suff w:val="tab"/>
      <w:lvlText w:val="•"/>
      <w:rPr>
        <w:color w:val="3370ff"/>
      </w:rPr>
    </w:lvl>
  </w:abstractNum>
  <w:abstractNum w:abstractNumId="578455">
    <w:lvl>
      <w:numFmt w:val="bullet"/>
      <w:suff w:val="tab"/>
      <w:lvlText w:val="•"/>
      <w:rPr>
        <w:color w:val="3370ff"/>
      </w:rPr>
    </w:lvl>
  </w:abstractNum>
  <w:abstractNum w:abstractNumId="578456">
    <w:lvl>
      <w:numFmt w:val="bullet"/>
      <w:suff w:val="tab"/>
      <w:lvlText w:val="•"/>
      <w:rPr>
        <w:color w:val="3370ff"/>
      </w:rPr>
    </w:lvl>
  </w:abstractNum>
  <w:abstractNum w:abstractNumId="578457">
    <w:lvl>
      <w:numFmt w:val="bullet"/>
      <w:suff w:val="tab"/>
      <w:lvlText w:val="•"/>
      <w:rPr>
        <w:color w:val="3370ff"/>
      </w:rPr>
    </w:lvl>
  </w:abstractNum>
  <w:abstractNum w:abstractNumId="578458">
    <w:lvl>
      <w:numFmt w:val="bullet"/>
      <w:suff w:val="tab"/>
      <w:lvlText w:val="•"/>
      <w:rPr>
        <w:color w:val="3370ff"/>
      </w:rPr>
    </w:lvl>
  </w:abstractNum>
  <w:abstractNum w:abstractNumId="578459">
    <w:lvl>
      <w:numFmt w:val="bullet"/>
      <w:suff w:val="tab"/>
      <w:lvlText w:val="•"/>
      <w:rPr>
        <w:color w:val="3370ff"/>
      </w:rPr>
    </w:lvl>
  </w:abstractNum>
  <w:abstractNum w:abstractNumId="578460">
    <w:lvl>
      <w:numFmt w:val="bullet"/>
      <w:suff w:val="tab"/>
      <w:lvlText w:val="•"/>
      <w:rPr>
        <w:color w:val="3370ff"/>
      </w:rPr>
    </w:lvl>
  </w:abstractNum>
  <w:abstractNum w:abstractNumId="578461">
    <w:lvl>
      <w:numFmt w:val="bullet"/>
      <w:suff w:val="tab"/>
      <w:lvlText w:val="•"/>
      <w:rPr>
        <w:color w:val="3370ff"/>
      </w:rPr>
    </w:lvl>
  </w:abstractNum>
  <w:abstractNum w:abstractNumId="578462">
    <w:lvl>
      <w:numFmt w:val="bullet"/>
      <w:suff w:val="tab"/>
      <w:lvlText w:val="•"/>
      <w:rPr>
        <w:color w:val="3370ff"/>
      </w:rPr>
    </w:lvl>
  </w:abstractNum>
  <w:abstractNum w:abstractNumId="578463">
    <w:lvl>
      <w:numFmt w:val="bullet"/>
      <w:suff w:val="tab"/>
      <w:lvlText w:val="•"/>
      <w:rPr>
        <w:color w:val="3370ff"/>
      </w:rPr>
    </w:lvl>
  </w:abstractNum>
  <w:abstractNum w:abstractNumId="578464">
    <w:lvl>
      <w:numFmt w:val="bullet"/>
      <w:suff w:val="tab"/>
      <w:lvlText w:val="•"/>
      <w:rPr>
        <w:color w:val="3370ff"/>
      </w:rPr>
    </w:lvl>
  </w:abstractNum>
  <w:abstractNum w:abstractNumId="578465">
    <w:lvl>
      <w:numFmt w:val="bullet"/>
      <w:suff w:val="tab"/>
      <w:lvlText w:val="•"/>
      <w:rPr>
        <w:color w:val="3370ff"/>
      </w:rPr>
    </w:lvl>
  </w:abstractNum>
  <w:abstractNum w:abstractNumId="578466">
    <w:lvl>
      <w:numFmt w:val="bullet"/>
      <w:suff w:val="tab"/>
      <w:lvlText w:val="•"/>
      <w:rPr>
        <w:color w:val="3370ff"/>
      </w:rPr>
    </w:lvl>
  </w:abstractNum>
  <w:abstractNum w:abstractNumId="578467">
    <w:lvl>
      <w:numFmt w:val="bullet"/>
      <w:suff w:val="tab"/>
      <w:lvlText w:val="•"/>
      <w:rPr>
        <w:color w:val="3370ff"/>
      </w:rPr>
    </w:lvl>
  </w:abstractNum>
  <w:abstractNum w:abstractNumId="578468">
    <w:lvl>
      <w:numFmt w:val="bullet"/>
      <w:suff w:val="tab"/>
      <w:lvlText w:val="•"/>
      <w:rPr>
        <w:color w:val="3370ff"/>
      </w:rPr>
    </w:lvl>
  </w:abstractNum>
  <w:abstractNum w:abstractNumId="578469">
    <w:lvl>
      <w:numFmt w:val="bullet"/>
      <w:suff w:val="tab"/>
      <w:lvlText w:val="•"/>
      <w:rPr>
        <w:color w:val="3370ff"/>
      </w:rPr>
    </w:lvl>
  </w:abstractNum>
  <w:abstractNum w:abstractNumId="578470">
    <w:lvl>
      <w:numFmt w:val="bullet"/>
      <w:suff w:val="tab"/>
      <w:lvlText w:val="•"/>
      <w:rPr>
        <w:color w:val="3370ff"/>
      </w:rPr>
    </w:lvl>
  </w:abstractNum>
  <w:abstractNum w:abstractNumId="578471">
    <w:lvl>
      <w:numFmt w:val="bullet"/>
      <w:suff w:val="tab"/>
      <w:lvlText w:val="•"/>
      <w:rPr>
        <w:color w:val="3370ff"/>
      </w:rPr>
    </w:lvl>
  </w:abstractNum>
  <w:abstractNum w:abstractNumId="578472">
    <w:lvl>
      <w:numFmt w:val="bullet"/>
      <w:suff w:val="tab"/>
      <w:lvlText w:val="•"/>
      <w:rPr>
        <w:color w:val="3370ff"/>
      </w:rPr>
    </w:lvl>
  </w:abstractNum>
  <w:abstractNum w:abstractNumId="578473">
    <w:lvl>
      <w:numFmt w:val="bullet"/>
      <w:suff w:val="tab"/>
      <w:lvlText w:val="•"/>
      <w:rPr>
        <w:color w:val="3370ff"/>
      </w:rPr>
    </w:lvl>
  </w:abstractNum>
  <w:abstractNum w:abstractNumId="578474">
    <w:lvl>
      <w:numFmt w:val="bullet"/>
      <w:suff w:val="tab"/>
      <w:lvlText w:val="•"/>
      <w:rPr>
        <w:color w:val="3370ff"/>
      </w:rPr>
    </w:lvl>
  </w:abstractNum>
  <w:abstractNum w:abstractNumId="578475">
    <w:lvl>
      <w:numFmt w:val="bullet"/>
      <w:suff w:val="tab"/>
      <w:lvlText w:val="•"/>
      <w:rPr>
        <w:color w:val="3370ff"/>
      </w:rPr>
    </w:lvl>
  </w:abstractNum>
  <w:abstractNum w:abstractNumId="578476">
    <w:lvl>
      <w:numFmt w:val="bullet"/>
      <w:suff w:val="tab"/>
      <w:lvlText w:val="•"/>
      <w:rPr>
        <w:color w:val="3370ff"/>
      </w:rPr>
    </w:lvl>
  </w:abstractNum>
  <w:abstractNum w:abstractNumId="578477">
    <w:lvl>
      <w:numFmt w:val="bullet"/>
      <w:suff w:val="tab"/>
      <w:lvlText w:val="•"/>
      <w:rPr>
        <w:color w:val="3370ff"/>
      </w:rPr>
    </w:lvl>
  </w:abstractNum>
  <w:abstractNum w:abstractNumId="578478">
    <w:lvl>
      <w:numFmt w:val="bullet"/>
      <w:suff w:val="tab"/>
      <w:lvlText w:val="•"/>
      <w:rPr>
        <w:color w:val="3370ff"/>
      </w:rPr>
    </w:lvl>
  </w:abstractNum>
  <w:abstractNum w:abstractNumId="578479">
    <w:lvl>
      <w:numFmt w:val="bullet"/>
      <w:suff w:val="tab"/>
      <w:lvlText w:val="•"/>
      <w:rPr>
        <w:color w:val="3370ff"/>
      </w:rPr>
    </w:lvl>
  </w:abstractNum>
  <w:abstractNum w:abstractNumId="578480">
    <w:lvl>
      <w:numFmt w:val="bullet"/>
      <w:suff w:val="tab"/>
      <w:lvlText w:val="•"/>
      <w:rPr>
        <w:color w:val="3370ff"/>
      </w:rPr>
    </w:lvl>
  </w:abstractNum>
  <w:abstractNum w:abstractNumId="578481">
    <w:lvl>
      <w:numFmt w:val="bullet"/>
      <w:suff w:val="tab"/>
      <w:lvlText w:val="•"/>
      <w:rPr>
        <w:color w:val="3370ff"/>
      </w:rPr>
    </w:lvl>
  </w:abstractNum>
  <w:abstractNum w:abstractNumId="578482">
    <w:lvl>
      <w:numFmt w:val="bullet"/>
      <w:suff w:val="tab"/>
      <w:lvlText w:val="•"/>
      <w:rPr>
        <w:color w:val="3370ff"/>
      </w:rPr>
    </w:lvl>
  </w:abstractNum>
  <w:abstractNum w:abstractNumId="578483">
    <w:lvl>
      <w:numFmt w:val="bullet"/>
      <w:suff w:val="tab"/>
      <w:lvlText w:val="•"/>
      <w:rPr>
        <w:color w:val="3370ff"/>
      </w:rPr>
    </w:lvl>
  </w:abstractNum>
  <w:abstractNum w:abstractNumId="578484">
    <w:lvl>
      <w:numFmt w:val="bullet"/>
      <w:suff w:val="tab"/>
      <w:lvlText w:val="•"/>
      <w:rPr>
        <w:color w:val="3370ff"/>
      </w:rPr>
    </w:lvl>
  </w:abstractNum>
  <w:abstractNum w:abstractNumId="578485">
    <w:lvl>
      <w:numFmt w:val="bullet"/>
      <w:suff w:val="tab"/>
      <w:lvlText w:val="•"/>
      <w:rPr>
        <w:color w:val="3370ff"/>
      </w:rPr>
    </w:lvl>
  </w:abstractNum>
  <w:abstractNum w:abstractNumId="578486">
    <w:lvl>
      <w:numFmt w:val="bullet"/>
      <w:suff w:val="tab"/>
      <w:lvlText w:val="•"/>
      <w:rPr>
        <w:color w:val="3370ff"/>
      </w:rPr>
    </w:lvl>
  </w:abstractNum>
  <w:abstractNum w:abstractNumId="578487">
    <w:lvl>
      <w:numFmt w:val="bullet"/>
      <w:suff w:val="tab"/>
      <w:lvlText w:val="•"/>
      <w:rPr>
        <w:color w:val="3370ff"/>
      </w:rPr>
    </w:lvl>
  </w:abstractNum>
  <w:abstractNum w:abstractNumId="578488">
    <w:lvl>
      <w:numFmt w:val="bullet"/>
      <w:suff w:val="tab"/>
      <w:lvlText w:val="•"/>
      <w:rPr>
        <w:color w:val="3370ff"/>
      </w:rPr>
    </w:lvl>
  </w:abstractNum>
  <w:abstractNum w:abstractNumId="578489">
    <w:lvl>
      <w:numFmt w:val="bullet"/>
      <w:suff w:val="tab"/>
      <w:lvlText w:val="•"/>
      <w:rPr>
        <w:color w:val="3370ff"/>
      </w:rPr>
    </w:lvl>
  </w:abstractNum>
  <w:abstractNum w:abstractNumId="578490">
    <w:lvl>
      <w:numFmt w:val="bullet"/>
      <w:suff w:val="tab"/>
      <w:lvlText w:val="•"/>
      <w:rPr>
        <w:color w:val="3370ff"/>
      </w:rPr>
    </w:lvl>
  </w:abstractNum>
  <w:abstractNum w:abstractNumId="578491">
    <w:lvl>
      <w:numFmt w:val="bullet"/>
      <w:suff w:val="tab"/>
      <w:lvlText w:val="•"/>
      <w:rPr>
        <w:color w:val="3370ff"/>
      </w:rPr>
    </w:lvl>
  </w:abstractNum>
  <w:abstractNum w:abstractNumId="578492">
    <w:lvl>
      <w:numFmt w:val="bullet"/>
      <w:suff w:val="tab"/>
      <w:lvlText w:val="•"/>
      <w:rPr>
        <w:color w:val="3370ff"/>
      </w:rPr>
    </w:lvl>
  </w:abstractNum>
  <w:abstractNum w:abstractNumId="578493">
    <w:lvl>
      <w:numFmt w:val="bullet"/>
      <w:suff w:val="tab"/>
      <w:lvlText w:val="•"/>
      <w:rPr>
        <w:color w:val="3370ff"/>
      </w:rPr>
    </w:lvl>
  </w:abstractNum>
  <w:abstractNum w:abstractNumId="578494">
    <w:lvl>
      <w:numFmt w:val="bullet"/>
      <w:suff w:val="tab"/>
      <w:lvlText w:val="•"/>
      <w:rPr>
        <w:color w:val="3370ff"/>
      </w:rPr>
    </w:lvl>
  </w:abstractNum>
  <w:abstractNum w:abstractNumId="578495">
    <w:lvl>
      <w:numFmt w:val="bullet"/>
      <w:suff w:val="tab"/>
      <w:lvlText w:val="•"/>
      <w:rPr>
        <w:color w:val="3370ff"/>
      </w:rPr>
    </w:lvl>
  </w:abstractNum>
  <w:abstractNum w:abstractNumId="578496">
    <w:lvl>
      <w:numFmt w:val="bullet"/>
      <w:suff w:val="tab"/>
      <w:lvlText w:val="•"/>
      <w:rPr>
        <w:color w:val="3370ff"/>
      </w:rPr>
    </w:lvl>
  </w:abstractNum>
  <w:abstractNum w:abstractNumId="578497">
    <w:lvl>
      <w:numFmt w:val="bullet"/>
      <w:suff w:val="tab"/>
      <w:lvlText w:val="•"/>
      <w:rPr>
        <w:color w:val="3370ff"/>
      </w:rPr>
    </w:lvl>
  </w:abstractNum>
  <w:abstractNum w:abstractNumId="578498">
    <w:lvl>
      <w:numFmt w:val="bullet"/>
      <w:suff w:val="tab"/>
      <w:lvlText w:val="•"/>
      <w:rPr>
        <w:color w:val="3370ff"/>
      </w:rPr>
    </w:lvl>
  </w:abstractNum>
  <w:abstractNum w:abstractNumId="578499">
    <w:lvl>
      <w:numFmt w:val="bullet"/>
      <w:suff w:val="tab"/>
      <w:lvlText w:val="•"/>
      <w:rPr>
        <w:color w:val="3370ff"/>
      </w:rPr>
    </w:lvl>
  </w:abstractNum>
  <w:abstractNum w:abstractNumId="578500">
    <w:lvl>
      <w:numFmt w:val="bullet"/>
      <w:suff w:val="tab"/>
      <w:lvlText w:val="•"/>
      <w:rPr>
        <w:color w:val="3370ff"/>
      </w:rPr>
    </w:lvl>
  </w:abstractNum>
  <w:abstractNum w:abstractNumId="578501">
    <w:lvl>
      <w:start w:val="1"/>
      <w:numFmt w:val="decimal"/>
      <w:suff w:val="tab"/>
      <w:lvlText w:val="%1."/>
      <w:rPr>
        <w:color w:val="3370ff"/>
      </w:rPr>
    </w:lvl>
  </w:abstractNum>
  <w:abstractNum w:abstractNumId="578502">
    <w:lvl>
      <w:start w:val="2"/>
      <w:numFmt w:val="decimal"/>
      <w:suff w:val="tab"/>
      <w:lvlText w:val="%1."/>
      <w:rPr>
        <w:color w:val="3370ff"/>
      </w:rPr>
    </w:lvl>
  </w:abstractNum>
  <w:abstractNum w:abstractNumId="578503">
    <w:lvl>
      <w:start w:val="3"/>
      <w:numFmt w:val="decimal"/>
      <w:suff w:val="tab"/>
      <w:lvlText w:val="%1."/>
      <w:rPr>
        <w:color w:val="3370ff"/>
      </w:rPr>
    </w:lvl>
  </w:abstractNum>
  <w:abstractNum w:abstractNumId="578504">
    <w:lvl>
      <w:start w:val="1"/>
      <w:numFmt w:val="decimal"/>
      <w:suff w:val="tab"/>
      <w:lvlText w:val="%1."/>
      <w:rPr>
        <w:color w:val="3370ff"/>
      </w:rPr>
    </w:lvl>
  </w:abstractNum>
  <w:abstractNum w:abstractNumId="578505">
    <w:lvl>
      <w:start w:val="2"/>
      <w:numFmt w:val="decimal"/>
      <w:suff w:val="tab"/>
      <w:lvlText w:val="%1."/>
      <w:rPr>
        <w:color w:val="3370ff"/>
      </w:rPr>
    </w:lvl>
  </w:abstractNum>
  <w:abstractNum w:abstractNumId="578506">
    <w:lvl>
      <w:start w:val="3"/>
      <w:numFmt w:val="decimal"/>
      <w:suff w:val="tab"/>
      <w:lvlText w:val="%1."/>
      <w:rPr>
        <w:color w:val="3370ff"/>
      </w:rPr>
    </w:lvl>
  </w:abstractNum>
  <w:abstractNum w:abstractNumId="578507">
    <w:lvl>
      <w:start w:val="4"/>
      <w:numFmt w:val="decimal"/>
      <w:suff w:val="tab"/>
      <w:lvlText w:val="%1."/>
      <w:rPr>
        <w:color w:val="3370ff"/>
      </w:rPr>
    </w:lvl>
  </w:abstractNum>
  <w:abstractNum w:abstractNumId="578508">
    <w:lvl>
      <w:numFmt w:val="bullet"/>
      <w:suff w:val="tab"/>
      <w:lvlText w:val="•"/>
      <w:rPr>
        <w:color w:val="3370ff"/>
      </w:rPr>
    </w:lvl>
  </w:abstractNum>
  <w:abstractNum w:abstractNumId="578509">
    <w:lvl>
      <w:numFmt w:val="bullet"/>
      <w:suff w:val="tab"/>
      <w:lvlText w:val="•"/>
      <w:rPr>
        <w:color w:val="3370ff"/>
      </w:rPr>
    </w:lvl>
  </w:abstractNum>
  <w:abstractNum w:abstractNumId="578510">
    <w:lvl>
      <w:numFmt w:val="bullet"/>
      <w:suff w:val="tab"/>
      <w:lvlText w:val="•"/>
      <w:rPr>
        <w:color w:val="3370ff"/>
      </w:rPr>
    </w:lvl>
  </w:abstractNum>
  <w:abstractNum w:abstractNumId="578511">
    <w:lvl>
      <w:numFmt w:val="bullet"/>
      <w:suff w:val="tab"/>
      <w:lvlText w:val="•"/>
      <w:rPr>
        <w:color w:val="3370ff"/>
      </w:rPr>
    </w:lvl>
  </w:abstractNum>
  <w:abstractNum w:abstractNumId="578512">
    <w:lvl>
      <w:numFmt w:val="bullet"/>
      <w:suff w:val="tab"/>
      <w:lvlText w:val="•"/>
      <w:rPr>
        <w:color w:val="3370ff"/>
      </w:rPr>
    </w:lvl>
  </w:abstractNum>
  <w:abstractNum w:abstractNumId="578513">
    <w:lvl>
      <w:numFmt w:val="bullet"/>
      <w:suff w:val="tab"/>
      <w:lvlText w:val="•"/>
      <w:rPr>
        <w:color w:val="3370ff"/>
      </w:rPr>
    </w:lvl>
  </w:abstractNum>
  <w:abstractNum w:abstractNumId="578514">
    <w:lvl>
      <w:numFmt w:val="bullet"/>
      <w:suff w:val="tab"/>
      <w:lvlText w:val="•"/>
      <w:rPr>
        <w:color w:val="3370ff"/>
      </w:rPr>
    </w:lvl>
  </w:abstractNum>
  <w:abstractNum w:abstractNumId="578515">
    <w:lvl>
      <w:numFmt w:val="bullet"/>
      <w:suff w:val="tab"/>
      <w:lvlText w:val="•"/>
      <w:rPr>
        <w:color w:val="3370ff"/>
      </w:rPr>
    </w:lvl>
  </w:abstractNum>
  <w:abstractNum w:abstractNumId="578516">
    <w:lvl>
      <w:numFmt w:val="bullet"/>
      <w:suff w:val="tab"/>
      <w:lvlText w:val="•"/>
      <w:rPr>
        <w:color w:val="3370ff"/>
      </w:rPr>
    </w:lvl>
  </w:abstractNum>
  <w:abstractNum w:abstractNumId="578517">
    <w:lvl>
      <w:numFmt w:val="bullet"/>
      <w:suff w:val="tab"/>
      <w:lvlText w:val="•"/>
      <w:rPr>
        <w:color w:val="3370ff"/>
      </w:rPr>
    </w:lvl>
  </w:abstractNum>
  <w:abstractNum w:abstractNumId="578518">
    <w:lvl>
      <w:numFmt w:val="bullet"/>
      <w:suff w:val="tab"/>
      <w:lvlText w:val="•"/>
      <w:rPr>
        <w:color w:val="3370ff"/>
      </w:rPr>
    </w:lvl>
  </w:abstractNum>
  <w:abstractNum w:abstractNumId="578519">
    <w:lvl>
      <w:numFmt w:val="bullet"/>
      <w:suff w:val="tab"/>
      <w:lvlText w:val="•"/>
      <w:rPr>
        <w:color w:val="3370ff"/>
      </w:rPr>
    </w:lvl>
  </w:abstractNum>
  <w:abstractNum w:abstractNumId="578520">
    <w:lvl>
      <w:start w:val="1"/>
      <w:numFmt w:val="decimal"/>
      <w:suff w:val="tab"/>
      <w:lvlText w:val="%1."/>
      <w:rPr>
        <w:color w:val="3370ff"/>
      </w:rPr>
    </w:lvl>
  </w:abstractNum>
  <w:abstractNum w:abstractNumId="578521">
    <w:lvl>
      <w:start w:val="2"/>
      <w:numFmt w:val="decimal"/>
      <w:suff w:val="tab"/>
      <w:lvlText w:val="%1."/>
      <w:rPr>
        <w:color w:val="3370ff"/>
      </w:rPr>
    </w:lvl>
  </w:abstractNum>
  <w:abstractNum w:abstractNumId="578522">
    <w:lvl>
      <w:start w:val="3"/>
      <w:numFmt w:val="decimal"/>
      <w:suff w:val="tab"/>
      <w:lvlText w:val="%1."/>
      <w:rPr>
        <w:color w:val="3370ff"/>
      </w:rPr>
    </w:lvl>
  </w:abstractNum>
  <w:abstractNum w:abstractNumId="578523">
    <w:lvl>
      <w:start w:val="4"/>
      <w:numFmt w:val="decimal"/>
      <w:suff w:val="tab"/>
      <w:lvlText w:val="%1."/>
      <w:rPr>
        <w:color w:val="3370ff"/>
      </w:rPr>
    </w:lvl>
  </w:abstractNum>
  <w:abstractNum w:abstractNumId="578524">
    <w:lvl>
      <w:start w:val="5"/>
      <w:numFmt w:val="decimal"/>
      <w:suff w:val="tab"/>
      <w:lvlText w:val="%1."/>
      <w:rPr>
        <w:color w:val="3370ff"/>
      </w:rPr>
    </w:lvl>
  </w:abstractNum>
  <w:abstractNum w:abstractNumId="578525">
    <w:lvl>
      <w:start w:val="6"/>
      <w:numFmt w:val="decimal"/>
      <w:suff w:val="tab"/>
      <w:lvlText w:val="%1."/>
      <w:rPr>
        <w:color w:val="3370ff"/>
      </w:rPr>
    </w:lvl>
  </w:abstractNum>
  <w:abstractNum w:abstractNumId="578526">
    <w:lvl>
      <w:start w:val="7"/>
      <w:numFmt w:val="decimal"/>
      <w:suff w:val="tab"/>
      <w:lvlText w:val="%1."/>
      <w:rPr>
        <w:color w:val="3370ff"/>
      </w:rPr>
    </w:lvl>
  </w:abstractNum>
  <w:abstractNum w:abstractNumId="578527">
    <w:lvl>
      <w:numFmt w:val="bullet"/>
      <w:suff w:val="tab"/>
      <w:lvlText w:val="•"/>
      <w:rPr>
        <w:color w:val="3370ff"/>
      </w:rPr>
    </w:lvl>
  </w:abstractNum>
  <w:abstractNum w:abstractNumId="578528">
    <w:lvl>
      <w:numFmt w:val="bullet"/>
      <w:suff w:val="tab"/>
      <w:lvlText w:val="•"/>
      <w:rPr>
        <w:color w:val="3370ff"/>
      </w:rPr>
    </w:lvl>
  </w:abstractNum>
  <w:abstractNum w:abstractNumId="578529">
    <w:lvl>
      <w:numFmt w:val="bullet"/>
      <w:suff w:val="tab"/>
      <w:lvlText w:val="•"/>
      <w:rPr>
        <w:color w:val="3370ff"/>
      </w:rPr>
    </w:lvl>
  </w:abstractNum>
  <w:abstractNum w:abstractNumId="578530">
    <w:lvl>
      <w:numFmt w:val="bullet"/>
      <w:suff w:val="tab"/>
      <w:lvlText w:val="•"/>
      <w:rPr>
        <w:color w:val="3370ff"/>
      </w:rPr>
    </w:lvl>
  </w:abstractNum>
  <w:abstractNum w:abstractNumId="578531">
    <w:lvl>
      <w:numFmt w:val="bullet"/>
      <w:suff w:val="tab"/>
      <w:lvlText w:val="•"/>
      <w:rPr>
        <w:color w:val="3370ff"/>
      </w:rPr>
    </w:lvl>
  </w:abstractNum>
  <w:abstractNum w:abstractNumId="578532">
    <w:lvl>
      <w:numFmt w:val="bullet"/>
      <w:suff w:val="tab"/>
      <w:lvlText w:val="•"/>
      <w:rPr>
        <w:color w:val="3370ff"/>
      </w:rPr>
    </w:lvl>
  </w:abstractNum>
  <w:abstractNum w:abstractNumId="578533">
    <w:lvl>
      <w:numFmt w:val="bullet"/>
      <w:suff w:val="tab"/>
      <w:lvlText w:val="•"/>
      <w:rPr>
        <w:color w:val="3370ff"/>
      </w:rPr>
    </w:lvl>
  </w:abstractNum>
  <w:abstractNum w:abstractNumId="578534">
    <w:lvl>
      <w:numFmt w:val="bullet"/>
      <w:suff w:val="tab"/>
      <w:lvlText w:val="•"/>
      <w:rPr>
        <w:color w:val="3370ff"/>
      </w:rPr>
    </w:lvl>
  </w:abstractNum>
  <w:abstractNum w:abstractNumId="578535">
    <w:lvl>
      <w:numFmt w:val="bullet"/>
      <w:suff w:val="tab"/>
      <w:lvlText w:val="•"/>
      <w:rPr>
        <w:color w:val="3370ff"/>
      </w:rPr>
    </w:lvl>
  </w:abstractNum>
  <w:abstractNum w:abstractNumId="578536">
    <w:lvl>
      <w:numFmt w:val="bullet"/>
      <w:suff w:val="tab"/>
      <w:lvlText w:val="•"/>
      <w:rPr>
        <w:color w:val="3370ff"/>
      </w:rPr>
    </w:lvl>
  </w:abstractNum>
  <w:abstractNum w:abstractNumId="578537">
    <w:lvl>
      <w:numFmt w:val="bullet"/>
      <w:suff w:val="tab"/>
      <w:lvlText w:val="•"/>
      <w:rPr>
        <w:color w:val="3370ff"/>
      </w:rPr>
    </w:lvl>
  </w:abstractNum>
  <w:abstractNum w:abstractNumId="578538">
    <w:lvl>
      <w:numFmt w:val="bullet"/>
      <w:suff w:val="tab"/>
      <w:lvlText w:val="•"/>
      <w:rPr>
        <w:color w:val="3370ff"/>
      </w:rPr>
    </w:lvl>
  </w:abstractNum>
  <w:abstractNum w:abstractNumId="578539">
    <w:lvl>
      <w:numFmt w:val="bullet"/>
      <w:suff w:val="tab"/>
      <w:lvlText w:val="•"/>
      <w:rPr>
        <w:color w:val="3370ff"/>
      </w:rPr>
    </w:lvl>
  </w:abstractNum>
  <w:abstractNum w:abstractNumId="578540">
    <w:lvl>
      <w:numFmt w:val="bullet"/>
      <w:suff w:val="tab"/>
      <w:lvlText w:val="•"/>
      <w:rPr>
        <w:color w:val="3370ff"/>
      </w:rPr>
    </w:lvl>
  </w:abstractNum>
  <w:abstractNum w:abstractNumId="578541">
    <w:lvl>
      <w:numFmt w:val="bullet"/>
      <w:suff w:val="tab"/>
      <w:lvlText w:val="•"/>
      <w:rPr>
        <w:color w:val="3370ff"/>
      </w:rPr>
    </w:lvl>
  </w:abstractNum>
  <w:abstractNum w:abstractNumId="578542">
    <w:lvl>
      <w:numFmt w:val="bullet"/>
      <w:suff w:val="tab"/>
      <w:lvlText w:val="•"/>
      <w:rPr>
        <w:color w:val="3370ff"/>
      </w:rPr>
    </w:lvl>
  </w:abstractNum>
  <w:abstractNum w:abstractNumId="578543">
    <w:lvl>
      <w:start w:val="1"/>
      <w:numFmt w:val="decimal"/>
      <w:suff w:val="tab"/>
      <w:lvlText w:val="%1."/>
      <w:rPr>
        <w:color w:val="3370ff"/>
      </w:rPr>
    </w:lvl>
  </w:abstractNum>
  <w:abstractNum w:abstractNumId="578544">
    <w:lvl>
      <w:start w:val="2"/>
      <w:numFmt w:val="decimal"/>
      <w:suff w:val="tab"/>
      <w:lvlText w:val="%1."/>
      <w:rPr>
        <w:color w:val="3370ff"/>
      </w:rPr>
    </w:lvl>
  </w:abstractNum>
  <w:abstractNum w:abstractNumId="578545">
    <w:lvl>
      <w:start w:val="3"/>
      <w:numFmt w:val="decimal"/>
      <w:suff w:val="tab"/>
      <w:lvlText w:val="%1."/>
      <w:rPr>
        <w:color w:val="3370ff"/>
      </w:rPr>
    </w:lvl>
  </w:abstractNum>
  <w:abstractNum w:abstractNumId="578546">
    <w:lvl>
      <w:numFmt w:val="bullet"/>
      <w:suff w:val="tab"/>
      <w:lvlText w:val="•"/>
      <w:rPr>
        <w:color w:val="3370ff"/>
      </w:rPr>
    </w:lvl>
  </w:abstractNum>
  <w:abstractNum w:abstractNumId="578547">
    <w:lvl>
      <w:numFmt w:val="bullet"/>
      <w:suff w:val="tab"/>
      <w:lvlText w:val="•"/>
      <w:rPr>
        <w:color w:val="3370ff"/>
      </w:rPr>
    </w:lvl>
  </w:abstractNum>
  <w:abstractNum w:abstractNumId="578548">
    <w:lvl>
      <w:numFmt w:val="bullet"/>
      <w:suff w:val="tab"/>
      <w:lvlText w:val="•"/>
      <w:rPr>
        <w:color w:val="3370ff"/>
      </w:rPr>
    </w:lvl>
  </w:abstractNum>
  <w:abstractNum w:abstractNumId="578549">
    <w:lvl>
      <w:numFmt w:val="bullet"/>
      <w:suff w:val="tab"/>
      <w:lvlText w:val="•"/>
      <w:rPr>
        <w:color w:val="3370ff"/>
      </w:rPr>
    </w:lvl>
  </w:abstractNum>
  <w:abstractNum w:abstractNumId="578550">
    <w:lvl>
      <w:numFmt w:val="bullet"/>
      <w:suff w:val="tab"/>
      <w:lvlText w:val="•"/>
      <w:rPr>
        <w:color w:val="3370ff"/>
      </w:rPr>
    </w:lvl>
  </w:abstractNum>
  <w:abstractNum w:abstractNumId="578551">
    <w:lvl>
      <w:numFmt w:val="bullet"/>
      <w:suff w:val="tab"/>
      <w:lvlText w:val="•"/>
      <w:rPr>
        <w:color w:val="3370ff"/>
      </w:rPr>
    </w:lvl>
  </w:abstractNum>
  <w:abstractNum w:abstractNumId="578552">
    <w:lvl>
      <w:numFmt w:val="bullet"/>
      <w:suff w:val="tab"/>
      <w:lvlText w:val="•"/>
      <w:rPr>
        <w:color w:val="3370ff"/>
      </w:rPr>
    </w:lvl>
  </w:abstractNum>
  <w:abstractNum w:abstractNumId="578553">
    <w:lvl>
      <w:numFmt w:val="bullet"/>
      <w:suff w:val="tab"/>
      <w:lvlText w:val="•"/>
      <w:rPr>
        <w:color w:val="3370ff"/>
      </w:rPr>
    </w:lvl>
  </w:abstractNum>
  <w:abstractNum w:abstractNumId="578554">
    <w:lvl>
      <w:numFmt w:val="bullet"/>
      <w:suff w:val="tab"/>
      <w:lvlText w:val="•"/>
      <w:rPr>
        <w:color w:val="3370ff"/>
      </w:rPr>
    </w:lvl>
  </w:abstractNum>
  <w:abstractNum w:abstractNumId="578555">
    <w:lvl>
      <w:numFmt w:val="bullet"/>
      <w:suff w:val="tab"/>
      <w:lvlText w:val="•"/>
      <w:rPr>
        <w:color w:val="3370ff"/>
      </w:rPr>
    </w:lvl>
  </w:abstractNum>
  <w:abstractNum w:abstractNumId="578556">
    <w:lvl>
      <w:numFmt w:val="bullet"/>
      <w:suff w:val="tab"/>
      <w:lvlText w:val="•"/>
      <w:rPr>
        <w:color w:val="3370ff"/>
      </w:rPr>
    </w:lvl>
  </w:abstractNum>
  <w:abstractNum w:abstractNumId="578557">
    <w:lvl>
      <w:numFmt w:val="bullet"/>
      <w:suff w:val="tab"/>
      <w:lvlText w:val="•"/>
      <w:rPr>
        <w:color w:val="3370ff"/>
      </w:rPr>
    </w:lvl>
  </w:abstractNum>
  <w:abstractNum w:abstractNumId="578558">
    <w:lvl>
      <w:numFmt w:val="bullet"/>
      <w:suff w:val="tab"/>
      <w:lvlText w:val="•"/>
      <w:rPr>
        <w:color w:val="3370ff"/>
      </w:rPr>
    </w:lvl>
  </w:abstractNum>
  <w:abstractNum w:abstractNumId="578559">
    <w:lvl>
      <w:numFmt w:val="bullet"/>
      <w:suff w:val="tab"/>
      <w:lvlText w:val="•"/>
      <w:rPr>
        <w:color w:val="3370ff"/>
      </w:rPr>
    </w:lvl>
  </w:abstractNum>
  <w:abstractNum w:abstractNumId="578560">
    <w:lvl>
      <w:numFmt w:val="bullet"/>
      <w:suff w:val="tab"/>
      <w:lvlText w:val="•"/>
      <w:rPr>
        <w:color w:val="3370ff"/>
      </w:rPr>
    </w:lvl>
  </w:abstractNum>
  <w:abstractNum w:abstractNumId="578561">
    <w:lvl>
      <w:numFmt w:val="bullet"/>
      <w:suff w:val="tab"/>
      <w:lvlText w:val="•"/>
      <w:rPr>
        <w:color w:val="3370ff"/>
      </w:rPr>
    </w:lvl>
  </w:abstractNum>
  <w:abstractNum w:abstractNumId="578562">
    <w:lvl>
      <w:numFmt w:val="bullet"/>
      <w:suff w:val="tab"/>
      <w:lvlText w:val="•"/>
      <w:rPr>
        <w:color w:val="3370ff"/>
      </w:rPr>
    </w:lvl>
  </w:abstractNum>
  <w:abstractNum w:abstractNumId="578563">
    <w:lvl>
      <w:numFmt w:val="bullet"/>
      <w:suff w:val="tab"/>
      <w:lvlText w:val="•"/>
      <w:rPr>
        <w:color w:val="3370ff"/>
      </w:rPr>
    </w:lvl>
  </w:abstractNum>
  <w:abstractNum w:abstractNumId="578564">
    <w:lvl>
      <w:numFmt w:val="bullet"/>
      <w:suff w:val="tab"/>
      <w:lvlText w:val="•"/>
      <w:rPr>
        <w:color w:val="3370ff"/>
      </w:rPr>
    </w:lvl>
  </w:abstractNum>
  <w:abstractNum w:abstractNumId="578565">
    <w:lvl>
      <w:numFmt w:val="bullet"/>
      <w:suff w:val="tab"/>
      <w:lvlText w:val="•"/>
      <w:rPr>
        <w:color w:val="3370ff"/>
      </w:rPr>
    </w:lvl>
  </w:abstractNum>
  <w:abstractNum w:abstractNumId="578566">
    <w:lvl>
      <w:numFmt w:val="bullet"/>
      <w:suff w:val="tab"/>
      <w:lvlText w:val="•"/>
      <w:rPr>
        <w:color w:val="3370ff"/>
      </w:rPr>
    </w:lvl>
  </w:abstractNum>
  <w:abstractNum w:abstractNumId="578567">
    <w:lvl>
      <w:numFmt w:val="bullet"/>
      <w:suff w:val="tab"/>
      <w:lvlText w:val="•"/>
      <w:rPr>
        <w:color w:val="3370ff"/>
      </w:rPr>
    </w:lvl>
  </w:abstractNum>
  <w:abstractNum w:abstractNumId="578568">
    <w:lvl>
      <w:numFmt w:val="bullet"/>
      <w:suff w:val="tab"/>
      <w:lvlText w:val="•"/>
      <w:rPr>
        <w:color w:val="3370ff"/>
      </w:rPr>
    </w:lvl>
  </w:abstractNum>
  <w:abstractNum w:abstractNumId="578569">
    <w:lvl>
      <w:numFmt w:val="bullet"/>
      <w:suff w:val="tab"/>
      <w:lvlText w:val="•"/>
      <w:rPr>
        <w:color w:val="3370ff"/>
      </w:rPr>
    </w:lvl>
  </w:abstractNum>
  <w:num w:numId="1">
    <w:abstractNumId w:val="578214"/>
  </w:num>
  <w:num w:numId="2">
    <w:abstractNumId w:val="578215"/>
  </w:num>
  <w:num w:numId="3">
    <w:abstractNumId w:val="578216"/>
  </w:num>
  <w:num w:numId="4">
    <w:abstractNumId w:val="578217"/>
  </w:num>
  <w:num w:numId="5">
    <w:abstractNumId w:val="578218"/>
  </w:num>
  <w:num w:numId="6">
    <w:abstractNumId w:val="578219"/>
  </w:num>
  <w:num w:numId="7">
    <w:abstractNumId w:val="578220"/>
  </w:num>
  <w:num w:numId="8">
    <w:abstractNumId w:val="578221"/>
  </w:num>
  <w:num w:numId="9">
    <w:abstractNumId w:val="578222"/>
  </w:num>
  <w:num w:numId="10">
    <w:abstractNumId w:val="578223"/>
  </w:num>
  <w:num w:numId="11">
    <w:abstractNumId w:val="578224"/>
  </w:num>
  <w:num w:numId="12">
    <w:abstractNumId w:val="578225"/>
  </w:num>
  <w:num w:numId="13">
    <w:abstractNumId w:val="578226"/>
  </w:num>
  <w:num w:numId="14">
    <w:abstractNumId w:val="578227"/>
  </w:num>
  <w:num w:numId="15">
    <w:abstractNumId w:val="578228"/>
  </w:num>
  <w:num w:numId="16">
    <w:abstractNumId w:val="578229"/>
  </w:num>
  <w:num w:numId="17">
    <w:abstractNumId w:val="578230"/>
  </w:num>
  <w:num w:numId="18">
    <w:abstractNumId w:val="578231"/>
  </w:num>
  <w:num w:numId="19">
    <w:abstractNumId w:val="578232"/>
  </w:num>
  <w:num w:numId="20">
    <w:abstractNumId w:val="578233"/>
  </w:num>
  <w:num w:numId="21">
    <w:abstractNumId w:val="578234"/>
  </w:num>
  <w:num w:numId="22">
    <w:abstractNumId w:val="578235"/>
  </w:num>
  <w:num w:numId="23">
    <w:abstractNumId w:val="578236"/>
  </w:num>
  <w:num w:numId="24">
    <w:abstractNumId w:val="578237"/>
  </w:num>
  <w:num w:numId="25">
    <w:abstractNumId w:val="578238"/>
  </w:num>
  <w:num w:numId="26">
    <w:abstractNumId w:val="578239"/>
  </w:num>
  <w:num w:numId="27">
    <w:abstractNumId w:val="578240"/>
  </w:num>
  <w:num w:numId="28">
    <w:abstractNumId w:val="578241"/>
  </w:num>
  <w:num w:numId="29">
    <w:abstractNumId w:val="578242"/>
  </w:num>
  <w:num w:numId="30">
    <w:abstractNumId w:val="578243"/>
  </w:num>
  <w:num w:numId="31">
    <w:abstractNumId w:val="578244"/>
  </w:num>
  <w:num w:numId="32">
    <w:abstractNumId w:val="578245"/>
  </w:num>
  <w:num w:numId="33">
    <w:abstractNumId w:val="578246"/>
  </w:num>
  <w:num w:numId="34">
    <w:abstractNumId w:val="578247"/>
  </w:num>
  <w:num w:numId="35">
    <w:abstractNumId w:val="578248"/>
  </w:num>
  <w:num w:numId="36">
    <w:abstractNumId w:val="578249"/>
  </w:num>
  <w:num w:numId="37">
    <w:abstractNumId w:val="578250"/>
  </w:num>
  <w:num w:numId="38">
    <w:abstractNumId w:val="578251"/>
  </w:num>
  <w:num w:numId="39">
    <w:abstractNumId w:val="578252"/>
  </w:num>
  <w:num w:numId="40">
    <w:abstractNumId w:val="578253"/>
  </w:num>
  <w:num w:numId="41">
    <w:abstractNumId w:val="578254"/>
  </w:num>
  <w:num w:numId="42">
    <w:abstractNumId w:val="578255"/>
  </w:num>
  <w:num w:numId="43">
    <w:abstractNumId w:val="578256"/>
  </w:num>
  <w:num w:numId="44">
    <w:abstractNumId w:val="578257"/>
  </w:num>
  <w:num w:numId="45">
    <w:abstractNumId w:val="578258"/>
  </w:num>
  <w:num w:numId="46">
    <w:abstractNumId w:val="578259"/>
  </w:num>
  <w:num w:numId="47">
    <w:abstractNumId w:val="578260"/>
  </w:num>
  <w:num w:numId="48">
    <w:abstractNumId w:val="578261"/>
  </w:num>
  <w:num w:numId="49">
    <w:abstractNumId w:val="578262"/>
  </w:num>
  <w:num w:numId="50">
    <w:abstractNumId w:val="578263"/>
  </w:num>
  <w:num w:numId="51">
    <w:abstractNumId w:val="578264"/>
  </w:num>
  <w:num w:numId="52">
    <w:abstractNumId w:val="578265"/>
  </w:num>
  <w:num w:numId="53">
    <w:abstractNumId w:val="578266"/>
  </w:num>
  <w:num w:numId="54">
    <w:abstractNumId w:val="578267"/>
  </w:num>
  <w:num w:numId="55">
    <w:abstractNumId w:val="578268"/>
  </w:num>
  <w:num w:numId="56">
    <w:abstractNumId w:val="578269"/>
  </w:num>
  <w:num w:numId="57">
    <w:abstractNumId w:val="578270"/>
  </w:num>
  <w:num w:numId="58">
    <w:abstractNumId w:val="578271"/>
  </w:num>
  <w:num w:numId="59">
    <w:abstractNumId w:val="578272"/>
  </w:num>
  <w:num w:numId="60">
    <w:abstractNumId w:val="578273"/>
  </w:num>
  <w:num w:numId="61">
    <w:abstractNumId w:val="578274"/>
  </w:num>
  <w:num w:numId="62">
    <w:abstractNumId w:val="578275"/>
  </w:num>
  <w:num w:numId="63">
    <w:abstractNumId w:val="578276"/>
  </w:num>
  <w:num w:numId="64">
    <w:abstractNumId w:val="578277"/>
  </w:num>
  <w:num w:numId="65">
    <w:abstractNumId w:val="578278"/>
  </w:num>
  <w:num w:numId="66">
    <w:abstractNumId w:val="578279"/>
  </w:num>
  <w:num w:numId="67">
    <w:abstractNumId w:val="578280"/>
  </w:num>
  <w:num w:numId="68">
    <w:abstractNumId w:val="578281"/>
  </w:num>
  <w:num w:numId="69">
    <w:abstractNumId w:val="578282"/>
  </w:num>
  <w:num w:numId="70">
    <w:abstractNumId w:val="578283"/>
  </w:num>
  <w:num w:numId="71">
    <w:abstractNumId w:val="578284"/>
  </w:num>
  <w:num w:numId="72">
    <w:abstractNumId w:val="578285"/>
  </w:num>
  <w:num w:numId="73">
    <w:abstractNumId w:val="578286"/>
  </w:num>
  <w:num w:numId="74">
    <w:abstractNumId w:val="578287"/>
  </w:num>
  <w:num w:numId="75">
    <w:abstractNumId w:val="578288"/>
  </w:num>
  <w:num w:numId="76">
    <w:abstractNumId w:val="578289"/>
  </w:num>
  <w:num w:numId="77">
    <w:abstractNumId w:val="578290"/>
  </w:num>
  <w:num w:numId="78">
    <w:abstractNumId w:val="578291"/>
  </w:num>
  <w:num w:numId="79">
    <w:abstractNumId w:val="578292"/>
  </w:num>
  <w:num w:numId="80">
    <w:abstractNumId w:val="578293"/>
  </w:num>
  <w:num w:numId="81">
    <w:abstractNumId w:val="578294"/>
  </w:num>
  <w:num w:numId="82">
    <w:abstractNumId w:val="578295"/>
  </w:num>
  <w:num w:numId="83">
    <w:abstractNumId w:val="578296"/>
  </w:num>
  <w:num w:numId="84">
    <w:abstractNumId w:val="578297"/>
  </w:num>
  <w:num w:numId="85">
    <w:abstractNumId w:val="578298"/>
  </w:num>
  <w:num w:numId="86">
    <w:abstractNumId w:val="578299"/>
  </w:num>
  <w:num w:numId="87">
    <w:abstractNumId w:val="578300"/>
  </w:num>
  <w:num w:numId="88">
    <w:abstractNumId w:val="578301"/>
  </w:num>
  <w:num w:numId="89">
    <w:abstractNumId w:val="578302"/>
  </w:num>
  <w:num w:numId="90">
    <w:abstractNumId w:val="578303"/>
  </w:num>
  <w:num w:numId="91">
    <w:abstractNumId w:val="578304"/>
  </w:num>
  <w:num w:numId="92">
    <w:abstractNumId w:val="578305"/>
  </w:num>
  <w:num w:numId="93">
    <w:abstractNumId w:val="578306"/>
  </w:num>
  <w:num w:numId="94">
    <w:abstractNumId w:val="578307"/>
  </w:num>
  <w:num w:numId="95">
    <w:abstractNumId w:val="578308"/>
  </w:num>
  <w:num w:numId="96">
    <w:abstractNumId w:val="578309"/>
  </w:num>
  <w:num w:numId="97">
    <w:abstractNumId w:val="578310"/>
  </w:num>
  <w:num w:numId="98">
    <w:abstractNumId w:val="578311"/>
  </w:num>
  <w:num w:numId="99">
    <w:abstractNumId w:val="578312"/>
  </w:num>
  <w:num w:numId="100">
    <w:abstractNumId w:val="578313"/>
  </w:num>
  <w:num w:numId="101">
    <w:abstractNumId w:val="578314"/>
  </w:num>
  <w:num w:numId="102">
    <w:abstractNumId w:val="578315"/>
  </w:num>
  <w:num w:numId="103">
    <w:abstractNumId w:val="578316"/>
  </w:num>
  <w:num w:numId="104">
    <w:abstractNumId w:val="578317"/>
  </w:num>
  <w:num w:numId="105">
    <w:abstractNumId w:val="578318"/>
  </w:num>
  <w:num w:numId="106">
    <w:abstractNumId w:val="578319"/>
  </w:num>
  <w:num w:numId="107">
    <w:abstractNumId w:val="578320"/>
  </w:num>
  <w:num w:numId="108">
    <w:abstractNumId w:val="578321"/>
  </w:num>
  <w:num w:numId="109">
    <w:abstractNumId w:val="578322"/>
  </w:num>
  <w:num w:numId="110">
    <w:abstractNumId w:val="578323"/>
  </w:num>
  <w:num w:numId="111">
    <w:abstractNumId w:val="578324"/>
  </w:num>
  <w:num w:numId="112">
    <w:abstractNumId w:val="578325"/>
  </w:num>
  <w:num w:numId="113">
    <w:abstractNumId w:val="578326"/>
  </w:num>
  <w:num w:numId="114">
    <w:abstractNumId w:val="578327"/>
  </w:num>
  <w:num w:numId="115">
    <w:abstractNumId w:val="578328"/>
  </w:num>
  <w:num w:numId="116">
    <w:abstractNumId w:val="578329"/>
  </w:num>
  <w:num w:numId="117">
    <w:abstractNumId w:val="578330"/>
  </w:num>
  <w:num w:numId="118">
    <w:abstractNumId w:val="578331"/>
  </w:num>
  <w:num w:numId="119">
    <w:abstractNumId w:val="578332"/>
  </w:num>
  <w:num w:numId="120">
    <w:abstractNumId w:val="578333"/>
  </w:num>
  <w:num w:numId="121">
    <w:abstractNumId w:val="578334"/>
  </w:num>
  <w:num w:numId="122">
    <w:abstractNumId w:val="578335"/>
  </w:num>
  <w:num w:numId="123">
    <w:abstractNumId w:val="578336"/>
  </w:num>
  <w:num w:numId="124">
    <w:abstractNumId w:val="578337"/>
  </w:num>
  <w:num w:numId="125">
    <w:abstractNumId w:val="578338"/>
  </w:num>
  <w:num w:numId="126">
    <w:abstractNumId w:val="578339"/>
  </w:num>
  <w:num w:numId="127">
    <w:abstractNumId w:val="578340"/>
  </w:num>
  <w:num w:numId="128">
    <w:abstractNumId w:val="578341"/>
  </w:num>
  <w:num w:numId="129">
    <w:abstractNumId w:val="578342"/>
  </w:num>
  <w:num w:numId="130">
    <w:abstractNumId w:val="578343"/>
  </w:num>
  <w:num w:numId="131">
    <w:abstractNumId w:val="578344"/>
  </w:num>
  <w:num w:numId="132">
    <w:abstractNumId w:val="578345"/>
  </w:num>
  <w:num w:numId="133">
    <w:abstractNumId w:val="578346"/>
  </w:num>
  <w:num w:numId="134">
    <w:abstractNumId w:val="578347"/>
  </w:num>
  <w:num w:numId="135">
    <w:abstractNumId w:val="578348"/>
  </w:num>
  <w:num w:numId="136">
    <w:abstractNumId w:val="578349"/>
  </w:num>
  <w:num w:numId="137">
    <w:abstractNumId w:val="578350"/>
  </w:num>
  <w:num w:numId="138">
    <w:abstractNumId w:val="578351"/>
  </w:num>
  <w:num w:numId="139">
    <w:abstractNumId w:val="578352"/>
  </w:num>
  <w:num w:numId="140">
    <w:abstractNumId w:val="578353"/>
  </w:num>
  <w:num w:numId="141">
    <w:abstractNumId w:val="578354"/>
  </w:num>
  <w:num w:numId="142">
    <w:abstractNumId w:val="578355"/>
  </w:num>
  <w:num w:numId="143">
    <w:abstractNumId w:val="578356"/>
  </w:num>
  <w:num w:numId="144">
    <w:abstractNumId w:val="578357"/>
  </w:num>
  <w:num w:numId="145">
    <w:abstractNumId w:val="578358"/>
  </w:num>
  <w:num w:numId="146">
    <w:abstractNumId w:val="578359"/>
  </w:num>
  <w:num w:numId="147">
    <w:abstractNumId w:val="578360"/>
  </w:num>
  <w:num w:numId="148">
    <w:abstractNumId w:val="578361"/>
  </w:num>
  <w:num w:numId="149">
    <w:abstractNumId w:val="578362"/>
  </w:num>
  <w:num w:numId="150">
    <w:abstractNumId w:val="578363"/>
  </w:num>
  <w:num w:numId="151">
    <w:abstractNumId w:val="578364"/>
  </w:num>
  <w:num w:numId="152">
    <w:abstractNumId w:val="578365"/>
  </w:num>
  <w:num w:numId="153">
    <w:abstractNumId w:val="578366"/>
  </w:num>
  <w:num w:numId="154">
    <w:abstractNumId w:val="578367"/>
  </w:num>
  <w:num w:numId="155">
    <w:abstractNumId w:val="578368"/>
  </w:num>
  <w:num w:numId="156">
    <w:abstractNumId w:val="578369"/>
  </w:num>
  <w:num w:numId="157">
    <w:abstractNumId w:val="578370"/>
  </w:num>
  <w:num w:numId="158">
    <w:abstractNumId w:val="578371"/>
  </w:num>
  <w:num w:numId="159">
    <w:abstractNumId w:val="578372"/>
  </w:num>
  <w:num w:numId="160">
    <w:abstractNumId w:val="578373"/>
  </w:num>
  <w:num w:numId="161">
    <w:abstractNumId w:val="578374"/>
  </w:num>
  <w:num w:numId="162">
    <w:abstractNumId w:val="578375"/>
  </w:num>
  <w:num w:numId="163">
    <w:abstractNumId w:val="578376"/>
  </w:num>
  <w:num w:numId="164">
    <w:abstractNumId w:val="578377"/>
  </w:num>
  <w:num w:numId="165">
    <w:abstractNumId w:val="578378"/>
  </w:num>
  <w:num w:numId="166">
    <w:abstractNumId w:val="578379"/>
  </w:num>
  <w:num w:numId="167">
    <w:abstractNumId w:val="578380"/>
  </w:num>
  <w:num w:numId="168">
    <w:abstractNumId w:val="578381"/>
  </w:num>
  <w:num w:numId="169">
    <w:abstractNumId w:val="578382"/>
  </w:num>
  <w:num w:numId="170">
    <w:abstractNumId w:val="578383"/>
  </w:num>
  <w:num w:numId="171">
    <w:abstractNumId w:val="578384"/>
  </w:num>
  <w:num w:numId="172">
    <w:abstractNumId w:val="578385"/>
  </w:num>
  <w:num w:numId="173">
    <w:abstractNumId w:val="578386"/>
  </w:num>
  <w:num w:numId="174">
    <w:abstractNumId w:val="578387"/>
  </w:num>
  <w:num w:numId="175">
    <w:abstractNumId w:val="578388"/>
  </w:num>
  <w:num w:numId="176">
    <w:abstractNumId w:val="578389"/>
  </w:num>
  <w:num w:numId="177">
    <w:abstractNumId w:val="578390"/>
  </w:num>
  <w:num w:numId="178">
    <w:abstractNumId w:val="578391"/>
  </w:num>
  <w:num w:numId="179">
    <w:abstractNumId w:val="578392"/>
  </w:num>
  <w:num w:numId="180">
    <w:abstractNumId w:val="578393"/>
  </w:num>
  <w:num w:numId="181">
    <w:abstractNumId w:val="578394"/>
  </w:num>
  <w:num w:numId="182">
    <w:abstractNumId w:val="578395"/>
  </w:num>
  <w:num w:numId="183">
    <w:abstractNumId w:val="578396"/>
  </w:num>
  <w:num w:numId="184">
    <w:abstractNumId w:val="578397"/>
  </w:num>
  <w:num w:numId="185">
    <w:abstractNumId w:val="578398"/>
  </w:num>
  <w:num w:numId="186">
    <w:abstractNumId w:val="578399"/>
  </w:num>
  <w:num w:numId="187">
    <w:abstractNumId w:val="578400"/>
  </w:num>
  <w:num w:numId="188">
    <w:abstractNumId w:val="578401"/>
  </w:num>
  <w:num w:numId="189">
    <w:abstractNumId w:val="578402"/>
  </w:num>
  <w:num w:numId="190">
    <w:abstractNumId w:val="578403"/>
  </w:num>
  <w:num w:numId="191">
    <w:abstractNumId w:val="578404"/>
  </w:num>
  <w:num w:numId="192">
    <w:abstractNumId w:val="578405"/>
  </w:num>
  <w:num w:numId="193">
    <w:abstractNumId w:val="578406"/>
  </w:num>
  <w:num w:numId="194">
    <w:abstractNumId w:val="578407"/>
  </w:num>
  <w:num w:numId="195">
    <w:abstractNumId w:val="578408"/>
  </w:num>
  <w:num w:numId="196">
    <w:abstractNumId w:val="578409"/>
  </w:num>
  <w:num w:numId="197">
    <w:abstractNumId w:val="578410"/>
  </w:num>
  <w:num w:numId="198">
    <w:abstractNumId w:val="578411"/>
  </w:num>
  <w:num w:numId="199">
    <w:abstractNumId w:val="578412"/>
  </w:num>
  <w:num w:numId="200">
    <w:abstractNumId w:val="578413"/>
  </w:num>
  <w:num w:numId="201">
    <w:abstractNumId w:val="578414"/>
  </w:num>
  <w:num w:numId="202">
    <w:abstractNumId w:val="578415"/>
  </w:num>
  <w:num w:numId="203">
    <w:abstractNumId w:val="578416"/>
  </w:num>
  <w:num w:numId="204">
    <w:abstractNumId w:val="578417"/>
  </w:num>
  <w:num w:numId="205">
    <w:abstractNumId w:val="578418"/>
  </w:num>
  <w:num w:numId="206">
    <w:abstractNumId w:val="578419"/>
  </w:num>
  <w:num w:numId="207">
    <w:abstractNumId w:val="578420"/>
  </w:num>
  <w:num w:numId="208">
    <w:abstractNumId w:val="578421"/>
  </w:num>
  <w:num w:numId="209">
    <w:abstractNumId w:val="578422"/>
  </w:num>
  <w:num w:numId="210">
    <w:abstractNumId w:val="578423"/>
  </w:num>
  <w:num w:numId="211">
    <w:abstractNumId w:val="578424"/>
  </w:num>
  <w:num w:numId="212">
    <w:abstractNumId w:val="578425"/>
  </w:num>
  <w:num w:numId="213">
    <w:abstractNumId w:val="578426"/>
  </w:num>
  <w:num w:numId="214">
    <w:abstractNumId w:val="578427"/>
  </w:num>
  <w:num w:numId="215">
    <w:abstractNumId w:val="578428"/>
  </w:num>
  <w:num w:numId="216">
    <w:abstractNumId w:val="578429"/>
  </w:num>
  <w:num w:numId="217">
    <w:abstractNumId w:val="578430"/>
  </w:num>
  <w:num w:numId="218">
    <w:abstractNumId w:val="578431"/>
  </w:num>
  <w:num w:numId="219">
    <w:abstractNumId w:val="578432"/>
  </w:num>
  <w:num w:numId="220">
    <w:abstractNumId w:val="578433"/>
  </w:num>
  <w:num w:numId="221">
    <w:abstractNumId w:val="578434"/>
  </w:num>
  <w:num w:numId="222">
    <w:abstractNumId w:val="578435"/>
  </w:num>
  <w:num w:numId="223">
    <w:abstractNumId w:val="578436"/>
  </w:num>
  <w:num w:numId="224">
    <w:abstractNumId w:val="578437"/>
  </w:num>
  <w:num w:numId="225">
    <w:abstractNumId w:val="578438"/>
  </w:num>
  <w:num w:numId="226">
    <w:abstractNumId w:val="578439"/>
  </w:num>
  <w:num w:numId="227">
    <w:abstractNumId w:val="578440"/>
  </w:num>
  <w:num w:numId="228">
    <w:abstractNumId w:val="578441"/>
  </w:num>
  <w:num w:numId="229">
    <w:abstractNumId w:val="578442"/>
  </w:num>
  <w:num w:numId="230">
    <w:abstractNumId w:val="578443"/>
  </w:num>
  <w:num w:numId="231">
    <w:abstractNumId w:val="578444"/>
  </w:num>
  <w:num w:numId="232">
    <w:abstractNumId w:val="578445"/>
  </w:num>
  <w:num w:numId="233">
    <w:abstractNumId w:val="578446"/>
  </w:num>
  <w:num w:numId="234">
    <w:abstractNumId w:val="578447"/>
  </w:num>
  <w:num w:numId="235">
    <w:abstractNumId w:val="578448"/>
  </w:num>
  <w:num w:numId="236">
    <w:abstractNumId w:val="578449"/>
  </w:num>
  <w:num w:numId="237">
    <w:abstractNumId w:val="578450"/>
  </w:num>
  <w:num w:numId="238">
    <w:abstractNumId w:val="578451"/>
  </w:num>
  <w:num w:numId="239">
    <w:abstractNumId w:val="578452"/>
  </w:num>
  <w:num w:numId="240">
    <w:abstractNumId w:val="578453"/>
  </w:num>
  <w:num w:numId="241">
    <w:abstractNumId w:val="578454"/>
  </w:num>
  <w:num w:numId="242">
    <w:abstractNumId w:val="578455"/>
  </w:num>
  <w:num w:numId="243">
    <w:abstractNumId w:val="578456"/>
  </w:num>
  <w:num w:numId="244">
    <w:abstractNumId w:val="578457"/>
  </w:num>
  <w:num w:numId="245">
    <w:abstractNumId w:val="578458"/>
  </w:num>
  <w:num w:numId="246">
    <w:abstractNumId w:val="578459"/>
  </w:num>
  <w:num w:numId="247">
    <w:abstractNumId w:val="578460"/>
  </w:num>
  <w:num w:numId="248">
    <w:abstractNumId w:val="578461"/>
  </w:num>
  <w:num w:numId="249">
    <w:abstractNumId w:val="578462"/>
  </w:num>
  <w:num w:numId="250">
    <w:abstractNumId w:val="578463"/>
  </w:num>
  <w:num w:numId="251">
    <w:abstractNumId w:val="578464"/>
  </w:num>
  <w:num w:numId="252">
    <w:abstractNumId w:val="578465"/>
  </w:num>
  <w:num w:numId="253">
    <w:abstractNumId w:val="578466"/>
  </w:num>
  <w:num w:numId="254">
    <w:abstractNumId w:val="578467"/>
  </w:num>
  <w:num w:numId="255">
    <w:abstractNumId w:val="578468"/>
  </w:num>
  <w:num w:numId="256">
    <w:abstractNumId w:val="578469"/>
  </w:num>
  <w:num w:numId="257">
    <w:abstractNumId w:val="578470"/>
  </w:num>
  <w:num w:numId="258">
    <w:abstractNumId w:val="578471"/>
  </w:num>
  <w:num w:numId="259">
    <w:abstractNumId w:val="578472"/>
  </w:num>
  <w:num w:numId="260">
    <w:abstractNumId w:val="578473"/>
  </w:num>
  <w:num w:numId="261">
    <w:abstractNumId w:val="578474"/>
  </w:num>
  <w:num w:numId="262">
    <w:abstractNumId w:val="578475"/>
  </w:num>
  <w:num w:numId="263">
    <w:abstractNumId w:val="578476"/>
  </w:num>
  <w:num w:numId="264">
    <w:abstractNumId w:val="578477"/>
  </w:num>
  <w:num w:numId="265">
    <w:abstractNumId w:val="578478"/>
  </w:num>
  <w:num w:numId="266">
    <w:abstractNumId w:val="578479"/>
  </w:num>
  <w:num w:numId="267">
    <w:abstractNumId w:val="578480"/>
  </w:num>
  <w:num w:numId="268">
    <w:abstractNumId w:val="578481"/>
  </w:num>
  <w:num w:numId="269">
    <w:abstractNumId w:val="578482"/>
  </w:num>
  <w:num w:numId="270">
    <w:abstractNumId w:val="578483"/>
  </w:num>
  <w:num w:numId="271">
    <w:abstractNumId w:val="578484"/>
  </w:num>
  <w:num w:numId="272">
    <w:abstractNumId w:val="578485"/>
  </w:num>
  <w:num w:numId="273">
    <w:abstractNumId w:val="578486"/>
  </w:num>
  <w:num w:numId="274">
    <w:abstractNumId w:val="578487"/>
  </w:num>
  <w:num w:numId="275">
    <w:abstractNumId w:val="578488"/>
  </w:num>
  <w:num w:numId="276">
    <w:abstractNumId w:val="578489"/>
  </w:num>
  <w:num w:numId="277">
    <w:abstractNumId w:val="578490"/>
  </w:num>
  <w:num w:numId="278">
    <w:abstractNumId w:val="578491"/>
  </w:num>
  <w:num w:numId="279">
    <w:abstractNumId w:val="578492"/>
  </w:num>
  <w:num w:numId="280">
    <w:abstractNumId w:val="578493"/>
  </w:num>
  <w:num w:numId="281">
    <w:abstractNumId w:val="578494"/>
  </w:num>
  <w:num w:numId="282">
    <w:abstractNumId w:val="578495"/>
  </w:num>
  <w:num w:numId="283">
    <w:abstractNumId w:val="578496"/>
  </w:num>
  <w:num w:numId="284">
    <w:abstractNumId w:val="578497"/>
  </w:num>
  <w:num w:numId="285">
    <w:abstractNumId w:val="578498"/>
  </w:num>
  <w:num w:numId="286">
    <w:abstractNumId w:val="578499"/>
  </w:num>
  <w:num w:numId="287">
    <w:abstractNumId w:val="578500"/>
  </w:num>
  <w:num w:numId="288">
    <w:abstractNumId w:val="578501"/>
  </w:num>
  <w:num w:numId="289">
    <w:abstractNumId w:val="578502"/>
  </w:num>
  <w:num w:numId="290">
    <w:abstractNumId w:val="578503"/>
  </w:num>
  <w:num w:numId="291">
    <w:abstractNumId w:val="578504"/>
  </w:num>
  <w:num w:numId="292">
    <w:abstractNumId w:val="578505"/>
  </w:num>
  <w:num w:numId="293">
    <w:abstractNumId w:val="578506"/>
  </w:num>
  <w:num w:numId="294">
    <w:abstractNumId w:val="578507"/>
  </w:num>
  <w:num w:numId="295">
    <w:abstractNumId w:val="578508"/>
  </w:num>
  <w:num w:numId="296">
    <w:abstractNumId w:val="578509"/>
  </w:num>
  <w:num w:numId="297">
    <w:abstractNumId w:val="578510"/>
  </w:num>
  <w:num w:numId="298">
    <w:abstractNumId w:val="578511"/>
  </w:num>
  <w:num w:numId="299">
    <w:abstractNumId w:val="578512"/>
  </w:num>
  <w:num w:numId="300">
    <w:abstractNumId w:val="578513"/>
  </w:num>
  <w:num w:numId="301">
    <w:abstractNumId w:val="578514"/>
  </w:num>
  <w:num w:numId="302">
    <w:abstractNumId w:val="578515"/>
  </w:num>
  <w:num w:numId="303">
    <w:abstractNumId w:val="578516"/>
  </w:num>
  <w:num w:numId="304">
    <w:abstractNumId w:val="578517"/>
  </w:num>
  <w:num w:numId="305">
    <w:abstractNumId w:val="578518"/>
  </w:num>
  <w:num w:numId="306">
    <w:abstractNumId w:val="578519"/>
  </w:num>
  <w:num w:numId="307">
    <w:abstractNumId w:val="578520"/>
  </w:num>
  <w:num w:numId="308">
    <w:abstractNumId w:val="578521"/>
  </w:num>
  <w:num w:numId="309">
    <w:abstractNumId w:val="578522"/>
  </w:num>
  <w:num w:numId="310">
    <w:abstractNumId w:val="578523"/>
  </w:num>
  <w:num w:numId="311">
    <w:abstractNumId w:val="578524"/>
  </w:num>
  <w:num w:numId="312">
    <w:abstractNumId w:val="578525"/>
  </w:num>
  <w:num w:numId="313">
    <w:abstractNumId w:val="578526"/>
  </w:num>
  <w:num w:numId="314">
    <w:abstractNumId w:val="578527"/>
  </w:num>
  <w:num w:numId="315">
    <w:abstractNumId w:val="578528"/>
  </w:num>
  <w:num w:numId="316">
    <w:abstractNumId w:val="578529"/>
  </w:num>
  <w:num w:numId="317">
    <w:abstractNumId w:val="578530"/>
  </w:num>
  <w:num w:numId="318">
    <w:abstractNumId w:val="578531"/>
  </w:num>
  <w:num w:numId="319">
    <w:abstractNumId w:val="578532"/>
  </w:num>
  <w:num w:numId="320">
    <w:abstractNumId w:val="578533"/>
  </w:num>
  <w:num w:numId="321">
    <w:abstractNumId w:val="578534"/>
  </w:num>
  <w:num w:numId="322">
    <w:abstractNumId w:val="578535"/>
  </w:num>
  <w:num w:numId="323">
    <w:abstractNumId w:val="578536"/>
  </w:num>
  <w:num w:numId="324">
    <w:abstractNumId w:val="578537"/>
  </w:num>
  <w:num w:numId="325">
    <w:abstractNumId w:val="578538"/>
  </w:num>
  <w:num w:numId="326">
    <w:abstractNumId w:val="578539"/>
  </w:num>
  <w:num w:numId="327">
    <w:abstractNumId w:val="578540"/>
  </w:num>
  <w:num w:numId="328">
    <w:abstractNumId w:val="578541"/>
  </w:num>
  <w:num w:numId="329">
    <w:abstractNumId w:val="578542"/>
  </w:num>
  <w:num w:numId="330">
    <w:abstractNumId w:val="578543"/>
  </w:num>
  <w:num w:numId="331">
    <w:abstractNumId w:val="578544"/>
  </w:num>
  <w:num w:numId="332">
    <w:abstractNumId w:val="578545"/>
  </w:num>
  <w:num w:numId="333">
    <w:abstractNumId w:val="578546"/>
  </w:num>
  <w:num w:numId="334">
    <w:abstractNumId w:val="578547"/>
  </w:num>
  <w:num w:numId="335">
    <w:abstractNumId w:val="578548"/>
  </w:num>
  <w:num w:numId="336">
    <w:abstractNumId w:val="578549"/>
  </w:num>
  <w:num w:numId="337">
    <w:abstractNumId w:val="578550"/>
  </w:num>
  <w:num w:numId="338">
    <w:abstractNumId w:val="578551"/>
  </w:num>
  <w:num w:numId="339">
    <w:abstractNumId w:val="578552"/>
  </w:num>
  <w:num w:numId="340">
    <w:abstractNumId w:val="578553"/>
  </w:num>
  <w:num w:numId="341">
    <w:abstractNumId w:val="578554"/>
  </w:num>
  <w:num w:numId="342">
    <w:abstractNumId w:val="578555"/>
  </w:num>
  <w:num w:numId="343">
    <w:abstractNumId w:val="578556"/>
  </w:num>
  <w:num w:numId="344">
    <w:abstractNumId w:val="578557"/>
  </w:num>
  <w:num w:numId="345">
    <w:abstractNumId w:val="578558"/>
  </w:num>
  <w:num w:numId="346">
    <w:abstractNumId w:val="578559"/>
  </w:num>
  <w:num w:numId="347">
    <w:abstractNumId w:val="578560"/>
  </w:num>
  <w:num w:numId="348">
    <w:abstractNumId w:val="578561"/>
  </w:num>
  <w:num w:numId="349">
    <w:abstractNumId w:val="578562"/>
  </w:num>
  <w:num w:numId="350">
    <w:abstractNumId w:val="578563"/>
  </w:num>
  <w:num w:numId="351">
    <w:abstractNumId w:val="578564"/>
  </w:num>
  <w:num w:numId="352">
    <w:abstractNumId w:val="578565"/>
  </w:num>
  <w:num w:numId="353">
    <w:abstractNumId w:val="578566"/>
  </w:num>
  <w:num w:numId="354">
    <w:abstractNumId w:val="578567"/>
  </w:num>
  <w:num w:numId="355">
    <w:abstractNumId w:val="578568"/>
  </w:num>
  <w:num w:numId="356">
    <w:abstractNumId w:val="5785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00" Target="embeddings/Microsoft_Excel_Worksheet41.xlsx" Type="http://schemas.openxmlformats.org/officeDocument/2006/relationships/package"/><Relationship Id="rId101" Target="media/image55.png" Type="http://schemas.openxmlformats.org/officeDocument/2006/relationships/image"/><Relationship Id="rId102" Target="media/image56.jpeg" Type="http://schemas.openxmlformats.org/officeDocument/2006/relationships/image"/><Relationship Id="rId103" Target="embeddings/Microsoft_Excel_Worksheet42.xlsx" Type="http://schemas.openxmlformats.org/officeDocument/2006/relationships/package"/><Relationship Id="rId104" Target="media/image57.png" Type="http://schemas.openxmlformats.org/officeDocument/2006/relationships/image"/><Relationship Id="rId105" Target="embeddings/Microsoft_Excel_Worksheet43.xlsx" Type="http://schemas.openxmlformats.org/officeDocument/2006/relationships/package"/><Relationship Id="rId106" Target="media/image58.png" Type="http://schemas.openxmlformats.org/officeDocument/2006/relationships/image"/><Relationship Id="rId107" Target="embeddings/Microsoft_Excel_Worksheet44.xlsx" Type="http://schemas.openxmlformats.org/officeDocument/2006/relationships/package"/><Relationship Id="rId108" Target="media/image59.png" Type="http://schemas.openxmlformats.org/officeDocument/2006/relationships/image"/><Relationship Id="rId109" Target="embeddings/Microsoft_Excel_Worksheet45.xlsx" Type="http://schemas.openxmlformats.org/officeDocument/2006/relationships/package"/><Relationship Id="rId11" Target="https://larkcommunity.feishu.cn/base/KGd7bLTKDa1o72ssCLlcX8kHnfb?table=tbl8FYppMjdjSTKW&amp;view=vewjkzK7dr" TargetMode="External" Type="http://schemas.openxmlformats.org/officeDocument/2006/relationships/hyperlink"/><Relationship Id="rId110" Target="media/image60.png" Type="http://schemas.openxmlformats.org/officeDocument/2006/relationships/image"/><Relationship Id="rId111" Target="media/image61.jpeg" Type="http://schemas.openxmlformats.org/officeDocument/2006/relationships/image"/><Relationship Id="rId112" Target="embeddings/Microsoft_Excel_Worksheet46.xlsx" Type="http://schemas.openxmlformats.org/officeDocument/2006/relationships/package"/><Relationship Id="rId113" Target="media/image62.png" Type="http://schemas.openxmlformats.org/officeDocument/2006/relationships/image"/><Relationship Id="rId114" Target="embeddings/Microsoft_Excel_Worksheet47.xlsx" Type="http://schemas.openxmlformats.org/officeDocument/2006/relationships/package"/><Relationship Id="rId115" Target="media/image63.png" Type="http://schemas.openxmlformats.org/officeDocument/2006/relationships/image"/><Relationship Id="rId116" Target="header1.xml" Type="http://schemas.openxmlformats.org/officeDocument/2006/relationships/header"/><Relationship Id="rId12" Target="embeddings/Microsoft_Excel_Worksheet4.xlsx" Type="http://schemas.openxmlformats.org/officeDocument/2006/relationships/package"/><Relationship Id="rId13" Target="media/image4.png" Type="http://schemas.openxmlformats.org/officeDocument/2006/relationships/image"/><Relationship Id="rId14" Target="embeddings/Microsoft_Excel_Worksheet5.xlsx" Type="http://schemas.openxmlformats.org/officeDocument/2006/relationships/package"/><Relationship Id="rId15" Target="media/image5.png" Type="http://schemas.openxmlformats.org/officeDocument/2006/relationships/image"/><Relationship Id="rId16" Target="embeddings/Microsoft_Excel_Worksheet6.xlsx" Type="http://schemas.openxmlformats.org/officeDocument/2006/relationships/package"/><Relationship Id="rId17" Target="media/image6.png" Type="http://schemas.openxmlformats.org/officeDocument/2006/relationships/image"/><Relationship Id="rId18" Target="media/image7.jpeg" Type="http://schemas.openxmlformats.org/officeDocument/2006/relationships/image"/><Relationship Id="rId19" Target="embeddings/Microsoft_Excel_Worksheet7.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media/image9.jpeg" Type="http://schemas.openxmlformats.org/officeDocument/2006/relationships/image"/><Relationship Id="rId22" Target="media/image10.jpeg" Type="http://schemas.openxmlformats.org/officeDocument/2006/relationships/image"/><Relationship Id="rId23" Target="embeddings/Microsoft_Excel_Worksheet8.xlsx" Type="http://schemas.openxmlformats.org/officeDocument/2006/relationships/package"/><Relationship Id="rId24" Target="media/image11.png" Type="http://schemas.openxmlformats.org/officeDocument/2006/relationships/image"/><Relationship Id="rId25" Target="embeddings/Microsoft_Excel_Worksheet9.xlsx" Type="http://schemas.openxmlformats.org/officeDocument/2006/relationships/package"/><Relationship Id="rId26" Target="media/image12.png" Type="http://schemas.openxmlformats.org/officeDocument/2006/relationships/image"/><Relationship Id="rId27" Target="embeddings/Microsoft_Excel_Worksheet10.xlsx" Type="http://schemas.openxmlformats.org/officeDocument/2006/relationships/package"/><Relationship Id="rId28" Target="media/image13.png" Type="http://schemas.openxmlformats.org/officeDocument/2006/relationships/image"/><Relationship Id="rId29" Target="embeddings/Microsoft_Excel_Worksheet11.xlsx" Type="http://schemas.openxmlformats.org/officeDocument/2006/relationships/package"/><Relationship Id="rId3" Target="footer1.xml" Type="http://schemas.openxmlformats.org/officeDocument/2006/relationships/footer"/><Relationship Id="rId30" Target="media/image14.png" Type="http://schemas.openxmlformats.org/officeDocument/2006/relationships/image"/><Relationship Id="rId31" Target="embeddings/Microsoft_Excel_Worksheet12.xlsx" Type="http://schemas.openxmlformats.org/officeDocument/2006/relationships/package"/><Relationship Id="rId32" Target="media/image15.png" Type="http://schemas.openxmlformats.org/officeDocument/2006/relationships/image"/><Relationship Id="rId33" Target="embeddings/Microsoft_Excel_Worksheet13.xlsx" Type="http://schemas.openxmlformats.org/officeDocument/2006/relationships/package"/><Relationship Id="rId34" Target="media/image16.png" Type="http://schemas.openxmlformats.org/officeDocument/2006/relationships/image"/><Relationship Id="rId35" Target="embeddings/Microsoft_Excel_Worksheet14.xlsx" Type="http://schemas.openxmlformats.org/officeDocument/2006/relationships/package"/><Relationship Id="rId36" Target="media/image17.png" Type="http://schemas.openxmlformats.org/officeDocument/2006/relationships/image"/><Relationship Id="rId37" Target="embeddings/Microsoft_Excel_Worksheet15.xlsx" Type="http://schemas.openxmlformats.org/officeDocument/2006/relationships/package"/><Relationship Id="rId38" Target="media/image18.png" Type="http://schemas.openxmlformats.org/officeDocument/2006/relationships/image"/><Relationship Id="rId39" Target="embeddings/Microsoft_Excel_Worksheet16.xlsx" Type="http://schemas.openxmlformats.org/officeDocument/2006/relationships/package"/><Relationship Id="rId4" Target="media/image1.jpeg" Type="http://schemas.openxmlformats.org/officeDocument/2006/relationships/image"/><Relationship Id="rId40" Target="media/image19.png" Type="http://schemas.openxmlformats.org/officeDocument/2006/relationships/image"/><Relationship Id="rId41" Target="embeddings/Microsoft_Excel_Worksheet17.xlsx" Type="http://schemas.openxmlformats.org/officeDocument/2006/relationships/package"/><Relationship Id="rId42" Target="media/image20.png" Type="http://schemas.openxmlformats.org/officeDocument/2006/relationships/image"/><Relationship Id="rId43" Target="embeddings/Microsoft_Excel_Worksheet18.xlsx" Type="http://schemas.openxmlformats.org/officeDocument/2006/relationships/package"/><Relationship Id="rId44" Target="media/image21.png" Type="http://schemas.openxmlformats.org/officeDocument/2006/relationships/image"/><Relationship Id="rId45" Target="embeddings/Microsoft_Excel_Worksheet19.xlsx" Type="http://schemas.openxmlformats.org/officeDocument/2006/relationships/package"/><Relationship Id="rId46" Target="media/image22.png" Type="http://schemas.openxmlformats.org/officeDocument/2006/relationships/image"/><Relationship Id="rId47" Target="embeddings/Microsoft_Excel_Worksheet20.xlsx" Type="http://schemas.openxmlformats.org/officeDocument/2006/relationships/package"/><Relationship Id="rId48" Target="media/image23.png" Type="http://schemas.openxmlformats.org/officeDocument/2006/relationships/image"/><Relationship Id="rId49" Target="embeddings/Microsoft_Excel_Worksheet21.xlsx" Type="http://schemas.openxmlformats.org/officeDocument/2006/relationships/package"/><Relationship Id="rId5" Target="numbering.xml" Type="http://schemas.openxmlformats.org/officeDocument/2006/relationships/numbering"/><Relationship Id="rId50" Target="media/image24.png" Type="http://schemas.openxmlformats.org/officeDocument/2006/relationships/image"/><Relationship Id="rId51" Target="embeddings/Microsoft_Excel_Worksheet22.xlsx" Type="http://schemas.openxmlformats.org/officeDocument/2006/relationships/package"/><Relationship Id="rId52" Target="media/image25.png" Type="http://schemas.openxmlformats.org/officeDocument/2006/relationships/image"/><Relationship Id="rId53" Target="media/image26.jpeg" Type="http://schemas.openxmlformats.org/officeDocument/2006/relationships/image"/><Relationship Id="rId54" Target="media/image27.jpeg" Type="http://schemas.openxmlformats.org/officeDocument/2006/relationships/image"/><Relationship Id="rId55" Target="embeddings/Microsoft_Excel_Worksheet23.xlsx" Type="http://schemas.openxmlformats.org/officeDocument/2006/relationships/package"/><Relationship Id="rId56" Target="media/image28.png" Type="http://schemas.openxmlformats.org/officeDocument/2006/relationships/image"/><Relationship Id="rId57" Target="embeddings/Microsoft_Excel_Worksheet24.xlsx" Type="http://schemas.openxmlformats.org/officeDocument/2006/relationships/package"/><Relationship Id="rId58" Target="media/image29.png" Type="http://schemas.openxmlformats.org/officeDocument/2006/relationships/image"/><Relationship Id="rId59" Target="embeddings/Microsoft_Excel_Worksheet25.xlsx" Type="http://schemas.openxmlformats.org/officeDocument/2006/relationships/package"/><Relationship Id="rId6" Target="embeddings/Microsoft_Excel_Worksheet1.xlsx" Type="http://schemas.openxmlformats.org/officeDocument/2006/relationships/package"/><Relationship Id="rId60" Target="media/image30.png" Type="http://schemas.openxmlformats.org/officeDocument/2006/relationships/image"/><Relationship Id="rId61" Target="media/image31.jpeg" Type="http://schemas.openxmlformats.org/officeDocument/2006/relationships/image"/><Relationship Id="rId62" Target="media/image32.jpeg" Type="http://schemas.openxmlformats.org/officeDocument/2006/relationships/image"/><Relationship Id="rId63" Target="embeddings/Microsoft_Excel_Worksheet26.xlsx" Type="http://schemas.openxmlformats.org/officeDocument/2006/relationships/package"/><Relationship Id="rId64" Target="media/image33.png" Type="http://schemas.openxmlformats.org/officeDocument/2006/relationships/image"/><Relationship Id="rId65" Target="embeddings/Microsoft_Excel_Worksheet27.xlsx" Type="http://schemas.openxmlformats.org/officeDocument/2006/relationships/package"/><Relationship Id="rId66" Target="media/image34.png" Type="http://schemas.openxmlformats.org/officeDocument/2006/relationships/image"/><Relationship Id="rId67" Target="media/image35.jpeg" Type="http://schemas.openxmlformats.org/officeDocument/2006/relationships/image"/><Relationship Id="rId68" Target="media/image36.jpeg" Type="http://schemas.openxmlformats.org/officeDocument/2006/relationships/image"/><Relationship Id="rId69" Target="embeddings/Microsoft_Excel_Worksheet28.xlsx" Type="http://schemas.openxmlformats.org/officeDocument/2006/relationships/package"/><Relationship Id="rId7" Target="media/image2.png" Type="http://schemas.openxmlformats.org/officeDocument/2006/relationships/image"/><Relationship Id="rId70" Target="media/image37.png" Type="http://schemas.openxmlformats.org/officeDocument/2006/relationships/image"/><Relationship Id="rId71" Target="embeddings/Microsoft_Excel_Worksheet29.xlsx" Type="http://schemas.openxmlformats.org/officeDocument/2006/relationships/package"/><Relationship Id="rId72" Target="media/image38.png" Type="http://schemas.openxmlformats.org/officeDocument/2006/relationships/image"/><Relationship Id="rId73" Target="embeddings/Microsoft_Excel_Worksheet30.xlsx" Type="http://schemas.openxmlformats.org/officeDocument/2006/relationships/package"/><Relationship Id="rId74" Target="media/image39.png" Type="http://schemas.openxmlformats.org/officeDocument/2006/relationships/image"/><Relationship Id="rId75" Target="embeddings/Microsoft_Excel_Worksheet31.xlsx" Type="http://schemas.openxmlformats.org/officeDocument/2006/relationships/package"/><Relationship Id="rId76" Target="media/image40.png" Type="http://schemas.openxmlformats.org/officeDocument/2006/relationships/image"/><Relationship Id="rId77" Target="media/image41.jpeg" Type="http://schemas.openxmlformats.org/officeDocument/2006/relationships/image"/><Relationship Id="rId78" Target="embeddings/Microsoft_Excel_Worksheet32.xlsx" Type="http://schemas.openxmlformats.org/officeDocument/2006/relationships/package"/><Relationship Id="rId79" Target="media/image42.png" Type="http://schemas.openxmlformats.org/officeDocument/2006/relationships/image"/><Relationship Id="rId8" Target="embeddings/Microsoft_Excel_Worksheet2.xlsx" Type="http://schemas.openxmlformats.org/officeDocument/2006/relationships/package"/><Relationship Id="rId80" Target="embeddings/Microsoft_Excel_Worksheet33.xlsx" Type="http://schemas.openxmlformats.org/officeDocument/2006/relationships/package"/><Relationship Id="rId81" Target="media/image43.png" Type="http://schemas.openxmlformats.org/officeDocument/2006/relationships/image"/><Relationship Id="rId82" Target="embeddings/Microsoft_Excel_Worksheet34.xlsx" Type="http://schemas.openxmlformats.org/officeDocument/2006/relationships/package"/><Relationship Id="rId83" Target="media/image44.png" Type="http://schemas.openxmlformats.org/officeDocument/2006/relationships/image"/><Relationship Id="rId84" Target="embeddings/Microsoft_Excel_Worksheet35.xlsx" Type="http://schemas.openxmlformats.org/officeDocument/2006/relationships/package"/><Relationship Id="rId85" Target="media/image45.png" Type="http://schemas.openxmlformats.org/officeDocument/2006/relationships/image"/><Relationship Id="rId86" Target="media/image46.jpeg" Type="http://schemas.openxmlformats.org/officeDocument/2006/relationships/image"/><Relationship Id="rId87" Target="media/image47.jpeg" Type="http://schemas.openxmlformats.org/officeDocument/2006/relationships/image"/><Relationship Id="rId88" Target="embeddings/Microsoft_Excel_Worksheet36.xlsx" Type="http://schemas.openxmlformats.org/officeDocument/2006/relationships/package"/><Relationship Id="rId89" Target="media/image48.png" Type="http://schemas.openxmlformats.org/officeDocument/2006/relationships/image"/><Relationship Id="rId9" Target="media/image3.png" Type="http://schemas.openxmlformats.org/officeDocument/2006/relationships/image"/><Relationship Id="rId90" Target="media/image49.jpeg" Type="http://schemas.openxmlformats.org/officeDocument/2006/relationships/image"/><Relationship Id="rId91" Target="embeddings/Microsoft_Excel_Worksheet37.xlsx" Type="http://schemas.openxmlformats.org/officeDocument/2006/relationships/package"/><Relationship Id="rId92" Target="media/image50.png" Type="http://schemas.openxmlformats.org/officeDocument/2006/relationships/image"/><Relationship Id="rId93" Target="embeddings/Microsoft_Excel_Worksheet38.xlsx" Type="http://schemas.openxmlformats.org/officeDocument/2006/relationships/package"/><Relationship Id="rId94" Target="media/image51.png" Type="http://schemas.openxmlformats.org/officeDocument/2006/relationships/image"/><Relationship Id="rId95" Target="media/image52.jpeg" Type="http://schemas.openxmlformats.org/officeDocument/2006/relationships/image"/><Relationship Id="rId96" Target="embeddings/Microsoft_Excel_Worksheet39.xlsx" Type="http://schemas.openxmlformats.org/officeDocument/2006/relationships/package"/><Relationship Id="rId97" Target="media/image53.png" Type="http://schemas.openxmlformats.org/officeDocument/2006/relationships/image"/><Relationship Id="rId98" Target="embeddings/Microsoft_Excel_Worksheet40.xlsx" Type="http://schemas.openxmlformats.org/officeDocument/2006/relationships/package"/><Relationship Id="rId99" Target="media/image5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2026-08-15T02:51:44Z</dcterms:created>
  <dc:creator>Apache POI</dc:creator>
</cp:coreProperties>
</file>