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D0FAC" w14:textId="57AC9ED7" w:rsidR="000A2BB1" w:rsidRPr="000C4E94" w:rsidRDefault="00F63169" w:rsidP="00CB6AF9">
      <w:pPr>
        <w:spacing w:after="0"/>
        <w:rPr>
          <w:b/>
          <w:bCs/>
          <w:sz w:val="24"/>
          <w:szCs w:val="24"/>
          <w:lang w:val="es-GT"/>
        </w:rPr>
      </w:pPr>
      <w:r w:rsidRPr="000C4E94">
        <w:rPr>
          <w:b/>
          <w:bCs/>
          <w:sz w:val="24"/>
          <w:szCs w:val="24"/>
          <w:lang w:val="es-GT"/>
        </w:rPr>
        <w:t>UNIVERSIDAD FRANCISCO MARROQUÍN</w:t>
      </w:r>
    </w:p>
    <w:p w14:paraId="145678EC" w14:textId="750681D4" w:rsidR="00F63169" w:rsidRPr="000C4E94" w:rsidRDefault="00F63169" w:rsidP="00CB6AF9">
      <w:pPr>
        <w:spacing w:after="0"/>
        <w:rPr>
          <w:b/>
          <w:bCs/>
          <w:sz w:val="24"/>
          <w:szCs w:val="24"/>
          <w:lang w:val="es-GT"/>
        </w:rPr>
      </w:pPr>
      <w:r w:rsidRPr="000C4E94">
        <w:rPr>
          <w:b/>
          <w:bCs/>
          <w:sz w:val="24"/>
          <w:szCs w:val="24"/>
          <w:lang w:val="es-GT"/>
        </w:rPr>
        <w:t>FACULTAD DE CIENCIAS ECONÓMICAS</w:t>
      </w:r>
    </w:p>
    <w:p w14:paraId="15AF9C74" w14:textId="3E08799C" w:rsidR="00F63169" w:rsidRPr="00CB6AF9" w:rsidRDefault="00F63169" w:rsidP="00CB6AF9">
      <w:pPr>
        <w:spacing w:after="0"/>
        <w:rPr>
          <w:b/>
          <w:bCs/>
          <w:sz w:val="24"/>
          <w:szCs w:val="24"/>
        </w:rPr>
      </w:pPr>
      <w:r w:rsidRPr="00CB6AF9">
        <w:rPr>
          <w:b/>
          <w:bCs/>
          <w:sz w:val="24"/>
          <w:szCs w:val="24"/>
        </w:rPr>
        <w:t>DATA SCIENCE FOR FINANCE</w:t>
      </w:r>
    </w:p>
    <w:p w14:paraId="662E331B" w14:textId="2A0B4E52" w:rsidR="00F63169" w:rsidRPr="00CB6AF9" w:rsidRDefault="00F63169" w:rsidP="00CB6AF9">
      <w:pPr>
        <w:spacing w:after="0"/>
        <w:rPr>
          <w:b/>
          <w:bCs/>
          <w:sz w:val="24"/>
          <w:szCs w:val="24"/>
        </w:rPr>
      </w:pPr>
      <w:r w:rsidRPr="00CB6AF9">
        <w:rPr>
          <w:b/>
          <w:bCs/>
          <w:sz w:val="24"/>
          <w:szCs w:val="24"/>
        </w:rPr>
        <w:t>MARIA ISABEL AVILA RIGALT</w:t>
      </w:r>
    </w:p>
    <w:p w14:paraId="0EC876B6" w14:textId="3B7ECC34" w:rsidR="00F63169" w:rsidRPr="00F63169" w:rsidRDefault="00F63169">
      <w:pPr>
        <w:rPr>
          <w:b/>
          <w:bCs/>
        </w:rPr>
      </w:pPr>
    </w:p>
    <w:p w14:paraId="0A6CC78D" w14:textId="0A302BD7" w:rsidR="00F63169" w:rsidRPr="00F63169" w:rsidRDefault="00F63169" w:rsidP="00F63169">
      <w:pPr>
        <w:jc w:val="center"/>
        <w:rPr>
          <w:b/>
          <w:bCs/>
          <w:sz w:val="32"/>
          <w:szCs w:val="32"/>
        </w:rPr>
      </w:pPr>
    </w:p>
    <w:p w14:paraId="4DAD0125" w14:textId="0D918724" w:rsidR="00F63169" w:rsidRPr="00F63169" w:rsidRDefault="00F63169" w:rsidP="00F63169">
      <w:pPr>
        <w:jc w:val="center"/>
        <w:rPr>
          <w:b/>
          <w:bCs/>
          <w:sz w:val="32"/>
          <w:szCs w:val="32"/>
          <w:lang w:val="es-GT"/>
        </w:rPr>
      </w:pPr>
      <w:r w:rsidRPr="00F63169">
        <w:rPr>
          <w:b/>
          <w:bCs/>
          <w:sz w:val="32"/>
          <w:szCs w:val="32"/>
          <w:lang w:val="es-GT"/>
        </w:rPr>
        <w:t xml:space="preserve">CASO PRÁCTICO NO. </w:t>
      </w:r>
      <w:r w:rsidR="000C4E94">
        <w:rPr>
          <w:b/>
          <w:bCs/>
          <w:sz w:val="32"/>
          <w:szCs w:val="32"/>
          <w:lang w:val="es-GT"/>
        </w:rPr>
        <w:t>2</w:t>
      </w:r>
    </w:p>
    <w:p w14:paraId="4CD88D90" w14:textId="177C9104" w:rsidR="00F63169" w:rsidRPr="00F63169" w:rsidRDefault="000C4E94" w:rsidP="00F63169">
      <w:pPr>
        <w:jc w:val="center"/>
        <w:rPr>
          <w:b/>
          <w:bCs/>
          <w:sz w:val="24"/>
          <w:szCs w:val="24"/>
          <w:lang w:val="es-GT"/>
        </w:rPr>
      </w:pPr>
      <w:r>
        <w:rPr>
          <w:b/>
          <w:bCs/>
          <w:sz w:val="24"/>
          <w:szCs w:val="24"/>
          <w:lang w:val="es-GT"/>
        </w:rPr>
        <w:t>PREDICCIÓN DE PRECIOS DE ACCIONES</w:t>
      </w:r>
    </w:p>
    <w:p w14:paraId="1FEA0641" w14:textId="6FFEB74A" w:rsidR="00F63169" w:rsidRDefault="00F63169" w:rsidP="00F63169">
      <w:pPr>
        <w:jc w:val="both"/>
        <w:rPr>
          <w:b/>
          <w:bCs/>
          <w:sz w:val="24"/>
          <w:szCs w:val="24"/>
          <w:lang w:val="es-GT"/>
        </w:rPr>
      </w:pPr>
    </w:p>
    <w:p w14:paraId="19CA88C2" w14:textId="018656D4" w:rsidR="00F63169" w:rsidRDefault="00F63169" w:rsidP="00F63169">
      <w:pPr>
        <w:jc w:val="both"/>
        <w:rPr>
          <w:sz w:val="24"/>
          <w:szCs w:val="24"/>
          <w:lang w:val="es-GT"/>
        </w:rPr>
      </w:pPr>
      <w:r>
        <w:rPr>
          <w:b/>
          <w:bCs/>
          <w:sz w:val="24"/>
          <w:szCs w:val="24"/>
          <w:lang w:val="es-GT"/>
        </w:rPr>
        <w:t xml:space="preserve">INSTRUCCIONES GENERALES: </w:t>
      </w:r>
      <w:r w:rsidR="000C4E94">
        <w:rPr>
          <w:sz w:val="24"/>
          <w:szCs w:val="24"/>
          <w:lang w:val="es-GT"/>
        </w:rPr>
        <w:t xml:space="preserve">Seleccione una compañía que cotice en bolsa y descargue los precios </w:t>
      </w:r>
      <w:r w:rsidR="00C46518">
        <w:rPr>
          <w:sz w:val="24"/>
          <w:szCs w:val="24"/>
          <w:lang w:val="es-GT"/>
        </w:rPr>
        <w:t>mensuales</w:t>
      </w:r>
      <w:r w:rsidR="000C4E94">
        <w:rPr>
          <w:sz w:val="24"/>
          <w:szCs w:val="24"/>
          <w:lang w:val="es-GT"/>
        </w:rPr>
        <w:t xml:space="preserve"> de sus acciones</w:t>
      </w:r>
      <w:r w:rsidR="00DF078B">
        <w:rPr>
          <w:sz w:val="24"/>
          <w:szCs w:val="24"/>
          <w:lang w:val="es-GT"/>
        </w:rPr>
        <w:t xml:space="preserve"> de enero 2012 a </w:t>
      </w:r>
      <w:r w:rsidR="006F67D6">
        <w:rPr>
          <w:sz w:val="24"/>
          <w:szCs w:val="24"/>
          <w:lang w:val="es-GT"/>
        </w:rPr>
        <w:t>mayo</w:t>
      </w:r>
      <w:r w:rsidR="00DF078B">
        <w:rPr>
          <w:sz w:val="24"/>
          <w:szCs w:val="24"/>
          <w:lang w:val="es-GT"/>
        </w:rPr>
        <w:t xml:space="preserve"> </w:t>
      </w:r>
      <w:r w:rsidR="006F67D6">
        <w:rPr>
          <w:sz w:val="24"/>
          <w:szCs w:val="24"/>
          <w:lang w:val="es-GT"/>
        </w:rPr>
        <w:t>2022</w:t>
      </w:r>
      <w:r w:rsidR="00344A08">
        <w:rPr>
          <w:sz w:val="24"/>
          <w:szCs w:val="24"/>
          <w:lang w:val="es-GT"/>
        </w:rPr>
        <w:t>.</w:t>
      </w:r>
      <w:r w:rsidRPr="00F63169">
        <w:rPr>
          <w:sz w:val="24"/>
          <w:szCs w:val="24"/>
          <w:lang w:val="es-GT"/>
        </w:rPr>
        <w:t xml:space="preserve"> </w:t>
      </w:r>
      <w:r w:rsidR="000C4E94">
        <w:rPr>
          <w:sz w:val="24"/>
          <w:szCs w:val="24"/>
          <w:lang w:val="es-GT"/>
        </w:rPr>
        <w:t xml:space="preserve">Extraiga la información que se pide a continuación. </w:t>
      </w:r>
      <w:r w:rsidRPr="00F63169">
        <w:rPr>
          <w:sz w:val="24"/>
          <w:szCs w:val="24"/>
          <w:lang w:val="es-GT"/>
        </w:rPr>
        <w:t>El entregable es</w:t>
      </w:r>
      <w:r w:rsidR="000C4E94">
        <w:rPr>
          <w:sz w:val="24"/>
          <w:szCs w:val="24"/>
          <w:lang w:val="es-GT"/>
        </w:rPr>
        <w:t xml:space="preserve"> 1 código de R por grupo y</w:t>
      </w:r>
      <w:r w:rsidRPr="00F63169">
        <w:rPr>
          <w:sz w:val="24"/>
          <w:szCs w:val="24"/>
          <w:lang w:val="es-GT"/>
        </w:rPr>
        <w:t xml:space="preserve"> un</w:t>
      </w:r>
      <w:r w:rsidR="009C59A8">
        <w:rPr>
          <w:sz w:val="24"/>
          <w:szCs w:val="24"/>
          <w:lang w:val="es-GT"/>
        </w:rPr>
        <w:t xml:space="preserve"> word</w:t>
      </w:r>
      <w:r w:rsidRPr="00F63169">
        <w:rPr>
          <w:sz w:val="24"/>
          <w:szCs w:val="24"/>
          <w:lang w:val="es-GT"/>
        </w:rPr>
        <w:t xml:space="preserve"> </w:t>
      </w:r>
      <w:r w:rsidR="00350BAB">
        <w:rPr>
          <w:sz w:val="24"/>
          <w:szCs w:val="24"/>
          <w:lang w:val="es-GT"/>
        </w:rPr>
        <w:t xml:space="preserve">o R Markdown </w:t>
      </w:r>
      <w:r w:rsidRPr="00F63169">
        <w:rPr>
          <w:sz w:val="24"/>
          <w:szCs w:val="24"/>
          <w:lang w:val="es-GT"/>
        </w:rPr>
        <w:t>con la respuesta y gráfica correspondiente a cada pregunta</w:t>
      </w:r>
      <w:r w:rsidR="000C4E94">
        <w:rPr>
          <w:sz w:val="24"/>
          <w:szCs w:val="24"/>
          <w:lang w:val="es-GT"/>
        </w:rPr>
        <w:t xml:space="preserve"> (en caso aplique).</w:t>
      </w:r>
    </w:p>
    <w:p w14:paraId="14586882" w14:textId="1117324F" w:rsidR="00CB6AF9" w:rsidRPr="00CB6AF9" w:rsidRDefault="00CB6AF9" w:rsidP="00F63169">
      <w:pPr>
        <w:jc w:val="both"/>
        <w:rPr>
          <w:b/>
          <w:bCs/>
          <w:sz w:val="24"/>
          <w:szCs w:val="24"/>
          <w:lang w:val="es-GT"/>
        </w:rPr>
      </w:pPr>
      <w:r w:rsidRPr="00CB6AF9">
        <w:rPr>
          <w:b/>
          <w:bCs/>
          <w:sz w:val="24"/>
          <w:szCs w:val="24"/>
          <w:lang w:val="es-GT"/>
        </w:rPr>
        <w:t>Requerimientos de información:</w:t>
      </w:r>
    </w:p>
    <w:p w14:paraId="51D28C94" w14:textId="682B6578" w:rsidR="00DF078B" w:rsidRPr="008A22DC" w:rsidRDefault="00DF078B" w:rsidP="001A6E0D">
      <w:pPr>
        <w:pStyle w:val="ListParagraph"/>
        <w:numPr>
          <w:ilvl w:val="0"/>
          <w:numId w:val="3"/>
        </w:numPr>
        <w:jc w:val="both"/>
        <w:rPr>
          <w:sz w:val="24"/>
          <w:szCs w:val="24"/>
          <w:lang w:val="es-GT"/>
        </w:rPr>
      </w:pPr>
      <w:r w:rsidRPr="008A22DC">
        <w:rPr>
          <w:sz w:val="24"/>
          <w:szCs w:val="24"/>
          <w:lang w:val="es-GT"/>
        </w:rPr>
        <w:t>Descargue la serie de tiempo</w:t>
      </w:r>
      <w:r w:rsidR="00490BAD" w:rsidRPr="008A22DC">
        <w:rPr>
          <w:sz w:val="24"/>
          <w:szCs w:val="24"/>
          <w:lang w:val="es-GT"/>
        </w:rPr>
        <w:t xml:space="preserve"> utilizando </w:t>
      </w:r>
      <w:r w:rsidR="00EE7725" w:rsidRPr="008A22DC">
        <w:rPr>
          <w:sz w:val="24"/>
          <w:szCs w:val="24"/>
          <w:lang w:val="es-GT"/>
        </w:rPr>
        <w:t>get.hist.quote</w:t>
      </w:r>
      <w:r w:rsidR="00490BAD" w:rsidRPr="008A22DC">
        <w:rPr>
          <w:sz w:val="24"/>
          <w:szCs w:val="24"/>
          <w:lang w:val="es-GT"/>
        </w:rPr>
        <w:t>. Los datos con los que trabaje deben ser mensuales.</w:t>
      </w:r>
    </w:p>
    <w:p w14:paraId="41F1C7E2" w14:textId="1459BDC9" w:rsidR="00CB6AF9" w:rsidRDefault="000C4E94" w:rsidP="001A6E0D">
      <w:pPr>
        <w:pStyle w:val="ListParagraph"/>
        <w:numPr>
          <w:ilvl w:val="0"/>
          <w:numId w:val="3"/>
        </w:numPr>
        <w:jc w:val="both"/>
        <w:rPr>
          <w:sz w:val="24"/>
          <w:szCs w:val="24"/>
          <w:lang w:val="es-GT"/>
        </w:rPr>
      </w:pPr>
      <w:r>
        <w:rPr>
          <w:sz w:val="24"/>
          <w:szCs w:val="24"/>
          <w:lang w:val="es-GT"/>
        </w:rPr>
        <w:t>¿La serie de tiempo es estacionaria?</w:t>
      </w:r>
      <w:r w:rsidR="00CB6AF9">
        <w:rPr>
          <w:sz w:val="24"/>
          <w:szCs w:val="24"/>
          <w:lang w:val="es-GT"/>
        </w:rPr>
        <w:t xml:space="preserve"> </w:t>
      </w:r>
    </w:p>
    <w:p w14:paraId="72ADAA9B" w14:textId="1CBDF2BB" w:rsidR="00C00235" w:rsidRDefault="008C744E" w:rsidP="001A6E0D">
      <w:pPr>
        <w:pStyle w:val="ListParagraph"/>
        <w:numPr>
          <w:ilvl w:val="0"/>
          <w:numId w:val="4"/>
        </w:numPr>
        <w:jc w:val="both"/>
        <w:rPr>
          <w:sz w:val="24"/>
          <w:szCs w:val="24"/>
          <w:lang w:val="es-GT"/>
        </w:rPr>
      </w:pPr>
      <w:r>
        <w:rPr>
          <w:sz w:val="24"/>
          <w:szCs w:val="24"/>
          <w:lang w:val="es-GT"/>
        </w:rPr>
        <w:t>No</w:t>
      </w:r>
      <w:r w:rsidR="00B36EB4">
        <w:rPr>
          <w:sz w:val="24"/>
          <w:szCs w:val="24"/>
          <w:lang w:val="es-GT"/>
        </w:rPr>
        <w:t xml:space="preserve">, porque si hay una cierta tendencia. </w:t>
      </w:r>
      <w:r w:rsidR="00C67322">
        <w:rPr>
          <w:sz w:val="24"/>
          <w:szCs w:val="24"/>
          <w:lang w:val="es-GT"/>
        </w:rPr>
        <w:t xml:space="preserve"> </w:t>
      </w:r>
    </w:p>
    <w:p w14:paraId="1434FEBA" w14:textId="13E53F20" w:rsidR="00DF078B" w:rsidRDefault="000C4E94" w:rsidP="001A6E0D">
      <w:pPr>
        <w:pStyle w:val="ListParagraph"/>
        <w:numPr>
          <w:ilvl w:val="0"/>
          <w:numId w:val="3"/>
        </w:numPr>
        <w:jc w:val="both"/>
        <w:rPr>
          <w:sz w:val="24"/>
          <w:szCs w:val="24"/>
          <w:lang w:val="es-GT"/>
        </w:rPr>
      </w:pPr>
      <w:r>
        <w:rPr>
          <w:sz w:val="24"/>
          <w:szCs w:val="24"/>
          <w:lang w:val="es-GT"/>
        </w:rPr>
        <w:t>Extraiga los componentes de la serie de tiempo y descríbalos.</w:t>
      </w:r>
    </w:p>
    <w:p w14:paraId="634C9539" w14:textId="4D81BF45" w:rsidR="00B36EB4" w:rsidRDefault="00B36EB4" w:rsidP="001A6E0D">
      <w:pPr>
        <w:pStyle w:val="ListParagraph"/>
        <w:jc w:val="both"/>
        <w:rPr>
          <w:sz w:val="24"/>
          <w:szCs w:val="24"/>
          <w:lang w:val="es-GT"/>
        </w:rPr>
      </w:pPr>
      <w:r>
        <w:rPr>
          <w:noProof/>
          <w:sz w:val="24"/>
          <w:szCs w:val="24"/>
          <w:lang w:val="es-GT"/>
        </w:rPr>
        <w:drawing>
          <wp:inline distT="0" distB="0" distL="0" distR="0" wp14:anchorId="05938E37" wp14:editId="50168657">
            <wp:extent cx="3124200" cy="3479800"/>
            <wp:effectExtent l="0" t="0" r="0" b="0"/>
            <wp:docPr id="1011338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38139" name="Picture 1011338139"/>
                    <pic:cNvPicPr/>
                  </pic:nvPicPr>
                  <pic:blipFill>
                    <a:blip r:embed="rId7">
                      <a:extLst>
                        <a:ext uri="{28A0092B-C50C-407E-A947-70E740481C1C}">
                          <a14:useLocalDpi xmlns:a14="http://schemas.microsoft.com/office/drawing/2010/main" val="0"/>
                        </a:ext>
                      </a:extLst>
                    </a:blip>
                    <a:stretch>
                      <a:fillRect/>
                    </a:stretch>
                  </pic:blipFill>
                  <pic:spPr>
                    <a:xfrm>
                      <a:off x="0" y="0"/>
                      <a:ext cx="3124200" cy="3479800"/>
                    </a:xfrm>
                    <a:prstGeom prst="rect">
                      <a:avLst/>
                    </a:prstGeom>
                  </pic:spPr>
                </pic:pic>
              </a:graphicData>
            </a:graphic>
          </wp:inline>
        </w:drawing>
      </w:r>
    </w:p>
    <w:p w14:paraId="25FAB290" w14:textId="40FDC4EF" w:rsidR="00B36EB4" w:rsidRPr="00B36EB4" w:rsidRDefault="00C67322" w:rsidP="001A6E0D">
      <w:pPr>
        <w:pStyle w:val="ListParagraph"/>
        <w:numPr>
          <w:ilvl w:val="0"/>
          <w:numId w:val="4"/>
        </w:numPr>
        <w:jc w:val="both"/>
        <w:rPr>
          <w:sz w:val="24"/>
          <w:szCs w:val="24"/>
          <w:lang w:val="es-GT"/>
        </w:rPr>
      </w:pPr>
      <w:r>
        <w:rPr>
          <w:sz w:val="24"/>
          <w:szCs w:val="24"/>
          <w:lang w:val="es-GT"/>
        </w:rPr>
        <w:lastRenderedPageBreak/>
        <w:t>En el area de trend se puede ver que hay una tendencia de incremento desde el 2012 hasta el 2021</w:t>
      </w:r>
      <w:r w:rsidR="001B4305">
        <w:rPr>
          <w:sz w:val="24"/>
          <w:szCs w:val="24"/>
          <w:lang w:val="es-GT"/>
        </w:rPr>
        <w:t>, es decir se ve un crecimiento gradual de un 20  a un 60 aproximadamente.</w:t>
      </w:r>
    </w:p>
    <w:p w14:paraId="03A7AF31" w14:textId="7F40077C" w:rsidR="001B4305" w:rsidRDefault="001B4305" w:rsidP="001A6E0D">
      <w:pPr>
        <w:pStyle w:val="ListParagraph"/>
        <w:numPr>
          <w:ilvl w:val="0"/>
          <w:numId w:val="4"/>
        </w:numPr>
        <w:jc w:val="both"/>
        <w:rPr>
          <w:sz w:val="24"/>
          <w:szCs w:val="24"/>
          <w:lang w:val="es-GT"/>
        </w:rPr>
      </w:pPr>
      <w:r>
        <w:rPr>
          <w:sz w:val="24"/>
          <w:szCs w:val="24"/>
          <w:lang w:val="es-GT"/>
        </w:rPr>
        <w:t>Luego para el estacional tambien se ven patrones a lo largo del tiempo que se mantienen constantes desde el 2012 hasta el 2022, a pesar de los valores estan cercanos a cero por lo que no hay una estacionalidad muy notoria.</w:t>
      </w:r>
    </w:p>
    <w:p w14:paraId="0E31FC96" w14:textId="2DD96468" w:rsidR="001B4305" w:rsidRPr="00DF078B" w:rsidRDefault="001B4305" w:rsidP="001A6E0D">
      <w:pPr>
        <w:pStyle w:val="ListParagraph"/>
        <w:numPr>
          <w:ilvl w:val="0"/>
          <w:numId w:val="4"/>
        </w:numPr>
        <w:jc w:val="both"/>
        <w:rPr>
          <w:sz w:val="24"/>
          <w:szCs w:val="24"/>
          <w:lang w:val="es-GT"/>
        </w:rPr>
      </w:pPr>
      <w:r>
        <w:rPr>
          <w:sz w:val="24"/>
          <w:szCs w:val="24"/>
          <w:lang w:val="es-GT"/>
        </w:rPr>
        <w:t xml:space="preserve">Para los residuos, se ven que varian todos los meses por lo que se puede asumir que la variabilidad no es explicada por la tendencia o la estacionalidad. </w:t>
      </w:r>
    </w:p>
    <w:p w14:paraId="7E8D2203" w14:textId="6755CE56" w:rsidR="0062230E" w:rsidRDefault="000C4E94" w:rsidP="001A6E0D">
      <w:pPr>
        <w:pStyle w:val="ListParagraph"/>
        <w:numPr>
          <w:ilvl w:val="0"/>
          <w:numId w:val="3"/>
        </w:numPr>
        <w:jc w:val="both"/>
        <w:rPr>
          <w:sz w:val="24"/>
          <w:szCs w:val="24"/>
          <w:lang w:val="es-GT"/>
        </w:rPr>
      </w:pPr>
      <w:r>
        <w:rPr>
          <w:sz w:val="24"/>
          <w:szCs w:val="24"/>
          <w:lang w:val="es-GT"/>
        </w:rPr>
        <w:t xml:space="preserve">Cree un modelo ARIMA </w:t>
      </w:r>
      <w:r w:rsidR="00D87C42">
        <w:rPr>
          <w:sz w:val="24"/>
          <w:szCs w:val="24"/>
          <w:lang w:val="es-GT"/>
        </w:rPr>
        <w:t xml:space="preserve">(con auto.arima) </w:t>
      </w:r>
      <w:r>
        <w:rPr>
          <w:sz w:val="24"/>
          <w:szCs w:val="24"/>
          <w:lang w:val="es-GT"/>
        </w:rPr>
        <w:t xml:space="preserve">para predecir los precios </w:t>
      </w:r>
      <w:r w:rsidR="006F67D6">
        <w:rPr>
          <w:sz w:val="24"/>
          <w:szCs w:val="24"/>
          <w:lang w:val="es-GT"/>
        </w:rPr>
        <w:t>de junio 2022 a mayo 2023</w:t>
      </w:r>
      <w:r>
        <w:rPr>
          <w:sz w:val="24"/>
          <w:szCs w:val="24"/>
          <w:lang w:val="es-GT"/>
        </w:rPr>
        <w:t>. Interprete el modelo</w:t>
      </w:r>
      <w:r w:rsidR="0062230E">
        <w:rPr>
          <w:sz w:val="24"/>
          <w:szCs w:val="24"/>
          <w:lang w:val="es-GT"/>
        </w:rPr>
        <w:t>.</w:t>
      </w:r>
    </w:p>
    <w:p w14:paraId="3DD37C2E" w14:textId="34A4D62D" w:rsidR="001D1709" w:rsidRDefault="001D1709" w:rsidP="001A6E0D">
      <w:pPr>
        <w:pStyle w:val="ListParagraph"/>
        <w:numPr>
          <w:ilvl w:val="0"/>
          <w:numId w:val="4"/>
        </w:numPr>
        <w:jc w:val="both"/>
        <w:rPr>
          <w:sz w:val="24"/>
          <w:szCs w:val="24"/>
          <w:lang w:val="es-GT"/>
        </w:rPr>
      </w:pPr>
      <w:r w:rsidRPr="001D1709">
        <w:rPr>
          <w:sz w:val="24"/>
          <w:szCs w:val="24"/>
          <w:lang w:val="es-GT"/>
        </w:rPr>
        <w:t xml:space="preserve">Best model: ARIMA(0,1,0)(1,0,0)[12]   </w:t>
      </w:r>
    </w:p>
    <w:p w14:paraId="0EA3663D" w14:textId="77777777" w:rsidR="008A22DC" w:rsidRDefault="008A22DC" w:rsidP="001A6E0D">
      <w:pPr>
        <w:pStyle w:val="ListParagraph"/>
        <w:numPr>
          <w:ilvl w:val="0"/>
          <w:numId w:val="4"/>
        </w:numPr>
        <w:spacing w:line="256" w:lineRule="auto"/>
        <w:jc w:val="both"/>
        <w:rPr>
          <w:sz w:val="24"/>
          <w:szCs w:val="24"/>
          <w:lang w:val="es-GT"/>
        </w:rPr>
      </w:pPr>
      <w:r>
        <w:rPr>
          <w:sz w:val="24"/>
          <w:szCs w:val="24"/>
          <w:lang w:val="es-GT"/>
        </w:rPr>
        <w:t>Basados en este modelo podemos decir que no incluye ni un componente autorregresivo ni una media móvil, pero sí una diferencia de uno, esto lo hace para lograr estacionariedad. Luego, en la parte estacional, nos dice que hay un término de media móvil estacional. Por último, el 12 nos indica que la estacionalidad es sobre un periodo de 12 meses.</w:t>
      </w:r>
    </w:p>
    <w:p w14:paraId="3801B245" w14:textId="31CB4242" w:rsidR="000C4E94" w:rsidRDefault="0062230E" w:rsidP="001A6E0D">
      <w:pPr>
        <w:pStyle w:val="ListParagraph"/>
        <w:numPr>
          <w:ilvl w:val="0"/>
          <w:numId w:val="3"/>
        </w:numPr>
        <w:jc w:val="both"/>
        <w:rPr>
          <w:sz w:val="24"/>
          <w:szCs w:val="24"/>
          <w:lang w:val="es-GT"/>
        </w:rPr>
      </w:pPr>
      <w:r>
        <w:rPr>
          <w:sz w:val="24"/>
          <w:szCs w:val="24"/>
          <w:lang w:val="es-GT"/>
        </w:rPr>
        <w:t xml:space="preserve">¿Cuál es el mayor precio al que podría cotizar la acción en el </w:t>
      </w:r>
      <w:r w:rsidR="006F67D6">
        <w:rPr>
          <w:sz w:val="24"/>
          <w:szCs w:val="24"/>
          <w:lang w:val="es-GT"/>
        </w:rPr>
        <w:t>período de junio 2022 a mayo 2023</w:t>
      </w:r>
      <w:r>
        <w:rPr>
          <w:sz w:val="24"/>
          <w:szCs w:val="24"/>
          <w:lang w:val="es-GT"/>
        </w:rPr>
        <w:t>? ¿Cuál es el precio más bajo? ¿Qué seguridad tiene?</w:t>
      </w:r>
      <w:r w:rsidR="000C4E94">
        <w:rPr>
          <w:sz w:val="24"/>
          <w:szCs w:val="24"/>
          <w:lang w:val="es-GT"/>
        </w:rPr>
        <w:t xml:space="preserve"> </w:t>
      </w:r>
    </w:p>
    <w:p w14:paraId="78F66CC4" w14:textId="281C2DC8" w:rsidR="0053520F" w:rsidRDefault="00F94D58" w:rsidP="001A6E0D">
      <w:pPr>
        <w:pStyle w:val="ListParagraph"/>
        <w:numPr>
          <w:ilvl w:val="0"/>
          <w:numId w:val="4"/>
        </w:numPr>
        <w:jc w:val="both"/>
        <w:rPr>
          <w:sz w:val="24"/>
          <w:szCs w:val="24"/>
          <w:lang w:val="es-GT"/>
        </w:rPr>
      </w:pPr>
      <w:r>
        <w:rPr>
          <w:sz w:val="24"/>
          <w:szCs w:val="24"/>
          <w:lang w:val="es-GT"/>
        </w:rPr>
        <w:t>Con un 95% de seguridad se puede decir que el precio más alto seria de 82.96 y el minimo de 35.31.</w:t>
      </w:r>
    </w:p>
    <w:p w14:paraId="7A928341" w14:textId="6DF86ACA" w:rsidR="00BD545F" w:rsidRDefault="00BD545F" w:rsidP="001A6E0D">
      <w:pPr>
        <w:pStyle w:val="ListParagraph"/>
        <w:numPr>
          <w:ilvl w:val="0"/>
          <w:numId w:val="3"/>
        </w:numPr>
        <w:jc w:val="both"/>
        <w:rPr>
          <w:sz w:val="24"/>
          <w:szCs w:val="24"/>
          <w:lang w:val="es-GT"/>
        </w:rPr>
      </w:pPr>
      <w:r>
        <w:rPr>
          <w:sz w:val="24"/>
          <w:szCs w:val="24"/>
          <w:lang w:val="es-GT"/>
        </w:rPr>
        <w:t>Cree otro modelo ARIMA</w:t>
      </w:r>
      <w:r w:rsidR="00D87C42">
        <w:rPr>
          <w:sz w:val="24"/>
          <w:szCs w:val="24"/>
          <w:lang w:val="es-GT"/>
        </w:rPr>
        <w:t xml:space="preserve"> (con auto.arima)</w:t>
      </w:r>
      <w:r>
        <w:rPr>
          <w:sz w:val="24"/>
          <w:szCs w:val="24"/>
          <w:lang w:val="es-GT"/>
        </w:rPr>
        <w:t>, esta vez utilizando la función tsclean para quitar outliers de su serie, y prediga los precios de junio 2022 a mayo 2023.</w:t>
      </w:r>
    </w:p>
    <w:p w14:paraId="084062EA" w14:textId="1928FD8D" w:rsidR="005472E7" w:rsidRDefault="00AA3904" w:rsidP="001A6E0D">
      <w:pPr>
        <w:pStyle w:val="ListParagraph"/>
        <w:numPr>
          <w:ilvl w:val="1"/>
          <w:numId w:val="3"/>
        </w:numPr>
        <w:jc w:val="both"/>
        <w:rPr>
          <w:sz w:val="24"/>
          <w:szCs w:val="24"/>
          <w:lang w:val="es-GT"/>
        </w:rPr>
      </w:pPr>
      <w:r>
        <w:rPr>
          <w:sz w:val="24"/>
          <w:szCs w:val="24"/>
          <w:lang w:val="es-GT"/>
        </w:rPr>
        <w:t>¿Cambió el modelo que escogió el auto.arima cuando le quitó los outliers? ¿Por qué?</w:t>
      </w:r>
      <w:r w:rsidR="00672DE1">
        <w:rPr>
          <w:sz w:val="24"/>
          <w:szCs w:val="24"/>
          <w:lang w:val="es-GT"/>
        </w:rPr>
        <w:t xml:space="preserve"> Contraste los parámetros que tomó el modelo </w:t>
      </w:r>
      <w:r w:rsidR="00AC2392">
        <w:rPr>
          <w:sz w:val="24"/>
          <w:szCs w:val="24"/>
          <w:lang w:val="es-GT"/>
        </w:rPr>
        <w:t xml:space="preserve">(los números entre los paréntesis) </w:t>
      </w:r>
      <w:r w:rsidR="00672DE1">
        <w:rPr>
          <w:sz w:val="24"/>
          <w:szCs w:val="24"/>
          <w:lang w:val="es-GT"/>
        </w:rPr>
        <w:t>con los que tomó el primero</w:t>
      </w:r>
      <w:r w:rsidR="00AC2392">
        <w:rPr>
          <w:sz w:val="24"/>
          <w:szCs w:val="24"/>
          <w:lang w:val="es-GT"/>
        </w:rPr>
        <w:t>.</w:t>
      </w:r>
      <w:r w:rsidR="005472E7">
        <w:rPr>
          <w:sz w:val="24"/>
          <w:szCs w:val="24"/>
          <w:lang w:val="es-GT"/>
        </w:rPr>
        <w:t xml:space="preserve"> </w:t>
      </w:r>
    </w:p>
    <w:p w14:paraId="4390A5CF" w14:textId="6F44F87F" w:rsidR="005472E7" w:rsidRPr="005472E7" w:rsidRDefault="005472E7" w:rsidP="001A6E0D">
      <w:pPr>
        <w:pStyle w:val="ListParagraph"/>
        <w:numPr>
          <w:ilvl w:val="1"/>
          <w:numId w:val="4"/>
        </w:numPr>
        <w:jc w:val="both"/>
        <w:rPr>
          <w:sz w:val="24"/>
          <w:szCs w:val="24"/>
          <w:lang w:val="es-GT"/>
        </w:rPr>
      </w:pPr>
      <w:r>
        <w:rPr>
          <w:sz w:val="24"/>
          <w:szCs w:val="24"/>
          <w:lang w:val="es-GT"/>
        </w:rPr>
        <w:t xml:space="preserve">En este caso no cambia, por lo que podriamos asumir que los outliers no tienen un impacto significativo en la estimacion. </w:t>
      </w:r>
    </w:p>
    <w:p w14:paraId="5690D024" w14:textId="79ED496C" w:rsidR="00B90761" w:rsidRDefault="00B90761" w:rsidP="001A6E0D">
      <w:pPr>
        <w:pStyle w:val="ListParagraph"/>
        <w:numPr>
          <w:ilvl w:val="1"/>
          <w:numId w:val="3"/>
        </w:numPr>
        <w:jc w:val="both"/>
        <w:rPr>
          <w:sz w:val="24"/>
          <w:szCs w:val="24"/>
          <w:lang w:val="es-GT"/>
        </w:rPr>
      </w:pPr>
      <w:r>
        <w:rPr>
          <w:sz w:val="24"/>
          <w:szCs w:val="24"/>
          <w:lang w:val="es-GT"/>
        </w:rPr>
        <w:t xml:space="preserve">¿Cuál es el mayor precio al que podría cotizar la acción en el período de junio 2022 a mayo 2023? ¿Cuál es el precio más bajo? ¿Qué seguridad tiene? </w:t>
      </w:r>
    </w:p>
    <w:p w14:paraId="613872DA" w14:textId="26EFCD61" w:rsidR="005472E7" w:rsidRPr="005472E7" w:rsidRDefault="005472E7" w:rsidP="001A6E0D">
      <w:pPr>
        <w:pStyle w:val="ListParagraph"/>
        <w:numPr>
          <w:ilvl w:val="1"/>
          <w:numId w:val="4"/>
        </w:numPr>
        <w:jc w:val="both"/>
        <w:rPr>
          <w:sz w:val="24"/>
          <w:szCs w:val="24"/>
          <w:lang w:val="es-GT"/>
        </w:rPr>
      </w:pPr>
      <w:r>
        <w:rPr>
          <w:sz w:val="24"/>
          <w:szCs w:val="24"/>
          <w:lang w:val="es-GT"/>
        </w:rPr>
        <w:t>Ya que no cambia la respuesta sigue siendo que con</w:t>
      </w:r>
      <w:r w:rsidRPr="005472E7">
        <w:rPr>
          <w:sz w:val="24"/>
          <w:szCs w:val="24"/>
          <w:lang w:val="es-GT"/>
        </w:rPr>
        <w:t xml:space="preserve"> un 95% de seguridad se puede decir que el precio más alto seria de 82.96 y el minimo de 35.31.</w:t>
      </w:r>
    </w:p>
    <w:p w14:paraId="04069F91" w14:textId="4629EE6D" w:rsidR="005472E7" w:rsidRPr="00B90761" w:rsidRDefault="005472E7" w:rsidP="001A6E0D">
      <w:pPr>
        <w:pStyle w:val="ListParagraph"/>
        <w:ind w:left="1800"/>
        <w:jc w:val="both"/>
        <w:rPr>
          <w:sz w:val="24"/>
          <w:szCs w:val="24"/>
          <w:lang w:val="es-GT"/>
        </w:rPr>
      </w:pPr>
    </w:p>
    <w:p w14:paraId="77464988" w14:textId="37F9B458" w:rsidR="009A0D55" w:rsidRPr="00ED604D" w:rsidRDefault="009A0D55" w:rsidP="001A6E0D">
      <w:pPr>
        <w:pStyle w:val="ListParagraph"/>
        <w:numPr>
          <w:ilvl w:val="0"/>
          <w:numId w:val="3"/>
        </w:numPr>
        <w:jc w:val="both"/>
        <w:rPr>
          <w:sz w:val="24"/>
          <w:szCs w:val="24"/>
          <w:lang w:val="es-GT"/>
        </w:rPr>
      </w:pPr>
      <w:r>
        <w:rPr>
          <w:sz w:val="24"/>
          <w:szCs w:val="24"/>
          <w:lang w:val="es-GT"/>
        </w:rPr>
        <w:t xml:space="preserve">Descargue los precios del S&amp;P </w:t>
      </w:r>
      <w:r w:rsidR="0042775C">
        <w:rPr>
          <w:sz w:val="24"/>
          <w:szCs w:val="24"/>
          <w:lang w:val="es-GT"/>
        </w:rPr>
        <w:t>para el mismo período de tiempo</w:t>
      </w:r>
      <w:r w:rsidR="00ED604D">
        <w:rPr>
          <w:sz w:val="24"/>
          <w:szCs w:val="24"/>
          <w:lang w:val="es-GT"/>
        </w:rPr>
        <w:t xml:space="preserve"> utilizando </w:t>
      </w:r>
      <w:r w:rsidR="00EE7725">
        <w:rPr>
          <w:sz w:val="24"/>
          <w:szCs w:val="24"/>
          <w:lang w:val="es-GT"/>
        </w:rPr>
        <w:t>get.hist.quote</w:t>
      </w:r>
      <w:r w:rsidR="00ED604D">
        <w:rPr>
          <w:sz w:val="24"/>
          <w:szCs w:val="24"/>
          <w:lang w:val="es-GT"/>
        </w:rPr>
        <w:t>. Los datos con los que trabaje deben ser mensuales.</w:t>
      </w:r>
    </w:p>
    <w:p w14:paraId="4D567749" w14:textId="53AC53E7" w:rsidR="000C4E94" w:rsidRDefault="000C4E94" w:rsidP="001A6E0D">
      <w:pPr>
        <w:pStyle w:val="ListParagraph"/>
        <w:numPr>
          <w:ilvl w:val="0"/>
          <w:numId w:val="3"/>
        </w:numPr>
        <w:jc w:val="both"/>
        <w:rPr>
          <w:sz w:val="24"/>
          <w:szCs w:val="24"/>
          <w:lang w:val="es-GT"/>
        </w:rPr>
      </w:pPr>
      <w:r>
        <w:rPr>
          <w:sz w:val="24"/>
          <w:szCs w:val="24"/>
          <w:lang w:val="es-GT"/>
        </w:rPr>
        <w:t xml:space="preserve">Cree un modelo de regresión con el precio de las acciones como variable dependiente (y) y los </w:t>
      </w:r>
      <w:r w:rsidR="00350BAB">
        <w:rPr>
          <w:sz w:val="24"/>
          <w:szCs w:val="24"/>
          <w:lang w:val="es-GT"/>
        </w:rPr>
        <w:t>precios del S&amp;P</w:t>
      </w:r>
      <w:r w:rsidR="009A0D55">
        <w:rPr>
          <w:sz w:val="24"/>
          <w:szCs w:val="24"/>
          <w:lang w:val="es-GT"/>
        </w:rPr>
        <w:t xml:space="preserve"> </w:t>
      </w:r>
      <w:r>
        <w:rPr>
          <w:sz w:val="24"/>
          <w:szCs w:val="24"/>
          <w:lang w:val="es-GT"/>
        </w:rPr>
        <w:t xml:space="preserve">como independientes (x). </w:t>
      </w:r>
      <w:r w:rsidR="00213D81">
        <w:rPr>
          <w:sz w:val="24"/>
          <w:szCs w:val="24"/>
          <w:lang w:val="es-GT"/>
        </w:rPr>
        <w:t>Puede agregar otras variables independientes si así lo desea.</w:t>
      </w:r>
    </w:p>
    <w:p w14:paraId="493EC85E" w14:textId="77777777" w:rsidR="00505AD2" w:rsidRDefault="000C4E94" w:rsidP="001A6E0D">
      <w:pPr>
        <w:pStyle w:val="ListParagraph"/>
        <w:numPr>
          <w:ilvl w:val="0"/>
          <w:numId w:val="3"/>
        </w:numPr>
        <w:jc w:val="both"/>
        <w:rPr>
          <w:sz w:val="24"/>
          <w:szCs w:val="24"/>
          <w:lang w:val="es-GT"/>
        </w:rPr>
      </w:pPr>
      <w:r>
        <w:rPr>
          <w:sz w:val="24"/>
          <w:szCs w:val="24"/>
          <w:lang w:val="es-GT"/>
        </w:rPr>
        <w:t xml:space="preserve">Interprete los resultados de su modelo de regresión </w:t>
      </w:r>
      <w:r w:rsidR="00344A08">
        <w:rPr>
          <w:sz w:val="24"/>
          <w:szCs w:val="24"/>
          <w:lang w:val="es-GT"/>
        </w:rPr>
        <w:t>(coeficientes, p-values, R2</w:t>
      </w:r>
      <w:r w:rsidR="00213D81">
        <w:rPr>
          <w:sz w:val="24"/>
          <w:szCs w:val="24"/>
          <w:lang w:val="es-GT"/>
        </w:rPr>
        <w:t>)</w:t>
      </w:r>
      <w:r w:rsidR="00505AD2">
        <w:rPr>
          <w:sz w:val="24"/>
          <w:szCs w:val="24"/>
          <w:lang w:val="es-GT"/>
        </w:rPr>
        <w:t>.</w:t>
      </w:r>
    </w:p>
    <w:p w14:paraId="1BFBC497" w14:textId="1B6476B7" w:rsidR="004B343C" w:rsidRDefault="007F01CE" w:rsidP="001A6E0D">
      <w:pPr>
        <w:pStyle w:val="ListParagraph"/>
        <w:numPr>
          <w:ilvl w:val="0"/>
          <w:numId w:val="4"/>
        </w:numPr>
        <w:jc w:val="both"/>
        <w:rPr>
          <w:sz w:val="24"/>
          <w:szCs w:val="24"/>
          <w:lang w:val="es-GT"/>
        </w:rPr>
      </w:pPr>
      <w:r w:rsidRPr="007F01CE">
        <w:rPr>
          <w:sz w:val="24"/>
          <w:szCs w:val="24"/>
          <w:lang w:val="es-GT"/>
        </w:rPr>
        <w:t>MAMG = 18.60 + 0.008998 * SYP</w:t>
      </w:r>
    </w:p>
    <w:p w14:paraId="1883D4A6" w14:textId="77777777" w:rsidR="008A22DC" w:rsidRDefault="008A22DC" w:rsidP="001A6E0D">
      <w:pPr>
        <w:pStyle w:val="ListParagraph"/>
        <w:numPr>
          <w:ilvl w:val="0"/>
          <w:numId w:val="4"/>
        </w:numPr>
        <w:spacing w:line="256" w:lineRule="auto"/>
        <w:jc w:val="both"/>
        <w:rPr>
          <w:sz w:val="24"/>
          <w:szCs w:val="24"/>
          <w:lang w:val="es-GT"/>
        </w:rPr>
      </w:pPr>
      <w:r>
        <w:rPr>
          <w:sz w:val="24"/>
          <w:szCs w:val="24"/>
          <w:lang w:val="es-GT"/>
        </w:rPr>
        <w:lastRenderedPageBreak/>
        <w:t>Intercepto: Cuando el valor de S&amp;P sea cero, entonces el precio de las acciones de Mercedes Benz Group AG es de 18.60</w:t>
      </w:r>
    </w:p>
    <w:p w14:paraId="1481B049" w14:textId="77777777" w:rsidR="008A22DC" w:rsidRDefault="008A22DC" w:rsidP="001A6E0D">
      <w:pPr>
        <w:pStyle w:val="ListParagraph"/>
        <w:numPr>
          <w:ilvl w:val="0"/>
          <w:numId w:val="4"/>
        </w:numPr>
        <w:spacing w:line="256" w:lineRule="auto"/>
        <w:jc w:val="both"/>
        <w:rPr>
          <w:sz w:val="24"/>
          <w:szCs w:val="24"/>
          <w:lang w:val="es-GT"/>
        </w:rPr>
      </w:pPr>
      <w:r>
        <w:rPr>
          <w:sz w:val="24"/>
          <w:szCs w:val="24"/>
          <w:lang w:val="es-GT"/>
        </w:rPr>
        <w:t>S&amp;P: Por cada unidad de cambio en el precio de S&amp;P, habrá un aumento de 0.008998</w:t>
      </w:r>
    </w:p>
    <w:p w14:paraId="4E549B0A" w14:textId="77777777" w:rsidR="008A22DC" w:rsidRDefault="008A22DC" w:rsidP="001A6E0D">
      <w:pPr>
        <w:pStyle w:val="ListParagraph"/>
        <w:numPr>
          <w:ilvl w:val="0"/>
          <w:numId w:val="4"/>
        </w:numPr>
        <w:spacing w:line="256" w:lineRule="auto"/>
        <w:jc w:val="both"/>
        <w:rPr>
          <w:sz w:val="24"/>
          <w:szCs w:val="24"/>
          <w:lang w:val="es-GT"/>
        </w:rPr>
      </w:pPr>
      <w:r>
        <w:rPr>
          <w:sz w:val="24"/>
          <w:szCs w:val="24"/>
          <w:lang w:val="es-GT"/>
        </w:rPr>
        <w:t>P-value: para ambos el vp&lt; 5% por lo que asumimos que son estadísticamente significativos, lo que podría indicar que hay una relación entre las variables y el precio de las acciones de Mercedes.</w:t>
      </w:r>
    </w:p>
    <w:p w14:paraId="1ECCA327" w14:textId="77777777" w:rsidR="008A22DC" w:rsidRDefault="008A22DC" w:rsidP="001A6E0D">
      <w:pPr>
        <w:pStyle w:val="ListParagraph"/>
        <w:numPr>
          <w:ilvl w:val="0"/>
          <w:numId w:val="4"/>
        </w:numPr>
        <w:spacing w:line="256" w:lineRule="auto"/>
        <w:jc w:val="both"/>
        <w:rPr>
          <w:sz w:val="24"/>
          <w:szCs w:val="24"/>
          <w:lang w:val="es-GT"/>
        </w:rPr>
      </w:pPr>
      <w:r>
        <w:rPr>
          <w:sz w:val="24"/>
          <w:szCs w:val="24"/>
          <w:lang w:val="es-GT"/>
        </w:rPr>
        <w:t>R^2: el 47.16% de la varianza del precio de las acciones de mercedes puede ser explicado por nuestro modelo.</w:t>
      </w:r>
    </w:p>
    <w:p w14:paraId="53B5FF27" w14:textId="693FD780" w:rsidR="00505AD2" w:rsidRDefault="00505AD2" w:rsidP="001A6E0D">
      <w:pPr>
        <w:pStyle w:val="ListParagraph"/>
        <w:numPr>
          <w:ilvl w:val="0"/>
          <w:numId w:val="3"/>
        </w:numPr>
        <w:jc w:val="both"/>
        <w:rPr>
          <w:sz w:val="24"/>
          <w:szCs w:val="24"/>
          <w:lang w:val="es-GT"/>
        </w:rPr>
      </w:pPr>
      <w:r>
        <w:rPr>
          <w:sz w:val="24"/>
          <w:szCs w:val="24"/>
          <w:lang w:val="es-GT"/>
        </w:rPr>
        <w:t xml:space="preserve">Descargue los precios del S&amp;P </w:t>
      </w:r>
      <w:r w:rsidR="00722BB3">
        <w:rPr>
          <w:sz w:val="24"/>
          <w:szCs w:val="24"/>
          <w:lang w:val="es-GT"/>
        </w:rPr>
        <w:t xml:space="preserve">de junio 2022 a mayo 2023 </w:t>
      </w:r>
      <w:r w:rsidR="00ED604D">
        <w:rPr>
          <w:sz w:val="24"/>
          <w:szCs w:val="24"/>
          <w:lang w:val="es-GT"/>
        </w:rPr>
        <w:t xml:space="preserve">utilizando </w:t>
      </w:r>
      <w:r w:rsidR="00EE7725">
        <w:rPr>
          <w:sz w:val="24"/>
          <w:szCs w:val="24"/>
          <w:lang w:val="es-GT"/>
        </w:rPr>
        <w:t>get.hist.quote</w:t>
      </w:r>
      <w:r w:rsidR="00ED604D">
        <w:rPr>
          <w:sz w:val="24"/>
          <w:szCs w:val="24"/>
          <w:lang w:val="es-GT"/>
        </w:rPr>
        <w:t>. Los datos con los que trabaje deben ser mensuales.</w:t>
      </w:r>
    </w:p>
    <w:p w14:paraId="75796146" w14:textId="5C89AB41" w:rsidR="00ED604D" w:rsidRDefault="00505AD2" w:rsidP="001A6E0D">
      <w:pPr>
        <w:pStyle w:val="ListParagraph"/>
        <w:numPr>
          <w:ilvl w:val="0"/>
          <w:numId w:val="3"/>
        </w:numPr>
        <w:jc w:val="both"/>
        <w:rPr>
          <w:sz w:val="24"/>
          <w:szCs w:val="24"/>
          <w:lang w:val="es-GT"/>
        </w:rPr>
      </w:pPr>
      <w:r>
        <w:rPr>
          <w:sz w:val="24"/>
          <w:szCs w:val="24"/>
          <w:lang w:val="es-GT"/>
        </w:rPr>
        <w:t>U</w:t>
      </w:r>
      <w:r w:rsidR="00344A08">
        <w:rPr>
          <w:sz w:val="24"/>
          <w:szCs w:val="24"/>
          <w:lang w:val="es-GT"/>
        </w:rPr>
        <w:t xml:space="preserve">tilice los datos </w:t>
      </w:r>
      <w:r w:rsidR="00722BB3">
        <w:rPr>
          <w:sz w:val="24"/>
          <w:szCs w:val="24"/>
          <w:lang w:val="es-GT"/>
        </w:rPr>
        <w:t xml:space="preserve">junio 2022 a mayo 2023 </w:t>
      </w:r>
      <w:r w:rsidR="00344A08">
        <w:rPr>
          <w:sz w:val="24"/>
          <w:szCs w:val="24"/>
          <w:lang w:val="es-GT"/>
        </w:rPr>
        <w:t xml:space="preserve">del S&amp;P </w:t>
      </w:r>
      <w:r w:rsidR="0089106E">
        <w:rPr>
          <w:sz w:val="24"/>
          <w:szCs w:val="24"/>
          <w:lang w:val="es-GT"/>
        </w:rPr>
        <w:t xml:space="preserve">con la función predict </w:t>
      </w:r>
      <w:r w:rsidR="00344A08">
        <w:rPr>
          <w:sz w:val="24"/>
          <w:szCs w:val="24"/>
          <w:lang w:val="es-GT"/>
        </w:rPr>
        <w:t xml:space="preserve">para predecir los precios de la acción </w:t>
      </w:r>
      <w:r w:rsidR="00722BB3">
        <w:rPr>
          <w:sz w:val="24"/>
          <w:szCs w:val="24"/>
          <w:lang w:val="es-GT"/>
        </w:rPr>
        <w:t>de junio 2022 a mayo 2023</w:t>
      </w:r>
      <w:r w:rsidR="0089106E">
        <w:rPr>
          <w:sz w:val="24"/>
          <w:szCs w:val="24"/>
          <w:lang w:val="es-GT"/>
        </w:rPr>
        <w:t xml:space="preserve"> con su modelo de regresión</w:t>
      </w:r>
      <w:r w:rsidR="00344A08">
        <w:rPr>
          <w:sz w:val="24"/>
          <w:szCs w:val="24"/>
          <w:lang w:val="es-GT"/>
        </w:rPr>
        <w:t xml:space="preserve">. </w:t>
      </w:r>
    </w:p>
    <w:p w14:paraId="288FDA4E" w14:textId="66A7A824" w:rsidR="00ED604D" w:rsidRDefault="00ED604D" w:rsidP="001A6E0D">
      <w:pPr>
        <w:pStyle w:val="ListParagraph"/>
        <w:numPr>
          <w:ilvl w:val="0"/>
          <w:numId w:val="3"/>
        </w:numPr>
        <w:jc w:val="both"/>
        <w:rPr>
          <w:sz w:val="24"/>
          <w:szCs w:val="24"/>
          <w:lang w:val="es-GT"/>
        </w:rPr>
      </w:pPr>
      <w:r>
        <w:rPr>
          <w:sz w:val="24"/>
          <w:szCs w:val="24"/>
          <w:lang w:val="es-GT"/>
        </w:rPr>
        <w:t xml:space="preserve">Descargue los </w:t>
      </w:r>
      <w:r w:rsidR="00722BB3">
        <w:rPr>
          <w:sz w:val="24"/>
          <w:szCs w:val="24"/>
          <w:lang w:val="es-GT"/>
        </w:rPr>
        <w:t>precios</w:t>
      </w:r>
      <w:r>
        <w:rPr>
          <w:sz w:val="24"/>
          <w:szCs w:val="24"/>
          <w:lang w:val="es-GT"/>
        </w:rPr>
        <w:t xml:space="preserve"> de la acción que escogió</w:t>
      </w:r>
      <w:r w:rsidR="00722BB3">
        <w:rPr>
          <w:sz w:val="24"/>
          <w:szCs w:val="24"/>
          <w:lang w:val="es-GT"/>
        </w:rPr>
        <w:t xml:space="preserve"> de</w:t>
      </w:r>
      <w:r>
        <w:rPr>
          <w:sz w:val="24"/>
          <w:szCs w:val="24"/>
          <w:lang w:val="es-GT"/>
        </w:rPr>
        <w:t xml:space="preserve"> </w:t>
      </w:r>
      <w:r w:rsidR="00722BB3">
        <w:rPr>
          <w:sz w:val="24"/>
          <w:szCs w:val="24"/>
          <w:lang w:val="es-GT"/>
        </w:rPr>
        <w:t xml:space="preserve">junio 2022 a mayo 2023 </w:t>
      </w:r>
      <w:r>
        <w:rPr>
          <w:sz w:val="24"/>
          <w:szCs w:val="24"/>
          <w:lang w:val="es-GT"/>
        </w:rPr>
        <w:t xml:space="preserve">utilizando </w:t>
      </w:r>
      <w:r w:rsidR="00EE7725">
        <w:rPr>
          <w:sz w:val="24"/>
          <w:szCs w:val="24"/>
          <w:lang w:val="es-GT"/>
        </w:rPr>
        <w:t>get.hist.quote</w:t>
      </w:r>
      <w:r>
        <w:rPr>
          <w:sz w:val="24"/>
          <w:szCs w:val="24"/>
          <w:lang w:val="es-GT"/>
        </w:rPr>
        <w:t>. Los datos con los que trabaje deben ser mensuales.</w:t>
      </w:r>
    </w:p>
    <w:p w14:paraId="35F163DA" w14:textId="241EF506" w:rsidR="00CB6AF9" w:rsidRDefault="00344A08" w:rsidP="001A6E0D">
      <w:pPr>
        <w:pStyle w:val="ListParagraph"/>
        <w:numPr>
          <w:ilvl w:val="0"/>
          <w:numId w:val="3"/>
        </w:numPr>
        <w:jc w:val="both"/>
        <w:rPr>
          <w:sz w:val="24"/>
          <w:szCs w:val="24"/>
          <w:lang w:val="es-GT"/>
        </w:rPr>
      </w:pPr>
      <w:r>
        <w:rPr>
          <w:sz w:val="24"/>
          <w:szCs w:val="24"/>
          <w:lang w:val="es-GT"/>
        </w:rPr>
        <w:t xml:space="preserve">Contraste </w:t>
      </w:r>
      <w:r w:rsidR="006F67D6">
        <w:rPr>
          <w:sz w:val="24"/>
          <w:szCs w:val="24"/>
          <w:lang w:val="es-GT"/>
        </w:rPr>
        <w:t>los</w:t>
      </w:r>
      <w:r>
        <w:rPr>
          <w:sz w:val="24"/>
          <w:szCs w:val="24"/>
          <w:lang w:val="es-GT"/>
        </w:rPr>
        <w:t xml:space="preserve"> valores</w:t>
      </w:r>
      <w:r w:rsidR="002E0C4E">
        <w:rPr>
          <w:sz w:val="24"/>
          <w:szCs w:val="24"/>
          <w:lang w:val="es-GT"/>
        </w:rPr>
        <w:t xml:space="preserve"> reales que tuvo el precio de junio 2022 a mayo 2023 con los</w:t>
      </w:r>
      <w:r>
        <w:rPr>
          <w:sz w:val="24"/>
          <w:szCs w:val="24"/>
          <w:lang w:val="es-GT"/>
        </w:rPr>
        <w:t xml:space="preserve"> predichos</w:t>
      </w:r>
      <w:r w:rsidR="006F67D6">
        <w:rPr>
          <w:sz w:val="24"/>
          <w:szCs w:val="24"/>
          <w:lang w:val="es-GT"/>
        </w:rPr>
        <w:t xml:space="preserve"> por </w:t>
      </w:r>
      <w:r w:rsidR="002E0C4E">
        <w:rPr>
          <w:sz w:val="24"/>
          <w:szCs w:val="24"/>
          <w:lang w:val="es-GT"/>
        </w:rPr>
        <w:t>cada uno de sus modelos (el ARIMA, el ARIMA sin outliers, y la regresión)</w:t>
      </w:r>
      <w:r>
        <w:rPr>
          <w:sz w:val="24"/>
          <w:szCs w:val="24"/>
          <w:lang w:val="es-GT"/>
        </w:rPr>
        <w:t>. Comente que modelo se ajustó mejor a los datos reales</w:t>
      </w:r>
      <w:r w:rsidR="006F67D6">
        <w:rPr>
          <w:sz w:val="24"/>
          <w:szCs w:val="24"/>
          <w:lang w:val="es-GT"/>
        </w:rPr>
        <w:t>.</w:t>
      </w:r>
    </w:p>
    <w:p w14:paraId="3C28AAB6" w14:textId="7E03A355" w:rsidR="00E00B99" w:rsidRDefault="004D2905" w:rsidP="001A6E0D">
      <w:pPr>
        <w:pStyle w:val="ListParagraph"/>
        <w:ind w:left="1080"/>
        <w:jc w:val="both"/>
        <w:rPr>
          <w:sz w:val="24"/>
          <w:szCs w:val="24"/>
          <w:lang w:val="es-GT"/>
        </w:rPr>
      </w:pPr>
      <w:r>
        <w:rPr>
          <w:noProof/>
          <w:sz w:val="24"/>
          <w:szCs w:val="24"/>
          <w:lang w:val="es-GT"/>
        </w:rPr>
        <w:drawing>
          <wp:inline distT="0" distB="0" distL="0" distR="0" wp14:anchorId="6C9DFB46" wp14:editId="1A2247D0">
            <wp:extent cx="3352800" cy="2844800"/>
            <wp:effectExtent l="0" t="0" r="0" b="0"/>
            <wp:docPr id="7649535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53585" name="Picture 764953585"/>
                    <pic:cNvPicPr/>
                  </pic:nvPicPr>
                  <pic:blipFill>
                    <a:blip r:embed="rId8">
                      <a:extLst>
                        <a:ext uri="{28A0092B-C50C-407E-A947-70E740481C1C}">
                          <a14:useLocalDpi xmlns:a14="http://schemas.microsoft.com/office/drawing/2010/main" val="0"/>
                        </a:ext>
                      </a:extLst>
                    </a:blip>
                    <a:stretch>
                      <a:fillRect/>
                    </a:stretch>
                  </pic:blipFill>
                  <pic:spPr>
                    <a:xfrm>
                      <a:off x="0" y="0"/>
                      <a:ext cx="3352800" cy="2844800"/>
                    </a:xfrm>
                    <a:prstGeom prst="rect">
                      <a:avLst/>
                    </a:prstGeom>
                  </pic:spPr>
                </pic:pic>
              </a:graphicData>
            </a:graphic>
          </wp:inline>
        </w:drawing>
      </w:r>
    </w:p>
    <w:p w14:paraId="0F4EBA63" w14:textId="77777777" w:rsidR="008A22DC" w:rsidRDefault="008A22DC" w:rsidP="001A6E0D">
      <w:pPr>
        <w:pStyle w:val="ListParagraph"/>
        <w:numPr>
          <w:ilvl w:val="0"/>
          <w:numId w:val="5"/>
        </w:numPr>
        <w:spacing w:line="256" w:lineRule="auto"/>
        <w:jc w:val="both"/>
        <w:rPr>
          <w:sz w:val="24"/>
          <w:szCs w:val="24"/>
          <w:lang w:val="es-GT"/>
        </w:rPr>
      </w:pPr>
      <w:r>
        <w:rPr>
          <w:sz w:val="24"/>
          <w:szCs w:val="24"/>
          <w:lang w:val="es-GT"/>
        </w:rPr>
        <w:t>En esta gráfica se puede ver que los más cercanos o que se ajustaron mejor fueron los de ARIMA y ARIMA con tsclean, se ve que están una sobre la otra, ya que como se mencionó anteriormente no cambio en nada porque los outliers no tenían un gran impacto. Sin embargo, la regresión sí estuvo lejos.</w:t>
      </w:r>
    </w:p>
    <w:p w14:paraId="5A51149F" w14:textId="77777777" w:rsidR="008A22DC" w:rsidRDefault="008A22DC" w:rsidP="001A6E0D">
      <w:pPr>
        <w:pStyle w:val="ListParagraph"/>
        <w:ind w:left="1080"/>
        <w:jc w:val="both"/>
        <w:rPr>
          <w:sz w:val="24"/>
          <w:szCs w:val="24"/>
          <w:lang w:val="es-GT"/>
        </w:rPr>
      </w:pPr>
    </w:p>
    <w:p w14:paraId="3EA575A5" w14:textId="2B55E1C0" w:rsidR="00F63169" w:rsidRDefault="008A22DC" w:rsidP="001A6E0D">
      <w:pPr>
        <w:pStyle w:val="ListParagraph"/>
        <w:ind w:left="1080"/>
        <w:jc w:val="both"/>
        <w:rPr>
          <w:sz w:val="24"/>
          <w:szCs w:val="24"/>
          <w:lang w:val="es-GT"/>
        </w:rPr>
      </w:pPr>
      <w:r>
        <w:rPr>
          <w:sz w:val="24"/>
          <w:szCs w:val="24"/>
          <w:lang w:val="es-GT"/>
        </w:rPr>
        <w:t xml:space="preserve">Esto puede ser por el hecho que se tuvo que realizar un subset con los datos, puesto que la variable predictions retornaba 125 rows. Ahora bien, se intentó corregir para que nos diera solo 12, una por mes, pero siempre daba valores bajos. Tal vez, si tomara en cuenta los 125 valores si tendría un ajuste más cercano. </w:t>
      </w:r>
      <w:r w:rsidR="00A0771F">
        <w:rPr>
          <w:sz w:val="24"/>
          <w:szCs w:val="24"/>
          <w:lang w:val="es-GT"/>
        </w:rPr>
        <w:t>A pesar de, c</w:t>
      </w:r>
      <w:r w:rsidR="00DC2996">
        <w:rPr>
          <w:sz w:val="24"/>
          <w:szCs w:val="24"/>
          <w:lang w:val="es-GT"/>
        </w:rPr>
        <w:t xml:space="preserve">omo </w:t>
      </w:r>
      <w:r w:rsidR="00DC2996">
        <w:rPr>
          <w:sz w:val="24"/>
          <w:szCs w:val="24"/>
          <w:lang w:val="es-GT"/>
        </w:rPr>
        <w:lastRenderedPageBreak/>
        <w:t>se vera en la siguiente grafica en donde se toman los ultim</w:t>
      </w:r>
      <w:r w:rsidR="00A0771F">
        <w:rPr>
          <w:sz w:val="24"/>
          <w:szCs w:val="24"/>
          <w:lang w:val="es-GT"/>
        </w:rPr>
        <w:t>os 12 valores de los</w:t>
      </w:r>
      <w:r w:rsidR="00DC2996">
        <w:rPr>
          <w:sz w:val="24"/>
          <w:szCs w:val="24"/>
          <w:lang w:val="es-GT"/>
        </w:rPr>
        <w:t xml:space="preserve"> 125, aunque se acerca m</w:t>
      </w:r>
      <w:r w:rsidR="00A0771F">
        <w:rPr>
          <w:sz w:val="24"/>
          <w:szCs w:val="24"/>
          <w:lang w:val="es-GT"/>
        </w:rPr>
        <w:t>á</w:t>
      </w:r>
      <w:r w:rsidR="00DC2996">
        <w:rPr>
          <w:sz w:val="24"/>
          <w:szCs w:val="24"/>
          <w:lang w:val="es-GT"/>
        </w:rPr>
        <w:t xml:space="preserve">s a los valores </w:t>
      </w:r>
      <w:r w:rsidR="00A0771F">
        <w:rPr>
          <w:sz w:val="24"/>
          <w:szCs w:val="24"/>
          <w:lang w:val="es-GT"/>
        </w:rPr>
        <w:t xml:space="preserve">no es un modelo perfecto. </w:t>
      </w:r>
      <w:r w:rsidR="00B667E9">
        <w:rPr>
          <w:sz w:val="24"/>
          <w:szCs w:val="24"/>
          <w:lang w:val="es-GT"/>
        </w:rPr>
        <w:t>Idealmente como se menciono, si se hiciera la prediccion directamente de los 12 valores ya que seria tal vez un poco más precisa.</w:t>
      </w:r>
    </w:p>
    <w:p w14:paraId="5B1B34CE" w14:textId="77777777" w:rsidR="00DC2996" w:rsidRDefault="00DC2996" w:rsidP="001A6E0D">
      <w:pPr>
        <w:pStyle w:val="ListParagraph"/>
        <w:ind w:left="1080"/>
        <w:jc w:val="both"/>
        <w:rPr>
          <w:sz w:val="24"/>
          <w:szCs w:val="24"/>
          <w:lang w:val="es-GT"/>
        </w:rPr>
      </w:pPr>
    </w:p>
    <w:p w14:paraId="64264757" w14:textId="2D1CAA22" w:rsidR="00DC2996" w:rsidRPr="008A22DC" w:rsidRDefault="00DC2996" w:rsidP="001A6E0D">
      <w:pPr>
        <w:pStyle w:val="ListParagraph"/>
        <w:ind w:left="1080"/>
        <w:jc w:val="both"/>
        <w:rPr>
          <w:sz w:val="24"/>
          <w:szCs w:val="24"/>
          <w:lang w:val="es-GT"/>
        </w:rPr>
      </w:pPr>
      <w:r>
        <w:rPr>
          <w:noProof/>
          <w:sz w:val="24"/>
          <w:szCs w:val="24"/>
          <w:lang w:val="es-GT"/>
        </w:rPr>
        <w:drawing>
          <wp:inline distT="0" distB="0" distL="0" distR="0" wp14:anchorId="3FB7A74E" wp14:editId="4B590F27">
            <wp:extent cx="3479800" cy="2832100"/>
            <wp:effectExtent l="0" t="0" r="0" b="0"/>
            <wp:docPr id="1552731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731853" name="Picture 1552731853"/>
                    <pic:cNvPicPr/>
                  </pic:nvPicPr>
                  <pic:blipFill>
                    <a:blip r:embed="rId9">
                      <a:extLst>
                        <a:ext uri="{28A0092B-C50C-407E-A947-70E740481C1C}">
                          <a14:useLocalDpi xmlns:a14="http://schemas.microsoft.com/office/drawing/2010/main" val="0"/>
                        </a:ext>
                      </a:extLst>
                    </a:blip>
                    <a:stretch>
                      <a:fillRect/>
                    </a:stretch>
                  </pic:blipFill>
                  <pic:spPr>
                    <a:xfrm>
                      <a:off x="0" y="0"/>
                      <a:ext cx="3479800" cy="2832100"/>
                    </a:xfrm>
                    <a:prstGeom prst="rect">
                      <a:avLst/>
                    </a:prstGeom>
                  </pic:spPr>
                </pic:pic>
              </a:graphicData>
            </a:graphic>
          </wp:inline>
        </w:drawing>
      </w:r>
    </w:p>
    <w:sectPr w:rsidR="00DC2996" w:rsidRPr="008A22D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E29BE" w14:textId="77777777" w:rsidR="00D90A9B" w:rsidRDefault="00D90A9B" w:rsidP="00CB6AF9">
      <w:pPr>
        <w:spacing w:after="0" w:line="240" w:lineRule="auto"/>
      </w:pPr>
      <w:r>
        <w:separator/>
      </w:r>
    </w:p>
  </w:endnote>
  <w:endnote w:type="continuationSeparator" w:id="0">
    <w:p w14:paraId="1647E8D6" w14:textId="77777777" w:rsidR="00D90A9B" w:rsidRDefault="00D90A9B" w:rsidP="00CB6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739F1" w14:textId="77777777" w:rsidR="00D90A9B" w:rsidRDefault="00D90A9B" w:rsidP="00CB6AF9">
      <w:pPr>
        <w:spacing w:after="0" w:line="240" w:lineRule="auto"/>
      </w:pPr>
      <w:r>
        <w:separator/>
      </w:r>
    </w:p>
  </w:footnote>
  <w:footnote w:type="continuationSeparator" w:id="0">
    <w:p w14:paraId="31F5CDD4" w14:textId="77777777" w:rsidR="00D90A9B" w:rsidRDefault="00D90A9B" w:rsidP="00CB6A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7E714" w14:textId="1B0F50E3" w:rsidR="00CB6AF9" w:rsidRDefault="00CB6AF9" w:rsidP="00CB6AF9">
    <w:pPr>
      <w:pStyle w:val="Header"/>
      <w:jc w:val="right"/>
    </w:pPr>
    <w:r>
      <w:rPr>
        <w:noProof/>
      </w:rPr>
      <w:drawing>
        <wp:inline distT="0" distB="0" distL="0" distR="0" wp14:anchorId="359ECFF6" wp14:editId="4E78D472">
          <wp:extent cx="2865120" cy="446604"/>
          <wp:effectExtent l="0" t="0" r="0" b="0"/>
          <wp:docPr id="1" name="Picture 1" descr="Facultad de Ciencias Económicas | New Media New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ad de Ciencias Económicas | New Media New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94888" cy="45124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1211"/>
    <w:multiLevelType w:val="hybridMultilevel"/>
    <w:tmpl w:val="EE7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E5B81"/>
    <w:multiLevelType w:val="hybridMultilevel"/>
    <w:tmpl w:val="7E16B3B4"/>
    <w:lvl w:ilvl="0" w:tplc="53427044">
      <w:start w:val="1"/>
      <w:numFmt w:val="lowerLetter"/>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156889"/>
    <w:multiLevelType w:val="hybridMultilevel"/>
    <w:tmpl w:val="59BAA62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B874C4"/>
    <w:multiLevelType w:val="hybridMultilevel"/>
    <w:tmpl w:val="5EC2A9B6"/>
    <w:lvl w:ilvl="0" w:tplc="77B6E70C">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52108656">
    <w:abstractNumId w:val="1"/>
  </w:num>
  <w:num w:numId="2" w16cid:durableId="2017918976">
    <w:abstractNumId w:val="0"/>
  </w:num>
  <w:num w:numId="3" w16cid:durableId="1843084195">
    <w:abstractNumId w:val="2"/>
  </w:num>
  <w:num w:numId="4" w16cid:durableId="1682660072">
    <w:abstractNumId w:val="3"/>
  </w:num>
  <w:num w:numId="5" w16cid:durableId="9610370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169"/>
    <w:rsid w:val="000810DB"/>
    <w:rsid w:val="000A2BB1"/>
    <w:rsid w:val="000C4E94"/>
    <w:rsid w:val="001A6E0D"/>
    <w:rsid w:val="001B4305"/>
    <w:rsid w:val="001D1709"/>
    <w:rsid w:val="00213D81"/>
    <w:rsid w:val="00246D92"/>
    <w:rsid w:val="002E0C4E"/>
    <w:rsid w:val="00344A08"/>
    <w:rsid w:val="00350BAB"/>
    <w:rsid w:val="00400459"/>
    <w:rsid w:val="0042775C"/>
    <w:rsid w:val="00471730"/>
    <w:rsid w:val="00490BAD"/>
    <w:rsid w:val="004B343C"/>
    <w:rsid w:val="004D2905"/>
    <w:rsid w:val="00505AD2"/>
    <w:rsid w:val="0053520F"/>
    <w:rsid w:val="005472E7"/>
    <w:rsid w:val="005A6AF7"/>
    <w:rsid w:val="005E3C59"/>
    <w:rsid w:val="0062230E"/>
    <w:rsid w:val="00672DE1"/>
    <w:rsid w:val="006F67D6"/>
    <w:rsid w:val="00704809"/>
    <w:rsid w:val="00722BB3"/>
    <w:rsid w:val="007F01CE"/>
    <w:rsid w:val="0087562E"/>
    <w:rsid w:val="0089106E"/>
    <w:rsid w:val="008A22DC"/>
    <w:rsid w:val="008C744E"/>
    <w:rsid w:val="009A0D55"/>
    <w:rsid w:val="009C59A8"/>
    <w:rsid w:val="00A0771F"/>
    <w:rsid w:val="00A265E8"/>
    <w:rsid w:val="00A37797"/>
    <w:rsid w:val="00AA3904"/>
    <w:rsid w:val="00AC2392"/>
    <w:rsid w:val="00AC7891"/>
    <w:rsid w:val="00B36EB4"/>
    <w:rsid w:val="00B667E9"/>
    <w:rsid w:val="00B90761"/>
    <w:rsid w:val="00BD454A"/>
    <w:rsid w:val="00BD545F"/>
    <w:rsid w:val="00BE6F54"/>
    <w:rsid w:val="00C00235"/>
    <w:rsid w:val="00C2101D"/>
    <w:rsid w:val="00C24C92"/>
    <w:rsid w:val="00C46518"/>
    <w:rsid w:val="00C67322"/>
    <w:rsid w:val="00CB6AF9"/>
    <w:rsid w:val="00D40EAC"/>
    <w:rsid w:val="00D87C42"/>
    <w:rsid w:val="00D90A9B"/>
    <w:rsid w:val="00DC2996"/>
    <w:rsid w:val="00DF078B"/>
    <w:rsid w:val="00E00B99"/>
    <w:rsid w:val="00EB7444"/>
    <w:rsid w:val="00ED082F"/>
    <w:rsid w:val="00ED604D"/>
    <w:rsid w:val="00EE7725"/>
    <w:rsid w:val="00F63169"/>
    <w:rsid w:val="00F72080"/>
    <w:rsid w:val="00F94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15658"/>
  <w15:chartTrackingRefBased/>
  <w15:docId w15:val="{39012C87-EBE0-489F-84D0-B8465EE9D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169"/>
    <w:pPr>
      <w:ind w:left="720"/>
      <w:contextualSpacing/>
    </w:pPr>
  </w:style>
  <w:style w:type="paragraph" w:styleId="Header">
    <w:name w:val="header"/>
    <w:basedOn w:val="Normal"/>
    <w:link w:val="HeaderChar"/>
    <w:uiPriority w:val="99"/>
    <w:unhideWhenUsed/>
    <w:rsid w:val="00CB6A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AF9"/>
  </w:style>
  <w:style w:type="paragraph" w:styleId="Footer">
    <w:name w:val="footer"/>
    <w:basedOn w:val="Normal"/>
    <w:link w:val="FooterChar"/>
    <w:uiPriority w:val="99"/>
    <w:unhideWhenUsed/>
    <w:rsid w:val="00CB6A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517152">
      <w:bodyDiv w:val="1"/>
      <w:marLeft w:val="0"/>
      <w:marRight w:val="0"/>
      <w:marTop w:val="0"/>
      <w:marBottom w:val="0"/>
      <w:divBdr>
        <w:top w:val="none" w:sz="0" w:space="0" w:color="auto"/>
        <w:left w:val="none" w:sz="0" w:space="0" w:color="auto"/>
        <w:bottom w:val="none" w:sz="0" w:space="0" w:color="auto"/>
        <w:right w:val="none" w:sz="0" w:space="0" w:color="auto"/>
      </w:divBdr>
    </w:div>
    <w:div w:id="956835109">
      <w:bodyDiv w:val="1"/>
      <w:marLeft w:val="0"/>
      <w:marRight w:val="0"/>
      <w:marTop w:val="0"/>
      <w:marBottom w:val="0"/>
      <w:divBdr>
        <w:top w:val="none" w:sz="0" w:space="0" w:color="auto"/>
        <w:left w:val="none" w:sz="0" w:space="0" w:color="auto"/>
        <w:bottom w:val="none" w:sz="0" w:space="0" w:color="auto"/>
        <w:right w:val="none" w:sz="0" w:space="0" w:color="auto"/>
      </w:divBdr>
    </w:div>
    <w:div w:id="112723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1577</TotalTime>
  <Pages>4</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Avila</dc:creator>
  <cp:keywords/>
  <dc:description/>
  <cp:lastModifiedBy>Stephanie Grotewold</cp:lastModifiedBy>
  <cp:revision>31</cp:revision>
  <dcterms:created xsi:type="dcterms:W3CDTF">2023-06-19T13:09:00Z</dcterms:created>
  <dcterms:modified xsi:type="dcterms:W3CDTF">2023-06-24T01:56:00Z</dcterms:modified>
</cp:coreProperties>
</file>