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ff"/>
          <w:sz w:val="30"/>
          <w:szCs w:val="30"/>
        </w:rPr>
      </w:pPr>
      <w:r w:rsidDel="00000000" w:rsidR="00000000" w:rsidRPr="00000000">
        <w:rPr>
          <w:rtl w:val="0"/>
        </w:rPr>
      </w:r>
    </w:p>
    <w:tbl>
      <w:tblPr>
        <w:tblStyle w:val="Table1"/>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9900ff"/>
                <w:sz w:val="30"/>
                <w:szCs w:val="30"/>
                <w:rtl w:val="0"/>
              </w:rPr>
              <w:t xml:space="preserve">Encapsulation</w:t>
            </w:r>
            <w:r w:rsidDel="00000000" w:rsidR="00000000" w:rsidRPr="00000000">
              <w:rPr>
                <w:rFonts w:ascii="Times New Roman" w:cs="Times New Roman" w:eastAsia="Times New Roman" w:hAnsi="Times New Roman"/>
                <w:color w:val="0000ff"/>
                <w:sz w:val="30"/>
                <w:szCs w:val="30"/>
                <w:rtl w:val="0"/>
              </w:rPr>
              <w:t xml:space="preserve"> is the process of bundling data and methods that operate on that data into a single unit while restricting direct access to the internal details.</w:t>
            </w:r>
          </w:p>
        </w:tc>
      </w:tr>
    </w:tbl>
    <w:p w:rsidR="00000000" w:rsidDel="00000000" w:rsidP="00000000" w:rsidRDefault="00000000" w:rsidRPr="00000000" w14:paraId="00000003">
      <w:pPr>
        <w:rPr>
          <w:rFonts w:ascii="Times New Roman" w:cs="Times New Roman" w:eastAsia="Times New Roman" w:hAnsi="Times New Roman"/>
          <w:color w:val="0000ff"/>
          <w:sz w:val="30"/>
          <w:szCs w:val="30"/>
        </w:rPr>
      </w:pPr>
      <w:r w:rsidDel="00000000" w:rsidR="00000000" w:rsidRPr="00000000">
        <w:rPr>
          <w:rtl w:val="0"/>
        </w:rPr>
      </w:r>
    </w:p>
    <w:tbl>
      <w:tblPr>
        <w:tblStyle w:val="Table2"/>
        <w:tblW w:w="7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75"/>
        <w:tblGridChange w:id="0">
          <w:tblGrid>
            <w:gridCol w:w="7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9900ff"/>
                <w:sz w:val="30"/>
                <w:szCs w:val="30"/>
                <w:rtl w:val="0"/>
              </w:rPr>
              <w:t xml:space="preserve">Abstraction</w:t>
            </w:r>
            <w:r w:rsidDel="00000000" w:rsidR="00000000" w:rsidRPr="00000000">
              <w:rPr>
                <w:rFonts w:ascii="Times New Roman" w:cs="Times New Roman" w:eastAsia="Times New Roman" w:hAnsi="Times New Roman"/>
                <w:color w:val="0000ff"/>
                <w:sz w:val="30"/>
                <w:szCs w:val="30"/>
                <w:rtl w:val="0"/>
              </w:rPr>
              <w:t xml:space="preserve"> is the principle of hiding complex implementation details and exposing only essential features to the user.</w:t>
            </w:r>
          </w:p>
        </w:tc>
      </w:tr>
    </w:tbl>
    <w:p w:rsidR="00000000" w:rsidDel="00000000" w:rsidP="00000000" w:rsidRDefault="00000000" w:rsidRPr="00000000" w14:paraId="00000005">
      <w:pPr>
        <w:rPr>
          <w:rFonts w:ascii="Times New Roman" w:cs="Times New Roman" w:eastAsia="Times New Roman" w:hAnsi="Times New Roman"/>
          <w:color w:val="0000ff"/>
          <w:sz w:val="30"/>
          <w:szCs w:val="30"/>
        </w:rPr>
      </w:pPr>
      <w:r w:rsidDel="00000000" w:rsidR="00000000" w:rsidRPr="00000000">
        <w:rPr>
          <w:rtl w:val="0"/>
        </w:rPr>
      </w:r>
    </w:p>
    <w:tbl>
      <w:tblPr>
        <w:tblStyle w:val="Table3"/>
        <w:tblW w:w="7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5"/>
        <w:tblGridChange w:id="0">
          <w:tblGrid>
            <w:gridCol w:w="78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9900ff"/>
                <w:sz w:val="30"/>
                <w:szCs w:val="30"/>
                <w:rtl w:val="0"/>
              </w:rPr>
              <w:t xml:space="preserve">Inheritance</w:t>
            </w:r>
            <w:r w:rsidDel="00000000" w:rsidR="00000000" w:rsidRPr="00000000">
              <w:rPr>
                <w:rFonts w:ascii="Times New Roman" w:cs="Times New Roman" w:eastAsia="Times New Roman" w:hAnsi="Times New Roman"/>
                <w:color w:val="0000ff"/>
                <w:sz w:val="30"/>
                <w:szCs w:val="30"/>
                <w:rtl w:val="0"/>
              </w:rPr>
              <w:t xml:space="preserve"> is the mechanism by which a new class derives properties and behaviors from an existing class, promoting code reuse.</w:t>
            </w:r>
          </w:p>
        </w:tc>
      </w:tr>
    </w:tbl>
    <w:p w:rsidR="00000000" w:rsidDel="00000000" w:rsidP="00000000" w:rsidRDefault="00000000" w:rsidRPr="00000000" w14:paraId="00000007">
      <w:pPr>
        <w:rPr>
          <w:rFonts w:ascii="Times New Roman" w:cs="Times New Roman" w:eastAsia="Times New Roman" w:hAnsi="Times New Roman"/>
          <w:color w:val="0000ff"/>
          <w:sz w:val="30"/>
          <w:szCs w:val="30"/>
        </w:rPr>
      </w:pPr>
      <w:r w:rsidDel="00000000" w:rsidR="00000000" w:rsidRPr="00000000">
        <w:rPr>
          <w:rtl w:val="0"/>
        </w:rPr>
      </w:r>
    </w:p>
    <w:tbl>
      <w:tblPr>
        <w:tblStyle w:val="Table4"/>
        <w:tblW w:w="7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0"/>
        <w:tblGridChange w:id="0">
          <w:tblGrid>
            <w:gridCol w:w="74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9900ff"/>
                <w:sz w:val="30"/>
                <w:szCs w:val="30"/>
                <w:rtl w:val="0"/>
              </w:rPr>
              <w:t xml:space="preserve">Polymorphism</w:t>
            </w:r>
            <w:r w:rsidDel="00000000" w:rsidR="00000000" w:rsidRPr="00000000">
              <w:rPr>
                <w:rFonts w:ascii="Times New Roman" w:cs="Times New Roman" w:eastAsia="Times New Roman" w:hAnsi="Times New Roman"/>
                <w:color w:val="0000ff"/>
                <w:sz w:val="30"/>
                <w:szCs w:val="30"/>
                <w:rtl w:val="0"/>
              </w:rPr>
              <w:t xml:space="preserve"> is the ability of different objects to respond to the same function call in different ways, based on their type or class.  The call to the method of the same class or to another method in the inheritance hierarchy will behave differently depending on the context ( depending on the number of arguments (not native in JS), reference to object etc., )</w:t>
            </w:r>
          </w:p>
        </w:tc>
      </w:tr>
    </w:tbl>
    <w:p w:rsidR="00000000" w:rsidDel="00000000" w:rsidP="00000000" w:rsidRDefault="00000000" w:rsidRPr="00000000" w14:paraId="00000009">
      <w:pPr>
        <w:rPr>
          <w:rFonts w:ascii="Times New Roman" w:cs="Times New Roman" w:eastAsia="Times New Roman" w:hAnsi="Times New Roman"/>
          <w:color w:val="0000ff"/>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