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Расмотреть модель рекоамной компании.</w:t>
      </w:r>
    </w:p>
    <w:bookmarkEnd w:id="20"/>
    <w:bookmarkStart w:id="29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r>
          <m:t>α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 (</w:t>
      </w:r>
      <w:r>
        <w:t xml:space="preserve">@fig:001</w:t>
      </w:r>
      <w:r>
        <w:t xml:space="preserve">):</w:t>
      </w:r>
    </w:p>
    <w:p>
      <w:pPr>
        <w:pStyle w:val="CaptionedFigure"/>
      </w:pPr>
      <w:bookmarkStart w:id="24" w:name="fig:001"/>
      <w:r>
        <w:drawing>
          <wp:inline>
            <wp:extent cx="4649002" cy="3407343"/>
            <wp:effectExtent b="0" l="0" r="0" t="0"/>
            <wp:docPr descr="График решение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решение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 (</w:t>
      </w:r>
      <w:r>
        <w:t xml:space="preserve">@fig:002</w:t>
      </w:r>
      <w:r>
        <w:t xml:space="preserve">):</w:t>
      </w:r>
    </w:p>
    <w:p>
      <w:pPr>
        <w:pStyle w:val="CaptionedFigure"/>
      </w:pPr>
      <w:bookmarkStart w:id="28" w:name="fig:002"/>
      <w:r>
        <w:drawing>
          <wp:inline>
            <wp:extent cx="5334000" cy="2050875"/>
            <wp:effectExtent b="0" l="0" r="0" t="0"/>
            <wp:docPr descr="График логистической кривой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логистической кривой</w:t>
      </w:r>
    </w:p>
    <w:bookmarkEnd w:id="29"/>
    <w:bookmarkStart w:id="31" w:name="задание"/>
    <w:p>
      <w:pPr>
        <w:pStyle w:val="Heading1"/>
      </w:pPr>
      <w:r>
        <w:t xml:space="preserve">Задание</w:t>
      </w:r>
    </w:p>
    <w:bookmarkStart w:id="30" w:name="вариант-68"/>
    <w:p>
      <w:pPr>
        <w:pStyle w:val="Heading2"/>
      </w:pPr>
      <w:r>
        <w:t xml:space="preserve">Вариант 68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 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0.385</m:t>
        </m:r>
        <m:r>
          <m:rPr>
            <m:sty m:val="p"/>
          </m:rPr>
          <m:t>+</m:t>
        </m:r>
        <m:r>
          <m:t>0.000025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0.000014</m:t>
        </m:r>
        <m:r>
          <m:rPr>
            <m:sty m:val="p"/>
          </m:rPr>
          <m:t>+</m:t>
        </m:r>
        <m:r>
          <m:t>0.15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0.16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0.18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1376</m:t>
        </m:r>
      </m:oMath>
      <w:r>
        <w:t xml:space="preserve">, в начальный момент о товаре знает 6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30"/>
    <w:bookmarkEnd w:id="31"/>
    <w:bookmarkStart w:id="59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Начальные условия 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1376</m:t>
        </m:r>
      </m:oMath>
      <w:r>
        <w:t xml:space="preserve"> </w:t>
      </w:r>
      <w:r>
        <w:t xml:space="preserve">- максимальное количество людей,которых может заинтересовать товар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- количество людей, знающих о товаре в начальный момент времени</w:t>
      </w:r>
    </w:p>
    <w:bookmarkStart w:id="40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Код программы для случай 1(</w:t>
      </w:r>
      <w:r>
        <w:t xml:space="preserve">@fig:003</w:t>
      </w:r>
      <w:r>
        <w:t xml:space="preserve">) :</w:t>
      </w:r>
    </w:p>
    <w:p>
      <w:pPr>
        <w:pStyle w:val="CaptionedFigure"/>
      </w:pPr>
      <w:bookmarkStart w:id="35" w:name="fig:003"/>
      <w:r>
        <w:drawing>
          <wp:inline>
            <wp:extent cx="5334000" cy="1709412"/>
            <wp:effectExtent b="0" l="0" r="0" t="0"/>
            <wp:docPr descr="Код программы случай 1" title="" id="33" name="Picture"/>
            <a:graphic>
              <a:graphicData uri="http://schemas.openxmlformats.org/drawingml/2006/picture">
                <pic:pic>
                  <pic:nvPicPr>
                    <pic:cNvPr descr="image/imag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Код программы случай 1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0.385</m:t>
        </m:r>
        <m:r>
          <m:rPr>
            <m:sty m:val="p"/>
          </m:rPr>
          <m:t>+</m:t>
        </m:r>
        <m:r>
          <m:t>0.000025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0.385</m:t>
        </m:r>
      </m:oMath>
      <w:r>
        <w:t xml:space="preserve"> </w:t>
      </w:r>
      <w:r>
        <w:t xml:space="preserve">- характеризует интенсивность 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0.000025</m:t>
        </m:r>
      </m:oMath>
      <w:r>
        <w:t xml:space="preserve"> </w:t>
      </w:r>
      <w:r>
        <w:t xml:space="preserve">- сарафанное радио</w:t>
      </w:r>
    </w:p>
    <w:p>
      <w:pPr>
        <w:pStyle w:val="SourceCode"/>
      </w:pPr>
      <w:r>
        <w:rPr>
          <w:rStyle w:val="VerbatimChar"/>
        </w:rPr>
        <w:t xml:space="preserve">model lab71</w:t>
      </w:r>
      <w:r>
        <w:br/>
      </w:r>
      <w:r>
        <w:br/>
      </w:r>
      <w:r>
        <w:rPr>
          <w:rStyle w:val="VerbatimChar"/>
        </w:rPr>
        <w:t xml:space="preserve">parameter Real N = 1376;//максимальное количество людей,которых может заинтересовать товар</w:t>
      </w:r>
      <w:r>
        <w:br/>
      </w:r>
      <w:r>
        <w:rPr>
          <w:rStyle w:val="VerbatimChar"/>
        </w:rPr>
        <w:t xml:space="preserve">parameter Real n0 = 6;//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parameter Real alpha1 = 0.385;</w:t>
      </w:r>
      <w:r>
        <w:br/>
      </w:r>
      <w:r>
        <w:rPr>
          <w:rStyle w:val="VerbatimChar"/>
        </w:rPr>
        <w:t xml:space="preserve">parameter Real alpha2 = 0.000025;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1</w:t>
      </w:r>
      <w:r>
        <w:br/>
      </w:r>
      <w:r>
        <w:rPr>
          <w:rStyle w:val="VerbatimChar"/>
        </w:rPr>
        <w:t xml:space="preserve">der(n)=(alpha1+alpha2*n)*(N-n);</w:t>
      </w:r>
      <w:r>
        <w:br/>
      </w:r>
      <w:r>
        <w:br/>
      </w:r>
      <w:r>
        <w:rPr>
          <w:rStyle w:val="VerbatimChar"/>
        </w:rPr>
        <w:t xml:space="preserve">end lab71;</w:t>
      </w:r>
    </w:p>
    <w:p>
      <w:pPr>
        <w:pStyle w:val="FirstParagraph"/>
      </w:pPr>
      <w:r>
        <w:t xml:space="preserve">График распространения информации о товаре с учетом платной рекламы и сарафанного радио(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39" w:name="fig:004"/>
      <w:r>
        <w:drawing>
          <wp:inline>
            <wp:extent cx="5334000" cy="2906613"/>
            <wp:effectExtent b="0" l="0" r="0" t="0"/>
            <wp:docPr descr="График распространения информации о товаре гдн \alpha _1 = 0.385 и \alpha _2 = 0.000025" title="" id="37" name="Picture"/>
            <a:graphic>
              <a:graphicData uri="http://schemas.openxmlformats.org/drawingml/2006/picture">
                <pic:pic>
                  <pic:nvPicPr>
                    <pic:cNvPr descr="image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 распространения информации о товаре гдн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0.385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0.000025</m:t>
        </m:r>
      </m:oMath>
    </w:p>
    <w:bookmarkEnd w:id="40"/>
    <w:bookmarkStart w:id="49" w:name="cлучай-2"/>
    <w:p>
      <w:pPr>
        <w:pStyle w:val="Heading3"/>
      </w:pPr>
      <w:r>
        <w:t xml:space="preserve">Cлучай 2</w:t>
      </w:r>
    </w:p>
    <w:p>
      <w:pPr>
        <w:pStyle w:val="FirstParagraph"/>
      </w:pPr>
      <w:r>
        <w:t xml:space="preserve">Код программы для случай 2(</w:t>
      </w:r>
      <w:r>
        <w:t xml:space="preserve">@fig:005</w:t>
      </w:r>
      <w:r>
        <w:t xml:space="preserve">) :</w:t>
      </w:r>
    </w:p>
    <w:p>
      <w:pPr>
        <w:pStyle w:val="CaptionedFigure"/>
      </w:pPr>
      <w:bookmarkStart w:id="44" w:name="fig:005"/>
      <w:r>
        <w:drawing>
          <wp:inline>
            <wp:extent cx="5334000" cy="1886606"/>
            <wp:effectExtent b="0" l="0" r="0" t="0"/>
            <wp:docPr descr="Код программы случай 2" title="" id="42" name="Picture"/>
            <a:graphic>
              <a:graphicData uri="http://schemas.openxmlformats.org/drawingml/2006/picture">
                <pic:pic>
                  <pic:nvPicPr>
                    <pic:cNvPr descr="image/image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Код программы случай 2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0.000014</m:t>
        </m:r>
        <m:r>
          <m:rPr>
            <m:sty m:val="p"/>
          </m:rPr>
          <m:t>+</m:t>
        </m:r>
        <m:r>
          <m:t>0.15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0.000014</m:t>
        </m:r>
      </m:oMath>
      <w:r>
        <w:t xml:space="preserve"> </w:t>
      </w:r>
      <w:r>
        <w:t xml:space="preserve">- характеризует интенсивность 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0.15</m:t>
        </m:r>
      </m:oMath>
      <w:r>
        <w:t xml:space="preserve"> </w:t>
      </w:r>
      <w:r>
        <w:t xml:space="preserve">- сарафанное радио</w:t>
      </w:r>
    </w:p>
    <w:p>
      <w:pPr>
        <w:pStyle w:val="SourceCode"/>
      </w:pPr>
      <w:r>
        <w:rPr>
          <w:rStyle w:val="VerbatimChar"/>
        </w:rPr>
        <w:t xml:space="preserve">model lab72</w:t>
      </w:r>
      <w:r>
        <w:br/>
      </w:r>
      <w:r>
        <w:br/>
      </w:r>
      <w:r>
        <w:rPr>
          <w:rStyle w:val="VerbatimChar"/>
        </w:rPr>
        <w:t xml:space="preserve">parameter Real N = 1376;//максимальное количество людей,которых может заинтересовать товар</w:t>
      </w:r>
      <w:r>
        <w:br/>
      </w:r>
      <w:r>
        <w:rPr>
          <w:rStyle w:val="VerbatimChar"/>
        </w:rPr>
        <w:t xml:space="preserve">parameter Real n0 = 6;//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parameter Real alpha1 = 0.000014;</w:t>
      </w:r>
      <w:r>
        <w:br/>
      </w:r>
      <w:r>
        <w:rPr>
          <w:rStyle w:val="VerbatimChar"/>
        </w:rPr>
        <w:t xml:space="preserve">parameter Real alpha2 = 0.15;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2</w:t>
      </w:r>
      <w:r>
        <w:br/>
      </w:r>
      <w:r>
        <w:rPr>
          <w:rStyle w:val="VerbatimChar"/>
        </w:rPr>
        <w:t xml:space="preserve">der(n)=(alpha1+alpha2*n)*(N-n);</w:t>
      </w:r>
      <w:r>
        <w:br/>
      </w:r>
      <w:r>
        <w:br/>
      </w:r>
      <w:r>
        <w:rPr>
          <w:rStyle w:val="VerbatimChar"/>
        </w:rPr>
        <w:t xml:space="preserve">end lab72;</w:t>
      </w:r>
    </w:p>
    <w:p>
      <w:pPr>
        <w:pStyle w:val="FirstParagraph"/>
      </w:pPr>
      <w:r>
        <w:t xml:space="preserve">График распространения информации о товаре с учетом платной рекламы и сарафанного радио(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48" w:name="fig:006"/>
      <w:r>
        <w:drawing>
          <wp:inline>
            <wp:extent cx="5334000" cy="3101757"/>
            <wp:effectExtent b="0" l="0" r="0" t="0"/>
            <wp:docPr descr="График распространения информации о товаре гдн \alpha _1 = 0.000014 и \alpha _2 = 0.15" title="" id="46" name="Picture"/>
            <a:graphic>
              <a:graphicData uri="http://schemas.openxmlformats.org/drawingml/2006/picture">
                <pic:pic>
                  <pic:nvPicPr>
                    <pic:cNvPr descr="image/image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График распространения информации о товаре гдн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0.000014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0.15</m:t>
        </m:r>
      </m:oMath>
    </w:p>
    <w:bookmarkEnd w:id="49"/>
    <w:bookmarkStart w:id="58" w:name="cлучай-3"/>
    <w:p>
      <w:pPr>
        <w:pStyle w:val="Heading3"/>
      </w:pPr>
      <w:r>
        <w:t xml:space="preserve">Cлучай 3</w:t>
      </w:r>
    </w:p>
    <w:p>
      <w:pPr>
        <w:pStyle w:val="FirstParagraph"/>
      </w:pPr>
      <w:r>
        <w:t xml:space="preserve">Код программы для случай 3(</w:t>
      </w:r>
      <w:r>
        <w:t xml:space="preserve">@fig:007</w:t>
      </w:r>
      <w:r>
        <w:t xml:space="preserve">) :</w:t>
      </w:r>
    </w:p>
    <w:p>
      <w:pPr>
        <w:pStyle w:val="CaptionedFigure"/>
      </w:pPr>
      <w:bookmarkStart w:id="53" w:name="fig:007"/>
      <w:r>
        <w:drawing>
          <wp:inline>
            <wp:extent cx="5334000" cy="1569088"/>
            <wp:effectExtent b="0" l="0" r="0" t="0"/>
            <wp:docPr descr="Код программы случай 3" title="" id="51" name="Picture"/>
            <a:graphic>
              <a:graphicData uri="http://schemas.openxmlformats.org/drawingml/2006/picture">
                <pic:pic>
                  <pic:nvPicPr>
                    <pic:cNvPr descr="image/image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Код программы случай 3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0.16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0.18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0.18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сарафанное радио</w:t>
      </w:r>
    </w:p>
    <w:p>
      <w:pPr>
        <w:pStyle w:val="SourceCode"/>
      </w:pPr>
      <w:r>
        <w:rPr>
          <w:rStyle w:val="VerbatimChar"/>
        </w:rPr>
        <w:t xml:space="preserve">model lab73</w:t>
      </w:r>
      <w:r>
        <w:br/>
      </w:r>
      <w:r>
        <w:br/>
      </w:r>
      <w:r>
        <w:rPr>
          <w:rStyle w:val="VerbatimChar"/>
        </w:rPr>
        <w:t xml:space="preserve">parameter Real N = 1376;//максимальное количество людей,которых может заинтересовать товар</w:t>
      </w:r>
      <w:r>
        <w:br/>
      </w:r>
      <w:r>
        <w:rPr>
          <w:rStyle w:val="VerbatimChar"/>
        </w:rPr>
        <w:t xml:space="preserve">parameter Real n0 = 6;//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parameter Real alpha1 = 0.16;</w:t>
      </w:r>
      <w:r>
        <w:br/>
      </w:r>
      <w:r>
        <w:rPr>
          <w:rStyle w:val="VerbatimChar"/>
        </w:rPr>
        <w:t xml:space="preserve">parameter Real alpha2 = 0.18;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3</w:t>
      </w:r>
      <w:r>
        <w:br/>
      </w:r>
      <w:r>
        <w:rPr>
          <w:rStyle w:val="VerbatimChar"/>
        </w:rPr>
        <w:t xml:space="preserve">der(n)=(alpha1*sin(time)+alpha2*cos(time)*n)*(N-n);</w:t>
      </w:r>
      <w:r>
        <w:br/>
      </w:r>
      <w:r>
        <w:br/>
      </w:r>
      <w:r>
        <w:rPr>
          <w:rStyle w:val="VerbatimChar"/>
        </w:rPr>
        <w:t xml:space="preserve">end lab73;</w:t>
      </w:r>
    </w:p>
    <w:p>
      <w:pPr>
        <w:pStyle w:val="FirstParagraph"/>
      </w:pPr>
      <w:r>
        <w:t xml:space="preserve">График распространения информации о товаре с учетом платной рекламы и сарафанного радио(</w:t>
      </w:r>
      <w:r>
        <w:t xml:space="preserve">@fig:008</w:t>
      </w:r>
      <w:r>
        <w:t xml:space="preserve">):</w:t>
      </w:r>
    </w:p>
    <w:p>
      <w:pPr>
        <w:pStyle w:val="CaptionedFigure"/>
      </w:pPr>
      <w:bookmarkStart w:id="57" w:name="fig:008"/>
      <w:r>
        <w:drawing>
          <wp:inline>
            <wp:extent cx="5334000" cy="2988175"/>
            <wp:effectExtent b="0" l="0" r="0" t="0"/>
            <wp:docPr descr="График распространения информации о товаре гдн \alpha _1 = 0.16sin(t) и \alpha _2 = 0.18cos(t)" title="" id="55" name="Picture"/>
            <a:graphic>
              <a:graphicData uri="http://schemas.openxmlformats.org/drawingml/2006/picture">
                <pic:pic>
                  <pic:nvPicPr>
                    <pic:cNvPr descr="image/image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График распространения информации о товаре гдн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0.18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58"/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практические навыки при работе с моделью рекламной компании.</w:t>
      </w:r>
    </w:p>
    <w:bookmarkEnd w:id="60"/>
    <w:bookmarkStart w:id="6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Родионов, Ю.В. Основы математического моделирования: учебное электронное изда-ние / Ю.В. Родионов, А.Д. Нахман ; Тамбовский государственный технический универ-ситет. – Тамбов : Тамбовский государственный технический университет (ТГТУ), 2018. – 111 с. : табл., граф. – Режим доступа: по подписке. – URL: https://biblioclub.ru/index.php?page=book&amp;id=570456. – Библиогр. в кн. – ISBN 978-5-8265-1886-1. – Текст : электронный.</w:t>
      </w:r>
    </w:p>
    <w:p>
      <w:pPr>
        <w:numPr>
          <w:ilvl w:val="0"/>
          <w:numId w:val="1002"/>
        </w:numPr>
        <w:pStyle w:val="Compact"/>
      </w:pPr>
      <w:r>
        <w:t xml:space="preserve">Самарский Александр Андреевич. Математическое моделирование. Идеи. Методы. Примеры [Текст] / А.А. Самарский, А.П. Михайлов. - 2-е изд., испр. - М. : Физматлит, 2002. - 320 с. : ил. - ISBN 5-92221-0120-Х : 115.94. (ЕТ 20)</w:t>
      </w:r>
    </w:p>
    <w:p>
      <w:pPr>
        <w:numPr>
          <w:ilvl w:val="0"/>
          <w:numId w:val="1002"/>
        </w:numPr>
        <w:pStyle w:val="Compact"/>
      </w:pPr>
      <w:r>
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 URL: http://lib.rudn.ru/ProtectedView/Book/ViewBook/5847</w:t>
      </w:r>
    </w:p>
    <w:p>
      <w:pPr>
        <w:numPr>
          <w:ilvl w:val="0"/>
          <w:numId w:val="1002"/>
        </w:numPr>
        <w:pStyle w:val="Compact"/>
      </w:pPr>
      <w:r>
        <w:t xml:space="preserve">Документация по системе Modelica – Режим доступа: https://www.modelica.org/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Лёшьен Стефани</dc:creator>
  <dc:language>ru-RU</dc:language>
  <cp:keywords/>
  <dcterms:created xsi:type="dcterms:W3CDTF">2022-03-26T19:12:06Z</dcterms:created>
  <dcterms:modified xsi:type="dcterms:W3CDTF">2022-03-26T19:12:06Z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Эффективность рекламы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