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v8vz3e1taxey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Objective: 通过 AI 交互，让现代人“穿越”成为唐三彩人俑，并跳一段三元芭蕾，实现中西文化的数字化融合。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7086w2gzo1r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v8vz3e1taxey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User Stories: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v8vz3e1taxey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[P1]作为用户，我上传一张穿 OOTD 的照片，希望能瞬间匹配到跟我气质/穿着最像的唐俑。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v8vz3e1taxey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[P2]作为用户，我希望看到“我”变身的唐俑能配合节奏感强的音乐动起来。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v8vz3e1taxey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Success Metrics: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v8vz3e1taxey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匹配响应时间 &lt; 3s。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v8vz3e1taxey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用户生成内容的分享率 (Shareability)。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4egepolbsyrl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央美资产的复用率（Digital Asset Library 丰富度）。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v8vz3e1taxe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w42c636c588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r5xpu9hgszi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 Stakeholder Map </w:t>
      </w:r>
    </w:p>
    <w:tbl>
      <w:tblPr>
        <w:tblStyle w:val="Table1"/>
        <w:tblW w:w="7481.324503311257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.1986754966888"/>
        <w:gridCol w:w="1821.4569536423842"/>
        <w:gridCol w:w="3709.668874172185"/>
        <w:tblGridChange w:id="0">
          <w:tblGrid>
            <w:gridCol w:w="1950.1986754966888"/>
            <w:gridCol w:w="1821.4569536423842"/>
            <w:gridCol w:w="3709.6688741721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角色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关键人物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核心关注点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Project/Product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Sitong Feng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整体交付、跨部门协同、用户体验定义, UI/UX 落地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TL /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Rui Chen / Haoyu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架构扩展性、算法精度、音视频生成的性能挑战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? 资源协调、设计规范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AI for Social Good - Program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Wendy /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社会影响力、合规、China IO 展位资源申请</w:t>
            </w:r>
          </w:p>
        </w:tc>
      </w:tr>
      <w:tr>
        <w:trPr>
          <w:cantSplit w:val="0"/>
          <w:trHeight w:val="1098.5119999999997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Creative (CAFA)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卢教授 / 姚同学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艺术深度、资产生成进度、文化准确性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2000"/>
        <w:gridCol w:w="3000"/>
        <w:gridCol w:w="4000"/>
        <w:tblGridChange w:id="0">
          <w:tblGrid>
            <w:gridCol w:w="2000"/>
            <w:gridCol w:w="2000"/>
            <w:gridCol w:w="3000"/>
            <w:gridCol w:w="4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阶段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时间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里程碑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任务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Phase 1: MVP 开发期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3月 - 4月下旬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MVP 版本发布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确定核心算法模型；2. 央美完成第一批素材生成；3. MVP 闭门演示。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Phase 2: 交互与迭代期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5月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5月下旬：毕业设计/全交互测试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集成交互系统；2. 央美毕业展用户测试；3. 收集反馈。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Phase 3: 功能增强期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6月 - 7月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7月中旬：Beta 增强版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开发“动起来”功能；2. 音效合成匹配；3. 系统压力测试。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Phase 4: 最终交付期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8月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8月：China IO 最终展示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制作项目宣传片；2. China IO 现场展位搭建；3. 项目复盘总结。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uitcv0a1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Core Feature &amp; User Flow (产品核心逻辑)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mfmep52k1x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核心功能 (Features)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特征解析：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识别用户上传照片中的发型、服饰色彩、面部表情、站立姿态。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语义匹配系统：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将用户特征与唐三彩人俑标签（Metadata）进行多维度匹配。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数字化资产库：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由央美学生生成的庞大、高质量的 AI 辅助设计人俑集。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动态生成 (Advanced)：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基于 GANs 或 Diffusion 模型的视频生成，赋予静态人俑舞蹈动作（融合三元芭蕾舞步）。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s01dp2g19e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用户路径 (User Flow)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输入：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用户通过 Web/手机端拍摄或上传一张全身/半身照片。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系统解析特征（如：红色圆领袍 -&gt; 匹配 唐朝官服色系；高马尾 -&gt; 匹配 骑马俑发式）。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匹配：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弹出“时空镜像”，展示最贴近用户的唐三彩形象。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互动：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用户点击“唤醒”，人俑开始按照三元芭蕾的几何律动起舞，配以中西合璧的音乐。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输出：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生成可分享的短视频或“数字藏品”卡片。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y45qtydx7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项目管理与沟通机制 (Progress Control)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为了保证这种跨机构合作的进度: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Bi-weekly Regular Meeting (内部对齐)：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时间：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每两周一次。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议程：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进度看板 review (Jira/Asana) -&gt; 阻塞点讨论 (Blockers) -&gt; 下两周计划。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CAFA Sync Meeting (艺术与学术对齐)：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频率：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至少一月一次，建议在内部会后的第二天。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审阅姚同学的素材库进度，确保艺术风格不偏离卢教授的指导。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建立 Shared Digital Library：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使用云端文档（如 Google Drive）共享 Asset List，要求每一款生成的人俑必须有对应的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Tag/Metadata 表格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，方便进行程序调用。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Milestone Sign-off：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每个关键节点（如 MVP 完成）必须有正式的邮件确认（Sign-off），确保 Google 内部与央美导师达成共识。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2r2r6zfgz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战略思考：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技术挑战预案：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姚同学生成的素材是静态图，如何低成本转化为“动起来”的视频？建议提前研究 </w:t>
      </w:r>
      <w:r w:rsidDel="00000000" w:rsidR="00000000" w:rsidRPr="00000000">
        <w:rPr>
          <w:b w:val="1"/>
          <w:bCs w:val="1"/>
          <w:rtl w:val="0"/>
        </w:rPr>
        <w:t xml:space="preserve">Live2D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AI Video Generation (SVD/AnimateAnyone)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的接入可能性，避免 8 月份跳票。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文化阐释学深度：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China IO 展示时，不仅要展示 AI，还要解释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为什么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唐三彩能和三元芭蕾结合（例如：三元芭蕾强调的几何抽象与唐俑的造型线条之美）。这需要卢教授提供理论文本。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数据安全与隐私：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涉及到用户人脸特征采集，必须有明确的隐私条款和数据销毁机制，这符合 Google 的 AI 原则。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素材库量级控制：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目前人俑“数量待定”。我们需要给央美设定一个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MVP 最小数量级 (如 50 款)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最终版数量级 (如 500+ 款)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，否则 Implementation 侧无法做索引优化。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—------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Health:</w:t>
      </w:r>
      <w:r w:rsidDel="00000000" w:rsidR="00000000" w:rsidRPr="00000000">
        <w:rPr>
          <w:rtl w:val="0"/>
        </w:rPr>
        <w:t xml:space="preserve"> 🟢 On Track (或 🟡 At Risk, 取决于资产进度)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Focus: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MVP 逻辑打通 &amp; 央美 Base Set 素材归档。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Quick Wins: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已初步确认唐三彩特征提取的 5 个关键维度（发型、色块、姿态等）。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Meeting note to be added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